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2573F" w14:textId="6A20BA5C" w:rsidR="00E203C2" w:rsidRDefault="00E203C2" w:rsidP="00E203C2">
      <w:r>
        <w:rPr>
          <w:noProof/>
          <w:lang w:eastAsia="en-GB" w:bidi="ar-SA"/>
        </w:rPr>
        <w:drawing>
          <wp:inline distT="0" distB="0" distL="0" distR="0" wp14:anchorId="53705D84" wp14:editId="049A5A94">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1879DA1E" w14:textId="77777777" w:rsidR="00E203C2" w:rsidRDefault="00E203C2" w:rsidP="00E203C2"/>
    <w:p w14:paraId="15B16D4B" w14:textId="583C3F9A" w:rsidR="00CA641D" w:rsidRPr="001238A6" w:rsidRDefault="001238A6" w:rsidP="00CA641D">
      <w:pPr>
        <w:rPr>
          <w:b/>
          <w:sz w:val="28"/>
          <w:szCs w:val="28"/>
        </w:rPr>
      </w:pPr>
      <w:r w:rsidRPr="001238A6">
        <w:rPr>
          <w:b/>
          <w:sz w:val="28"/>
          <w:szCs w:val="28"/>
        </w:rPr>
        <w:t>6</w:t>
      </w:r>
      <w:r w:rsidR="00CA641D" w:rsidRPr="001238A6">
        <w:rPr>
          <w:b/>
          <w:sz w:val="28"/>
          <w:szCs w:val="28"/>
        </w:rPr>
        <w:t xml:space="preserve"> </w:t>
      </w:r>
      <w:r w:rsidRPr="001238A6">
        <w:rPr>
          <w:b/>
          <w:sz w:val="28"/>
          <w:szCs w:val="28"/>
        </w:rPr>
        <w:t>August</w:t>
      </w:r>
      <w:r w:rsidR="00CA641D" w:rsidRPr="001238A6">
        <w:rPr>
          <w:b/>
          <w:sz w:val="28"/>
          <w:szCs w:val="28"/>
        </w:rPr>
        <w:t xml:space="preserve"> 20</w:t>
      </w:r>
      <w:r w:rsidRPr="001238A6">
        <w:rPr>
          <w:b/>
          <w:sz w:val="28"/>
          <w:szCs w:val="28"/>
        </w:rPr>
        <w:t>20</w:t>
      </w:r>
    </w:p>
    <w:p w14:paraId="52BA9928" w14:textId="1E887BA8" w:rsidR="00CA641D" w:rsidRPr="001238A6" w:rsidRDefault="00CA641D" w:rsidP="00CA641D">
      <w:pPr>
        <w:rPr>
          <w:b/>
          <w:sz w:val="28"/>
          <w:szCs w:val="28"/>
        </w:rPr>
      </w:pPr>
      <w:r w:rsidRPr="001238A6">
        <w:rPr>
          <w:b/>
          <w:sz w:val="28"/>
          <w:szCs w:val="28"/>
        </w:rPr>
        <w:t>[</w:t>
      </w:r>
      <w:r w:rsidR="001238A6" w:rsidRPr="001238A6">
        <w:rPr>
          <w:b/>
          <w:sz w:val="28"/>
          <w:szCs w:val="28"/>
        </w:rPr>
        <w:t>131</w:t>
      </w:r>
      <w:r w:rsidRPr="001238A6">
        <w:rPr>
          <w:b/>
          <w:sz w:val="28"/>
          <w:szCs w:val="28"/>
        </w:rPr>
        <w:t>-</w:t>
      </w:r>
      <w:r w:rsidR="001238A6" w:rsidRPr="001238A6">
        <w:rPr>
          <w:b/>
          <w:sz w:val="28"/>
          <w:szCs w:val="28"/>
        </w:rPr>
        <w:t>20</w:t>
      </w:r>
      <w:r w:rsidRPr="001238A6">
        <w:rPr>
          <w:b/>
          <w:sz w:val="28"/>
          <w:szCs w:val="28"/>
        </w:rPr>
        <w:t>]</w:t>
      </w:r>
    </w:p>
    <w:p w14:paraId="5B92753D" w14:textId="77777777" w:rsidR="0057615C" w:rsidRPr="0057615C" w:rsidRDefault="0057615C" w:rsidP="00690206">
      <w:pPr>
        <w:pStyle w:val="FSTitle"/>
        <w:rPr>
          <w:b/>
          <w:sz w:val="22"/>
        </w:rPr>
      </w:pPr>
    </w:p>
    <w:p w14:paraId="1CA8799B" w14:textId="259489BB" w:rsidR="00092CDA" w:rsidRPr="006661AE" w:rsidRDefault="00092CDA" w:rsidP="00690206">
      <w:pPr>
        <w:pStyle w:val="FSTitle"/>
        <w:rPr>
          <w:b/>
        </w:rPr>
      </w:pPr>
      <w:r w:rsidRPr="005B7A73">
        <w:rPr>
          <w:b/>
        </w:rPr>
        <w:t>S</w:t>
      </w:r>
      <w:r w:rsidR="00B12F1E" w:rsidRPr="005B7A73">
        <w:rPr>
          <w:b/>
        </w:rPr>
        <w:t xml:space="preserve">upporting </w:t>
      </w:r>
      <w:r w:rsidR="00B12F1E" w:rsidRPr="006661AE">
        <w:rPr>
          <w:b/>
        </w:rPr>
        <w:t>document</w:t>
      </w:r>
      <w:r w:rsidRPr="006661AE">
        <w:rPr>
          <w:b/>
        </w:rPr>
        <w:t xml:space="preserve"> </w:t>
      </w:r>
      <w:r w:rsidR="001C276A" w:rsidRPr="006661AE">
        <w:rPr>
          <w:b/>
        </w:rPr>
        <w:t>1</w:t>
      </w:r>
    </w:p>
    <w:p w14:paraId="064DFDFD" w14:textId="77777777" w:rsidR="00BA24E2" w:rsidRPr="006661AE" w:rsidRDefault="00BA24E2" w:rsidP="00E203C2"/>
    <w:p w14:paraId="79157BBE" w14:textId="595569CF" w:rsidR="00D056F1" w:rsidRPr="006661AE" w:rsidRDefault="00320839" w:rsidP="00690206">
      <w:pPr>
        <w:pStyle w:val="FSTitle"/>
      </w:pPr>
      <w:r w:rsidRPr="006661AE">
        <w:t>Risk assessment</w:t>
      </w:r>
      <w:r w:rsidR="006B5EBE" w:rsidRPr="006661AE">
        <w:t xml:space="preserve"> – </w:t>
      </w:r>
      <w:r w:rsidR="00D056F1" w:rsidRPr="006661AE">
        <w:t>A</w:t>
      </w:r>
      <w:r w:rsidR="00B12F1E" w:rsidRPr="006661AE">
        <w:t>pplication</w:t>
      </w:r>
      <w:r w:rsidR="00D056F1" w:rsidRPr="006661AE">
        <w:t xml:space="preserve"> A</w:t>
      </w:r>
      <w:r w:rsidR="001C276A" w:rsidRPr="006661AE">
        <w:t>1198</w:t>
      </w:r>
    </w:p>
    <w:p w14:paraId="48392800" w14:textId="77777777" w:rsidR="00E203C2" w:rsidRPr="00690206" w:rsidRDefault="00E203C2" w:rsidP="00690206"/>
    <w:p w14:paraId="588AC346" w14:textId="084475A9" w:rsidR="002F0DE8" w:rsidRPr="00A80AC2" w:rsidRDefault="002F0DE8" w:rsidP="002F0DE8">
      <w:pPr>
        <w:pStyle w:val="FSTitle"/>
      </w:pPr>
      <w:r w:rsidRPr="00A80AC2">
        <w:t xml:space="preserve">Food derived from </w:t>
      </w:r>
      <w:r>
        <w:t xml:space="preserve">enhanced yield and </w:t>
      </w:r>
      <w:r w:rsidRPr="00A80AC2">
        <w:t xml:space="preserve">herbicide-tolerant </w:t>
      </w:r>
      <w:r>
        <w:t>cor</w:t>
      </w:r>
      <w:r w:rsidRPr="00A80AC2">
        <w:t xml:space="preserve">n line </w:t>
      </w:r>
      <w:r>
        <w:t>DP202216</w:t>
      </w:r>
    </w:p>
    <w:p w14:paraId="17DAB6BE" w14:textId="77777777" w:rsidR="00E203C2" w:rsidRPr="00B37BF0" w:rsidRDefault="00E203C2" w:rsidP="00E203C2">
      <w:pPr>
        <w:pBdr>
          <w:bottom w:val="single" w:sz="12" w:space="1" w:color="auto"/>
        </w:pBdr>
        <w:spacing w:line="280" w:lineRule="exact"/>
        <w:rPr>
          <w:rFonts w:cs="Arial"/>
          <w:bCs/>
        </w:rPr>
      </w:pPr>
    </w:p>
    <w:p w14:paraId="3CA16420" w14:textId="77777777" w:rsidR="00E203C2" w:rsidRPr="00B37BF0" w:rsidRDefault="00E203C2" w:rsidP="00E203C2"/>
    <w:p w14:paraId="168AF5F2" w14:textId="3F22C6AA" w:rsidR="00092CDA" w:rsidRDefault="00092CDA" w:rsidP="00352CF2">
      <w:pPr>
        <w:pStyle w:val="Heading1"/>
        <w:spacing w:before="0"/>
      </w:pPr>
      <w:bookmarkStart w:id="0" w:name="_Toc286391001"/>
      <w:bookmarkStart w:id="1" w:name="_Toc300933414"/>
      <w:bookmarkStart w:id="2" w:name="_Toc42761634"/>
      <w:r w:rsidRPr="00092CDA">
        <w:t xml:space="preserve">Executive </w:t>
      </w:r>
      <w:r w:rsidR="00B12F1E">
        <w:t>s</w:t>
      </w:r>
      <w:r w:rsidRPr="00092CDA">
        <w:t>ummary</w:t>
      </w:r>
      <w:bookmarkEnd w:id="0"/>
      <w:bookmarkEnd w:id="1"/>
      <w:bookmarkEnd w:id="2"/>
    </w:p>
    <w:p w14:paraId="1BAB109C" w14:textId="77777777" w:rsidR="007E5E1B" w:rsidRPr="00D56D11" w:rsidRDefault="007E5E1B" w:rsidP="00C277E4">
      <w:pPr>
        <w:pStyle w:val="Heading3"/>
      </w:pPr>
      <w:bookmarkStart w:id="3" w:name="_Toc497988118"/>
      <w:bookmarkStart w:id="4" w:name="_Toc499025601"/>
      <w:bookmarkStart w:id="5" w:name="_Toc499210266"/>
      <w:bookmarkStart w:id="6" w:name="_Toc499893656"/>
      <w:bookmarkStart w:id="7" w:name="_Toc500321319"/>
      <w:r w:rsidRPr="00D56D11">
        <w:t>Background</w:t>
      </w:r>
      <w:bookmarkEnd w:id="3"/>
      <w:bookmarkEnd w:id="4"/>
      <w:bookmarkEnd w:id="5"/>
      <w:bookmarkEnd w:id="6"/>
      <w:bookmarkEnd w:id="7"/>
    </w:p>
    <w:p w14:paraId="496FF302" w14:textId="54FF7094" w:rsidR="007E5E1B" w:rsidRPr="00F466AC" w:rsidRDefault="007E5E1B" w:rsidP="007E5E1B">
      <w:pPr>
        <w:rPr>
          <w:rFonts w:cs="Arial"/>
          <w:szCs w:val="22"/>
          <w:lang w:val="en-AU" w:eastAsia="en-GB" w:bidi="ar-SA"/>
        </w:rPr>
      </w:pPr>
      <w:r>
        <w:t>A genetically modified (GM) corn line with OECD Unique Identifier DP-202216-6, hereafter referred to as DP202216, has been developed for enhanced yield and herbicide-tolerance</w:t>
      </w:r>
      <w:r w:rsidR="00017337">
        <w:t xml:space="preserve">. Enhanced yield is achieved by </w:t>
      </w:r>
      <w:r w:rsidR="00BA1324">
        <w:t xml:space="preserve">increasing the level and </w:t>
      </w:r>
      <w:r w:rsidR="00017337">
        <w:t xml:space="preserve">extending the expression time of an endogenous </w:t>
      </w:r>
      <w:r w:rsidR="000B4E85">
        <w:t>(</w:t>
      </w:r>
      <w:r w:rsidR="000B4E85" w:rsidRPr="000B4E85">
        <w:rPr>
          <w:i/>
        </w:rPr>
        <w:t>Zea mays</w:t>
      </w:r>
      <w:r w:rsidR="000B4E85">
        <w:t xml:space="preserve">) </w:t>
      </w:r>
      <w:r w:rsidR="00017337">
        <w:t xml:space="preserve">transcription factor, </w:t>
      </w:r>
      <w:r w:rsidR="00BA1324" w:rsidRPr="00C7613A">
        <w:t>ZMM28</w:t>
      </w:r>
      <w:r w:rsidR="00BA1324">
        <w:t>.</w:t>
      </w:r>
      <w:r w:rsidR="00017337">
        <w:t xml:space="preserve"> </w:t>
      </w:r>
      <w:r w:rsidR="00BA1324">
        <w:t>Herbicide-</w:t>
      </w:r>
      <w:r w:rsidR="00017337">
        <w:t xml:space="preserve">tolerance is </w:t>
      </w:r>
      <w:r w:rsidR="00BA1324">
        <w:t>conferred through</w:t>
      </w:r>
      <w:r w:rsidR="00017337">
        <w:t xml:space="preserve"> expression of the </w:t>
      </w:r>
      <w:r w:rsidR="00017337" w:rsidRPr="00F466AC">
        <w:rPr>
          <w:szCs w:val="22"/>
        </w:rPr>
        <w:t>phosphinothricin-N-acetyltransferase (PAT) protein</w:t>
      </w:r>
      <w:r w:rsidR="00017337">
        <w:rPr>
          <w:szCs w:val="22"/>
        </w:rPr>
        <w:t xml:space="preserve"> from </w:t>
      </w:r>
      <w:r w:rsidR="00017337" w:rsidRPr="00F466AC">
        <w:rPr>
          <w:i/>
          <w:szCs w:val="22"/>
        </w:rPr>
        <w:t>Streptomyces viridochromogenes</w:t>
      </w:r>
      <w:r w:rsidR="00BA1324">
        <w:rPr>
          <w:szCs w:val="22"/>
        </w:rPr>
        <w:t>, providing tolerance to glufosinate.</w:t>
      </w:r>
    </w:p>
    <w:p w14:paraId="75FF3F0F" w14:textId="77777777" w:rsidR="007E5E1B" w:rsidRDefault="007E5E1B" w:rsidP="007E5E1B"/>
    <w:p w14:paraId="5C231277" w14:textId="6E1FE945" w:rsidR="007E5E1B" w:rsidRDefault="007E5E1B" w:rsidP="007E5E1B">
      <w:r>
        <w:t xml:space="preserve">In conducting a safety assessment of food derived from </w:t>
      </w:r>
      <w:r w:rsidR="00BA1324">
        <w:t>DP202216</w:t>
      </w:r>
      <w:r>
        <w:t>, a number of criteria have been addressed including: characterisation of the transferred genes including their origin, function and stability in the corn genome; the nature of the introduced proteins and their potential to be either allergenic or toxic in humans; compositional analyses and any resultant changes in the whole food. This approach evaluates both the intended and any unintended changes in the plant.</w:t>
      </w:r>
    </w:p>
    <w:p w14:paraId="48884E59" w14:textId="77777777" w:rsidR="007E5E1B" w:rsidRDefault="007E5E1B" w:rsidP="007E5E1B"/>
    <w:p w14:paraId="3032947C" w14:textId="77777777" w:rsidR="007E5E1B" w:rsidRDefault="007E5E1B" w:rsidP="007E5E1B">
      <w:r>
        <w:lastRenderedPageBreak/>
        <w:t xml:space="preserve">This safety assessment addresses food safety and nutritional issues associated with the GM food. It therefore does not address: </w:t>
      </w:r>
    </w:p>
    <w:p w14:paraId="1F771EF5" w14:textId="77777777" w:rsidR="007E5E1B" w:rsidRDefault="007E5E1B" w:rsidP="007E5E1B"/>
    <w:p w14:paraId="37EB628A" w14:textId="77777777" w:rsidR="007E5E1B" w:rsidRDefault="007E5E1B" w:rsidP="007E5E1B">
      <w:r>
        <w:t>•</w:t>
      </w:r>
      <w:r>
        <w:tab/>
        <w:t>risks related to the environmental release of GM plants used in food production</w:t>
      </w:r>
    </w:p>
    <w:p w14:paraId="5C301130" w14:textId="77777777" w:rsidR="007E5E1B" w:rsidRDefault="007E5E1B" w:rsidP="007E5E1B">
      <w:r>
        <w:t>•</w:t>
      </w:r>
      <w:r>
        <w:tab/>
        <w:t>risks to animals that may consume feed derived from GM plants</w:t>
      </w:r>
    </w:p>
    <w:p w14:paraId="3B103C19" w14:textId="77777777" w:rsidR="007E5E1B" w:rsidRDefault="007E5E1B" w:rsidP="007E5E1B">
      <w:r>
        <w:t>•</w:t>
      </w:r>
      <w:r>
        <w:tab/>
        <w:t>the safety of food derived from the non-GM (conventional) plant.</w:t>
      </w:r>
    </w:p>
    <w:p w14:paraId="78DE66DE" w14:textId="77777777" w:rsidR="007E5E1B" w:rsidRDefault="007E5E1B" w:rsidP="007E5E1B"/>
    <w:p w14:paraId="082EC755" w14:textId="4E217E04" w:rsidR="007E5E1B" w:rsidRDefault="007E5E1B" w:rsidP="007E5E1B">
      <w:r>
        <w:t xml:space="preserve">Food derived from the non-GM (conventional) plant (corn) has an accepted history of safe use and is used as the benchmark for the comparative analysis. </w:t>
      </w:r>
    </w:p>
    <w:p w14:paraId="05A1B97C" w14:textId="77777777" w:rsidR="007E5E1B" w:rsidRPr="00D56D11" w:rsidRDefault="007E5E1B" w:rsidP="00C277E4">
      <w:pPr>
        <w:pStyle w:val="Heading3"/>
      </w:pPr>
      <w:bookmarkStart w:id="8" w:name="_Toc497988119"/>
      <w:bookmarkStart w:id="9" w:name="_Toc499025602"/>
      <w:bookmarkStart w:id="10" w:name="_Toc499210267"/>
      <w:bookmarkStart w:id="11" w:name="_Toc499893657"/>
      <w:bookmarkStart w:id="12" w:name="_Toc500321320"/>
      <w:r w:rsidRPr="00D56D11">
        <w:t>History of use</w:t>
      </w:r>
      <w:bookmarkEnd w:id="8"/>
      <w:bookmarkEnd w:id="9"/>
      <w:bookmarkEnd w:id="10"/>
      <w:bookmarkEnd w:id="11"/>
      <w:bookmarkEnd w:id="12"/>
    </w:p>
    <w:p w14:paraId="55081E2E" w14:textId="444CD65F" w:rsidR="00C7613A" w:rsidRPr="004D4B74" w:rsidRDefault="007E5E1B" w:rsidP="004D4B74">
      <w:pPr>
        <w:spacing w:before="240" w:after="240"/>
        <w:rPr>
          <w:rFonts w:eastAsia="Batang" w:cs="Arial"/>
          <w:color w:val="000000" w:themeColor="text1"/>
          <w:szCs w:val="22"/>
        </w:rPr>
      </w:pPr>
      <w:r w:rsidRPr="00262CF4">
        <w:rPr>
          <w:rFonts w:cs="Arial"/>
          <w:color w:val="000000" w:themeColor="text1"/>
          <w:szCs w:val="22"/>
        </w:rPr>
        <w:t xml:space="preserve">In terms of food production, corn is the world’s dominant cereal crop. It has a long history of safe use in the food supply, dating back thousands of years. Sweet corn is consumed directly while </w:t>
      </w:r>
      <w:r w:rsidRPr="00262CF4">
        <w:rPr>
          <w:rFonts w:eastAsia="Batang" w:cs="Arial"/>
          <w:color w:val="000000" w:themeColor="text1"/>
          <w:szCs w:val="22"/>
        </w:rPr>
        <w:t>corn</w:t>
      </w:r>
      <w:r w:rsidR="000B4E85">
        <w:rPr>
          <w:rFonts w:eastAsia="Batang" w:cs="Arial"/>
          <w:color w:val="000000" w:themeColor="text1"/>
          <w:szCs w:val="22"/>
        </w:rPr>
        <w:t xml:space="preserve"> grain</w:t>
      </w:r>
      <w:r w:rsidRPr="00262CF4">
        <w:rPr>
          <w:rFonts w:eastAsia="Batang" w:cs="Arial"/>
          <w:color w:val="000000" w:themeColor="text1"/>
          <w:szCs w:val="22"/>
        </w:rPr>
        <w:t xml:space="preserve">-derived products are routinely used in a large number and diverse range of foods (e.g. cornflour, starch products, breakfast cereals and high fructose corn syrup). </w:t>
      </w:r>
      <w:r w:rsidR="0006485C">
        <w:rPr>
          <w:rFonts w:eastAsia="Batang" w:cs="Arial"/>
          <w:color w:val="000000" w:themeColor="text1"/>
          <w:szCs w:val="22"/>
        </w:rPr>
        <w:t xml:space="preserve">In Australia and New Zealand, </w:t>
      </w:r>
      <w:r w:rsidR="00B10F74">
        <w:rPr>
          <w:rFonts w:eastAsia="Batang" w:cs="Arial"/>
          <w:color w:val="000000" w:themeColor="text1"/>
          <w:szCs w:val="22"/>
        </w:rPr>
        <w:t>c</w:t>
      </w:r>
      <w:r w:rsidRPr="00262CF4">
        <w:rPr>
          <w:rFonts w:eastAsia="Batang" w:cs="Arial"/>
          <w:color w:val="000000" w:themeColor="text1"/>
          <w:szCs w:val="22"/>
        </w:rPr>
        <w:t xml:space="preserve">orn is </w:t>
      </w:r>
      <w:r w:rsidR="000B4E85">
        <w:rPr>
          <w:rFonts w:eastAsia="Batang" w:cs="Arial"/>
          <w:color w:val="000000" w:themeColor="text1"/>
          <w:szCs w:val="22"/>
        </w:rPr>
        <w:t xml:space="preserve">predominantly used as </w:t>
      </w:r>
      <w:r w:rsidRPr="00262CF4">
        <w:rPr>
          <w:rFonts w:eastAsia="Batang" w:cs="Arial"/>
          <w:color w:val="000000" w:themeColor="text1"/>
          <w:szCs w:val="22"/>
        </w:rPr>
        <w:t xml:space="preserve">feed. </w:t>
      </w:r>
      <w:bookmarkStart w:id="13" w:name="_Toc497988120"/>
      <w:bookmarkStart w:id="14" w:name="_Toc499025603"/>
      <w:bookmarkStart w:id="15" w:name="_Toc499210268"/>
      <w:bookmarkStart w:id="16" w:name="_Toc499893658"/>
      <w:bookmarkStart w:id="17" w:name="_Toc500321321"/>
    </w:p>
    <w:p w14:paraId="74277F0E" w14:textId="3823EB56" w:rsidR="007E5E1B" w:rsidRPr="00D56D11" w:rsidRDefault="007E5E1B" w:rsidP="00C277E4">
      <w:pPr>
        <w:pStyle w:val="Heading3"/>
      </w:pPr>
      <w:r w:rsidRPr="00D56D11">
        <w:t>Molecular characterisation</w:t>
      </w:r>
      <w:bookmarkEnd w:id="13"/>
      <w:bookmarkEnd w:id="14"/>
      <w:bookmarkEnd w:id="15"/>
      <w:bookmarkEnd w:id="16"/>
      <w:bookmarkEnd w:id="17"/>
    </w:p>
    <w:p w14:paraId="3C07C714" w14:textId="016E305E" w:rsidR="007E5E1B" w:rsidRPr="00A20CE3" w:rsidRDefault="00C7613A" w:rsidP="00A20CE3">
      <w:pPr>
        <w:spacing w:before="240"/>
      </w:pPr>
      <w:r>
        <w:rPr>
          <w:rFonts w:eastAsia="Batang" w:cs="Arial"/>
          <w:color w:val="000000" w:themeColor="text1"/>
          <w:szCs w:val="22"/>
        </w:rPr>
        <w:t>The genes encoding ZMM28 (</w:t>
      </w:r>
      <w:r w:rsidRPr="00C7613A">
        <w:rPr>
          <w:rFonts w:eastAsia="Batang" w:cs="Arial"/>
          <w:i/>
          <w:color w:val="000000" w:themeColor="text1"/>
          <w:szCs w:val="22"/>
        </w:rPr>
        <w:t>zmm28</w:t>
      </w:r>
      <w:r>
        <w:rPr>
          <w:rFonts w:eastAsia="Batang" w:cs="Arial"/>
          <w:color w:val="000000" w:themeColor="text1"/>
          <w:szCs w:val="22"/>
        </w:rPr>
        <w:t>) and PAT (</w:t>
      </w:r>
      <w:r w:rsidRPr="00C7613A">
        <w:rPr>
          <w:rFonts w:eastAsia="Batang" w:cs="Arial"/>
          <w:i/>
          <w:color w:val="000000" w:themeColor="text1"/>
          <w:szCs w:val="22"/>
        </w:rPr>
        <w:t>mo-pat</w:t>
      </w:r>
      <w:r>
        <w:rPr>
          <w:rFonts w:eastAsia="Batang" w:cs="Arial"/>
          <w:color w:val="000000" w:themeColor="text1"/>
          <w:szCs w:val="22"/>
        </w:rPr>
        <w:t>) were transferred to c</w:t>
      </w:r>
      <w:r w:rsidRPr="009573A3">
        <w:rPr>
          <w:rFonts w:eastAsia="Batang" w:cs="Arial"/>
          <w:color w:val="000000" w:themeColor="text1"/>
          <w:szCs w:val="22"/>
        </w:rPr>
        <w:t xml:space="preserve">orn line </w:t>
      </w:r>
      <w:r>
        <w:rPr>
          <w:rFonts w:eastAsia="Batang" w:cs="Arial"/>
          <w:color w:val="000000" w:themeColor="text1"/>
          <w:szCs w:val="22"/>
        </w:rPr>
        <w:t>DP202216</w:t>
      </w:r>
      <w:r>
        <w:t xml:space="preserve"> </w:t>
      </w:r>
      <w:r w:rsidRPr="009573A3">
        <w:rPr>
          <w:rFonts w:eastAsia="Batang" w:cs="Arial"/>
          <w:color w:val="000000" w:themeColor="text1"/>
          <w:szCs w:val="22"/>
        </w:rPr>
        <w:t xml:space="preserve">via </w:t>
      </w:r>
      <w:r w:rsidRPr="009573A3">
        <w:rPr>
          <w:rFonts w:eastAsia="Batang" w:cs="Arial"/>
          <w:i/>
          <w:color w:val="000000" w:themeColor="text1"/>
          <w:szCs w:val="22"/>
        </w:rPr>
        <w:t>Agrobacterium</w:t>
      </w:r>
      <w:r w:rsidRPr="009573A3">
        <w:rPr>
          <w:rFonts w:eastAsia="Batang" w:cs="Arial"/>
          <w:color w:val="000000" w:themeColor="text1"/>
          <w:szCs w:val="22"/>
        </w:rPr>
        <w:t>-mediated transformation</w:t>
      </w:r>
      <w:r>
        <w:rPr>
          <w:rFonts w:eastAsia="Batang" w:cs="Arial"/>
          <w:color w:val="000000" w:themeColor="text1"/>
          <w:szCs w:val="22"/>
        </w:rPr>
        <w:t>.</w:t>
      </w:r>
      <w:r>
        <w:t xml:space="preserve"> </w:t>
      </w:r>
      <w:r w:rsidR="000B4E85">
        <w:t xml:space="preserve">Comprehensive analyses indicate a single copy of the insert containing </w:t>
      </w:r>
      <w:r>
        <w:t xml:space="preserve">the </w:t>
      </w:r>
      <w:r w:rsidRPr="00C7613A">
        <w:rPr>
          <w:i/>
        </w:rPr>
        <w:t>zmm28</w:t>
      </w:r>
      <w:r>
        <w:t xml:space="preserve"> and </w:t>
      </w:r>
      <w:r w:rsidRPr="00C7613A">
        <w:rPr>
          <w:i/>
        </w:rPr>
        <w:t>mo-pat</w:t>
      </w:r>
      <w:r>
        <w:t xml:space="preserve"> genes</w:t>
      </w:r>
      <w:r w:rsidR="000B4E85">
        <w:t xml:space="preserve">. There were minor truncations of the T-DNA borders, </w:t>
      </w:r>
      <w:r w:rsidR="00744C73">
        <w:t xml:space="preserve">consistent with </w:t>
      </w:r>
      <w:r w:rsidR="00744C73" w:rsidRPr="00744C73">
        <w:rPr>
          <w:i/>
        </w:rPr>
        <w:t>Agrobacterium</w:t>
      </w:r>
      <w:r w:rsidR="00744C73">
        <w:t>-mediated transformation.</w:t>
      </w:r>
      <w:r w:rsidR="000B4E85">
        <w:t xml:space="preserve"> The introduced genetic elements and the expression of new proteins in </w:t>
      </w:r>
      <w:r w:rsidR="00744C73">
        <w:t>DP202216</w:t>
      </w:r>
      <w:r w:rsidR="000B4E85">
        <w:t xml:space="preserve"> were shown by DNA sequence and phenotypic analyses to be stably inherited from one generation to the next across multiple generations. The pattern of inheritance supports the conclusion that the </w:t>
      </w:r>
      <w:r w:rsidR="00744C73">
        <w:t>enhanced yield</w:t>
      </w:r>
      <w:r w:rsidR="000B4E85">
        <w:t xml:space="preserve"> and </w:t>
      </w:r>
      <w:r w:rsidR="000B4E85" w:rsidRPr="000C16A9">
        <w:t>herbicide-tolerance traits</w:t>
      </w:r>
      <w:r w:rsidR="000B4E85">
        <w:t xml:space="preserve"> occur within a single locus in the </w:t>
      </w:r>
      <w:r w:rsidR="00744C73">
        <w:t>DP202216</w:t>
      </w:r>
      <w:r w:rsidR="000B4E85">
        <w:t xml:space="preserve"> genome and are inherited in accordance with Mendelian principles.</w:t>
      </w:r>
    </w:p>
    <w:p w14:paraId="116D2322" w14:textId="77777777" w:rsidR="007E5E1B" w:rsidRPr="00D56D11" w:rsidRDefault="007E5E1B" w:rsidP="00C277E4">
      <w:pPr>
        <w:pStyle w:val="Heading3"/>
      </w:pPr>
      <w:bookmarkStart w:id="18" w:name="_Toc497988121"/>
      <w:bookmarkStart w:id="19" w:name="_Toc499025604"/>
      <w:bookmarkStart w:id="20" w:name="_Toc499210269"/>
      <w:bookmarkStart w:id="21" w:name="_Toc499893659"/>
      <w:bookmarkStart w:id="22" w:name="_Toc500321322"/>
      <w:r w:rsidRPr="00D56D11">
        <w:t>Characterisation and safety assessment of new substances</w:t>
      </w:r>
      <w:bookmarkEnd w:id="18"/>
      <w:bookmarkEnd w:id="19"/>
      <w:bookmarkEnd w:id="20"/>
      <w:bookmarkEnd w:id="21"/>
      <w:bookmarkEnd w:id="22"/>
    </w:p>
    <w:p w14:paraId="2D493320" w14:textId="36F61918" w:rsidR="008960A0" w:rsidRDefault="006848F1" w:rsidP="008960A0">
      <w:r>
        <w:rPr>
          <w:rFonts w:cs="Arial"/>
          <w:color w:val="000000" w:themeColor="text1"/>
          <w:szCs w:val="22"/>
          <w:lang w:val="en-US"/>
        </w:rPr>
        <w:t>C</w:t>
      </w:r>
      <w:r w:rsidR="008960A0" w:rsidRPr="00D618F3">
        <w:rPr>
          <w:rFonts w:cs="Arial"/>
          <w:color w:val="000000" w:themeColor="text1"/>
          <w:szCs w:val="22"/>
          <w:lang w:val="en-US"/>
        </w:rPr>
        <w:t xml:space="preserve">haracterisation studies confirmed the identity of </w:t>
      </w:r>
      <w:r w:rsidR="008960A0">
        <w:rPr>
          <w:rFonts w:cs="Arial"/>
          <w:color w:val="000000" w:themeColor="text1"/>
          <w:szCs w:val="22"/>
          <w:lang w:val="en-US"/>
        </w:rPr>
        <w:t>the newly expressed ZMM28 and PAT</w:t>
      </w:r>
      <w:r w:rsidR="008960A0" w:rsidRPr="00D618F3">
        <w:rPr>
          <w:rFonts w:cs="Arial"/>
          <w:color w:val="000000" w:themeColor="text1"/>
          <w:szCs w:val="22"/>
          <w:lang w:val="en-US"/>
        </w:rPr>
        <w:t xml:space="preserve"> </w:t>
      </w:r>
      <w:r w:rsidR="008960A0">
        <w:rPr>
          <w:rFonts w:cs="Arial"/>
          <w:color w:val="000000" w:themeColor="text1"/>
          <w:szCs w:val="22"/>
          <w:lang w:val="en-US"/>
        </w:rPr>
        <w:t>proteins in</w:t>
      </w:r>
      <w:r w:rsidR="008960A0" w:rsidRPr="00D618F3">
        <w:rPr>
          <w:rFonts w:cs="Arial"/>
          <w:color w:val="000000" w:themeColor="text1"/>
          <w:szCs w:val="22"/>
          <w:lang w:val="en-US"/>
        </w:rPr>
        <w:t xml:space="preserve"> </w:t>
      </w:r>
      <w:r w:rsidR="008960A0">
        <w:rPr>
          <w:rFonts w:cs="Arial"/>
          <w:color w:val="000000" w:themeColor="text1"/>
          <w:szCs w:val="22"/>
          <w:lang w:val="en-US"/>
        </w:rPr>
        <w:t>corn</w:t>
      </w:r>
      <w:r w:rsidR="008960A0" w:rsidRPr="00D618F3">
        <w:rPr>
          <w:rFonts w:cs="Arial"/>
          <w:color w:val="000000" w:themeColor="text1"/>
          <w:szCs w:val="22"/>
          <w:lang w:val="en-US"/>
        </w:rPr>
        <w:t xml:space="preserve"> line </w:t>
      </w:r>
      <w:r w:rsidR="008960A0">
        <w:rPr>
          <w:rFonts w:cs="Arial"/>
          <w:color w:val="000000" w:themeColor="text1"/>
          <w:szCs w:val="22"/>
          <w:lang w:val="en-US"/>
        </w:rPr>
        <w:t>DP202216</w:t>
      </w:r>
      <w:r w:rsidR="008960A0" w:rsidRPr="00D618F3">
        <w:rPr>
          <w:rFonts w:cs="Arial"/>
          <w:color w:val="000000" w:themeColor="text1"/>
          <w:szCs w:val="22"/>
          <w:lang w:val="en-US"/>
        </w:rPr>
        <w:t xml:space="preserve">. The </w:t>
      </w:r>
      <w:r w:rsidR="00936C58">
        <w:rPr>
          <w:rFonts w:cs="Arial"/>
          <w:color w:val="000000" w:themeColor="text1"/>
          <w:szCs w:val="22"/>
          <w:lang w:val="en-US"/>
        </w:rPr>
        <w:t>ZMM28 and PAT</w:t>
      </w:r>
      <w:r w:rsidR="00936C58" w:rsidRPr="00D618F3">
        <w:rPr>
          <w:rFonts w:cs="Arial"/>
          <w:color w:val="000000" w:themeColor="text1"/>
          <w:szCs w:val="22"/>
          <w:lang w:val="en-US"/>
        </w:rPr>
        <w:t xml:space="preserve"> </w:t>
      </w:r>
      <w:r w:rsidR="00936C58">
        <w:rPr>
          <w:rFonts w:cs="Arial"/>
          <w:color w:val="000000" w:themeColor="text1"/>
          <w:szCs w:val="22"/>
          <w:lang w:val="en-US"/>
        </w:rPr>
        <w:t>proteins</w:t>
      </w:r>
      <w:r w:rsidR="00936C58" w:rsidRPr="00D618F3">
        <w:rPr>
          <w:rFonts w:cs="Arial"/>
          <w:color w:val="000000" w:themeColor="text1"/>
          <w:szCs w:val="22"/>
          <w:lang w:val="en-US"/>
        </w:rPr>
        <w:t xml:space="preserve"> </w:t>
      </w:r>
      <w:r w:rsidR="00936C58" w:rsidRPr="00936C58">
        <w:rPr>
          <w:rFonts w:cs="Arial"/>
          <w:i/>
          <w:color w:val="000000" w:themeColor="text1"/>
          <w:szCs w:val="22"/>
          <w:lang w:val="en-US"/>
        </w:rPr>
        <w:t>in planta</w:t>
      </w:r>
      <w:r w:rsidR="00936C58">
        <w:rPr>
          <w:rFonts w:cs="Arial"/>
          <w:color w:val="000000" w:themeColor="text1"/>
          <w:szCs w:val="22"/>
          <w:lang w:val="en-US"/>
        </w:rPr>
        <w:t xml:space="preserve"> </w:t>
      </w:r>
      <w:r w:rsidR="00F36288">
        <w:rPr>
          <w:rFonts w:cs="Arial"/>
          <w:color w:val="000000" w:themeColor="text1"/>
          <w:szCs w:val="22"/>
          <w:lang w:val="en-US"/>
        </w:rPr>
        <w:t>demonstrated</w:t>
      </w:r>
      <w:r w:rsidR="00F36288" w:rsidRPr="00D618F3">
        <w:rPr>
          <w:rFonts w:cs="Arial"/>
          <w:color w:val="000000" w:themeColor="text1"/>
          <w:szCs w:val="22"/>
          <w:lang w:val="en-US"/>
        </w:rPr>
        <w:t xml:space="preserve"> </w:t>
      </w:r>
      <w:r w:rsidR="008960A0" w:rsidRPr="00D618F3">
        <w:rPr>
          <w:rFonts w:cs="Arial"/>
          <w:color w:val="000000" w:themeColor="text1"/>
          <w:szCs w:val="22"/>
          <w:lang w:val="en-US"/>
        </w:rPr>
        <w:t xml:space="preserve">the expected </w:t>
      </w:r>
      <w:r w:rsidR="00F36288">
        <w:rPr>
          <w:rFonts w:cs="Arial"/>
          <w:color w:val="000000" w:themeColor="text1"/>
          <w:szCs w:val="22"/>
          <w:lang w:val="en-US"/>
        </w:rPr>
        <w:t>immunoreactivity</w:t>
      </w:r>
      <w:r w:rsidR="00F36288" w:rsidRPr="00D618F3">
        <w:rPr>
          <w:rFonts w:cs="Arial"/>
          <w:color w:val="000000" w:themeColor="text1"/>
          <w:szCs w:val="22"/>
          <w:lang w:val="en-US"/>
        </w:rPr>
        <w:t xml:space="preserve"> </w:t>
      </w:r>
      <w:r w:rsidR="00F36288">
        <w:rPr>
          <w:rFonts w:cs="Arial"/>
          <w:color w:val="000000" w:themeColor="text1"/>
          <w:szCs w:val="22"/>
          <w:lang w:val="en-US"/>
        </w:rPr>
        <w:t xml:space="preserve">and </w:t>
      </w:r>
      <w:r w:rsidR="008960A0" w:rsidRPr="00D618F3">
        <w:rPr>
          <w:rFonts w:cs="Arial"/>
          <w:color w:val="000000" w:themeColor="text1"/>
          <w:szCs w:val="22"/>
          <w:lang w:val="en-US"/>
        </w:rPr>
        <w:t>molecular weight</w:t>
      </w:r>
      <w:r w:rsidR="008960A0">
        <w:rPr>
          <w:rFonts w:cs="Arial"/>
          <w:color w:val="000000" w:themeColor="text1"/>
          <w:szCs w:val="22"/>
          <w:lang w:val="en-US"/>
        </w:rPr>
        <w:t>s</w:t>
      </w:r>
      <w:r w:rsidR="008960A0" w:rsidRPr="00D618F3">
        <w:rPr>
          <w:rFonts w:cs="Arial"/>
          <w:color w:val="000000" w:themeColor="text1"/>
          <w:szCs w:val="22"/>
          <w:lang w:val="en-US"/>
        </w:rPr>
        <w:t xml:space="preserve"> (</w:t>
      </w:r>
      <w:r w:rsidR="00936C58">
        <w:rPr>
          <w:rFonts w:cs="Arial"/>
          <w:color w:val="000000" w:themeColor="text1"/>
          <w:szCs w:val="22"/>
          <w:lang w:val="en-US"/>
        </w:rPr>
        <w:t>28</w:t>
      </w:r>
      <w:r w:rsidR="00CA6788">
        <w:rPr>
          <w:rFonts w:cs="Arial"/>
          <w:color w:val="000000" w:themeColor="text1"/>
          <w:szCs w:val="22"/>
          <w:lang w:val="en-US"/>
        </w:rPr>
        <w:t>.4</w:t>
      </w:r>
      <w:r w:rsidR="008960A0" w:rsidRPr="00D618F3">
        <w:rPr>
          <w:rFonts w:cs="Arial"/>
          <w:color w:val="000000" w:themeColor="text1"/>
          <w:szCs w:val="22"/>
          <w:lang w:val="en-US"/>
        </w:rPr>
        <w:t xml:space="preserve"> kDa </w:t>
      </w:r>
      <w:r w:rsidR="008960A0" w:rsidRPr="00D618F3">
        <w:rPr>
          <w:rFonts w:cs="Arial"/>
          <w:color w:val="000000" w:themeColor="text1"/>
          <w:szCs w:val="22"/>
          <w:lang w:val="en-US"/>
        </w:rPr>
        <w:lastRenderedPageBreak/>
        <w:t xml:space="preserve">and </w:t>
      </w:r>
      <w:r w:rsidR="00CA6788">
        <w:rPr>
          <w:rFonts w:cs="Arial"/>
          <w:color w:val="000000" w:themeColor="text1"/>
          <w:szCs w:val="22"/>
          <w:lang w:val="en-US"/>
        </w:rPr>
        <w:t>20.6</w:t>
      </w:r>
      <w:r w:rsidR="008960A0" w:rsidRPr="00D618F3">
        <w:rPr>
          <w:rFonts w:cs="Arial"/>
          <w:color w:val="000000" w:themeColor="text1"/>
          <w:szCs w:val="22"/>
          <w:lang w:val="en-US"/>
        </w:rPr>
        <w:t xml:space="preserve"> kDa r</w:t>
      </w:r>
      <w:r w:rsidR="008960A0">
        <w:rPr>
          <w:rFonts w:cs="Arial"/>
          <w:color w:val="000000" w:themeColor="text1"/>
          <w:szCs w:val="22"/>
          <w:lang w:val="en-US"/>
        </w:rPr>
        <w:t>espectively)</w:t>
      </w:r>
      <w:r w:rsidR="00CA6788">
        <w:rPr>
          <w:rFonts w:cs="Arial"/>
          <w:color w:val="000000" w:themeColor="text1"/>
          <w:szCs w:val="22"/>
          <w:lang w:val="en-US"/>
        </w:rPr>
        <w:t>. In the case of PAT, the plants were tolerant to glufosinate treatment.</w:t>
      </w:r>
      <w:r w:rsidR="008960A0" w:rsidRPr="00D618F3">
        <w:rPr>
          <w:rFonts w:cs="Arial"/>
          <w:color w:val="000000" w:themeColor="text1"/>
          <w:szCs w:val="22"/>
          <w:lang w:val="en-US"/>
        </w:rPr>
        <w:t xml:space="preserve"> </w:t>
      </w:r>
      <w:r w:rsidR="008960A0" w:rsidRPr="0074538C">
        <w:t xml:space="preserve">Bioinformatic analyses of </w:t>
      </w:r>
      <w:r w:rsidR="00CA6788" w:rsidRPr="0074538C">
        <w:rPr>
          <w:rFonts w:cs="Arial"/>
          <w:color w:val="000000" w:themeColor="text1"/>
          <w:szCs w:val="22"/>
          <w:lang w:val="en-US"/>
        </w:rPr>
        <w:t xml:space="preserve">ZMM28 and PAT </w:t>
      </w:r>
      <w:r w:rsidR="008960A0" w:rsidRPr="0074538C">
        <w:t xml:space="preserve">confirmed </w:t>
      </w:r>
      <w:r w:rsidR="00CA6788" w:rsidRPr="0074538C">
        <w:t>the sequence share</w:t>
      </w:r>
      <w:r w:rsidR="0074538C">
        <w:t>d</w:t>
      </w:r>
      <w:r w:rsidR="00CA6788" w:rsidRPr="0074538C">
        <w:t xml:space="preserve"> no</w:t>
      </w:r>
      <w:r w:rsidR="008960A0" w:rsidRPr="0074538C">
        <w:t xml:space="preserve"> similarity to known allergens</w:t>
      </w:r>
      <w:r w:rsidR="00CA6788" w:rsidRPr="0074538C">
        <w:t xml:space="preserve"> or toxins</w:t>
      </w:r>
      <w:r w:rsidR="008960A0" w:rsidRPr="0074538C">
        <w:t xml:space="preserve">. </w:t>
      </w:r>
      <w:r w:rsidR="001C1206">
        <w:t xml:space="preserve">The ZMM28 protein also has a prior history of human consumption as it is a protein that is normally present in </w:t>
      </w:r>
      <w:r w:rsidR="00B94662">
        <w:t xml:space="preserve">sweet </w:t>
      </w:r>
      <w:r w:rsidR="001C1206">
        <w:t>corn.</w:t>
      </w:r>
    </w:p>
    <w:p w14:paraId="6C3B0FC4" w14:textId="77777777" w:rsidR="008960A0" w:rsidRDefault="008960A0" w:rsidP="008960A0">
      <w:pPr>
        <w:rPr>
          <w:rFonts w:cs="Arial"/>
          <w:color w:val="000000" w:themeColor="text1"/>
          <w:szCs w:val="22"/>
          <w:lang w:val="en-US"/>
        </w:rPr>
      </w:pPr>
    </w:p>
    <w:p w14:paraId="7ADA0EB4" w14:textId="28B6974D" w:rsidR="007E5E1B" w:rsidRPr="00190446" w:rsidRDefault="00190446" w:rsidP="007E5E1B">
      <w:r>
        <w:t>ZMM28</w:t>
      </w:r>
      <w:r w:rsidR="008960A0" w:rsidRPr="005F67DC">
        <w:t xml:space="preserve"> was detected in </w:t>
      </w:r>
      <w:r>
        <w:t>various tissue</w:t>
      </w:r>
      <w:r w:rsidR="008960A0" w:rsidRPr="005F67DC">
        <w:t xml:space="preserve"> analysed from </w:t>
      </w:r>
      <w:r>
        <w:t>DP202216</w:t>
      </w:r>
      <w:r w:rsidR="008960A0" w:rsidRPr="005F67DC">
        <w:t xml:space="preserve">. Expression of the protein was highest in the </w:t>
      </w:r>
      <w:r>
        <w:t>root and leaves at specific growth stages</w:t>
      </w:r>
      <w:r w:rsidR="008960A0" w:rsidRPr="005F67DC">
        <w:t xml:space="preserve">. The mean level in </w:t>
      </w:r>
      <w:r w:rsidR="008960A0">
        <w:t xml:space="preserve">the </w:t>
      </w:r>
      <w:r>
        <w:t>grain used for food</w:t>
      </w:r>
      <w:r w:rsidR="008960A0" w:rsidRPr="005F67DC">
        <w:t xml:space="preserve"> </w:t>
      </w:r>
      <w:r w:rsidR="00313D4A">
        <w:t>was</w:t>
      </w:r>
      <w:r w:rsidDel="00313D4A">
        <w:t xml:space="preserve"> </w:t>
      </w:r>
      <w:r>
        <w:t>0.0</w:t>
      </w:r>
      <w:r w:rsidR="0007145A">
        <w:t>12</w:t>
      </w:r>
      <w:r w:rsidR="008960A0" w:rsidRPr="005F67DC">
        <w:t xml:space="preserve"> </w:t>
      </w:r>
      <w:r w:rsidRPr="005F67DC">
        <w:t>µ</w:t>
      </w:r>
      <w:r w:rsidR="008960A0" w:rsidRPr="005F67DC">
        <w:t xml:space="preserve">g/g dry weight, which corresponds to </w:t>
      </w:r>
      <w:r w:rsidR="0007145A">
        <w:t>0.000014</w:t>
      </w:r>
      <w:r w:rsidR="008960A0" w:rsidRPr="005F67DC">
        <w:t>% of total protein.</w:t>
      </w:r>
      <w:r w:rsidR="008960A0">
        <w:t xml:space="preserve"> </w:t>
      </w:r>
      <w:r>
        <w:t>PAT</w:t>
      </w:r>
      <w:r w:rsidR="008960A0">
        <w:t xml:space="preserve"> was also detected in </w:t>
      </w:r>
      <w:r>
        <w:t>various tissues, with the highest expression in the leaf</w:t>
      </w:r>
      <w:r w:rsidR="008960A0">
        <w:t xml:space="preserve">. </w:t>
      </w:r>
      <w:r w:rsidR="008960A0" w:rsidRPr="005F67DC">
        <w:t xml:space="preserve">The mean level in </w:t>
      </w:r>
      <w:r w:rsidR="008960A0">
        <w:t xml:space="preserve">the </w:t>
      </w:r>
      <w:r>
        <w:t>grain</w:t>
      </w:r>
      <w:r w:rsidR="008960A0" w:rsidRPr="005F67DC">
        <w:t xml:space="preserve"> </w:t>
      </w:r>
      <w:r w:rsidR="0007145A">
        <w:t>was</w:t>
      </w:r>
      <w:r w:rsidR="008960A0" w:rsidRPr="005F67DC">
        <w:t xml:space="preserve"> </w:t>
      </w:r>
      <w:r w:rsidR="0007145A">
        <w:t>15</w:t>
      </w:r>
      <w:r w:rsidR="008960A0" w:rsidRPr="005F67DC">
        <w:t xml:space="preserve"> µg/g dry weight, which corresponds to </w:t>
      </w:r>
      <w:r w:rsidR="0007145A">
        <w:t>0.01</w:t>
      </w:r>
      <w:r w:rsidR="00D80F99">
        <w:t>75</w:t>
      </w:r>
      <w:r w:rsidR="0007145A" w:rsidDel="00D80F99">
        <w:t>8</w:t>
      </w:r>
      <w:r w:rsidR="008960A0" w:rsidRPr="005F67DC">
        <w:t>% of total protein</w:t>
      </w:r>
      <w:r w:rsidR="008960A0">
        <w:t>.</w:t>
      </w:r>
    </w:p>
    <w:p w14:paraId="1A72FEE3" w14:textId="77777777" w:rsidR="007E5E1B" w:rsidRDefault="007E5E1B" w:rsidP="00C277E4">
      <w:pPr>
        <w:pStyle w:val="Heading3"/>
      </w:pPr>
      <w:bookmarkStart w:id="23" w:name="_Toc497988122"/>
      <w:bookmarkStart w:id="24" w:name="_Toc499025605"/>
      <w:bookmarkStart w:id="25" w:name="_Toc499210270"/>
      <w:bookmarkStart w:id="26" w:name="_Toc499893660"/>
      <w:bookmarkStart w:id="27" w:name="_Toc500321323"/>
      <w:r w:rsidRPr="00D970F7">
        <w:t>Compositional analyses</w:t>
      </w:r>
      <w:bookmarkEnd w:id="23"/>
      <w:bookmarkEnd w:id="24"/>
      <w:bookmarkEnd w:id="25"/>
      <w:bookmarkEnd w:id="26"/>
      <w:bookmarkEnd w:id="27"/>
    </w:p>
    <w:p w14:paraId="17C0C59A" w14:textId="2EF20F70" w:rsidR="007E5E1B" w:rsidRPr="00201A19" w:rsidRDefault="007E5E1B" w:rsidP="007E5E1B">
      <w:pPr>
        <w:autoSpaceDE w:val="0"/>
        <w:autoSpaceDN w:val="0"/>
        <w:adjustRightInd w:val="0"/>
        <w:rPr>
          <w:rFonts w:cs="Arial"/>
          <w:bCs/>
          <w:szCs w:val="22"/>
        </w:rPr>
      </w:pPr>
      <w:r w:rsidRPr="00201A19">
        <w:t xml:space="preserve">Detailed compositional analyses were </w:t>
      </w:r>
      <w:r w:rsidR="00F36288">
        <w:t>carried out</w:t>
      </w:r>
      <w:r w:rsidR="00F36288" w:rsidRPr="00201A19">
        <w:t xml:space="preserve"> </w:t>
      </w:r>
      <w:r w:rsidRPr="00201A19">
        <w:t xml:space="preserve">on grain from </w:t>
      </w:r>
      <w:r w:rsidR="00190446">
        <w:t>DP202216</w:t>
      </w:r>
      <w:r w:rsidRPr="00201A19">
        <w:t xml:space="preserve"> and the control cultivar grown under normal agricultural conditions over </w:t>
      </w:r>
      <w:r w:rsidR="0074538C">
        <w:t>eight</w:t>
      </w:r>
      <w:r w:rsidRPr="00201A19">
        <w:t xml:space="preserve"> field-trial sites in the U</w:t>
      </w:r>
      <w:r>
        <w:t>nited States</w:t>
      </w:r>
      <w:r w:rsidR="0074538C">
        <w:t xml:space="preserve"> and Canada</w:t>
      </w:r>
      <w:r w:rsidRPr="00201A19">
        <w:t xml:space="preserve">. The analyses included proximates (protein, fat, ash) </w:t>
      </w:r>
      <w:r w:rsidRPr="00201A19">
        <w:rPr>
          <w:rFonts w:cs="Arial"/>
          <w:bCs/>
          <w:szCs w:val="22"/>
        </w:rPr>
        <w:t>amino acids, fatty acids, carb</w:t>
      </w:r>
      <w:r w:rsidRPr="00AF4A4E">
        <w:rPr>
          <w:rFonts w:cs="Arial"/>
          <w:bCs/>
          <w:szCs w:val="22"/>
        </w:rPr>
        <w:t xml:space="preserve">ohydrates by calculation, fibre, minerals, vitamins, anti-nutrients and secondary metabolites. </w:t>
      </w:r>
      <w:r w:rsidRPr="00AF4A4E">
        <w:t xml:space="preserve">The levels of </w:t>
      </w:r>
      <w:r w:rsidR="003256A1">
        <w:t>70</w:t>
      </w:r>
      <w:r w:rsidRPr="00AF4A4E">
        <w:t xml:space="preserve"> key analytes in </w:t>
      </w:r>
      <w:r w:rsidR="00190446">
        <w:t>DP202216</w:t>
      </w:r>
      <w:r w:rsidRPr="00AF4A4E">
        <w:t xml:space="preserve"> were compared to those in the control and also to compositional data from a range of commercial non-GM corn varieties </w:t>
      </w:r>
      <w:r w:rsidRPr="003256A1">
        <w:t xml:space="preserve">available from the published literature and a </w:t>
      </w:r>
      <w:r w:rsidR="003256A1" w:rsidRPr="003256A1">
        <w:t>proprietary</w:t>
      </w:r>
      <w:r w:rsidRPr="003256A1">
        <w:t xml:space="preserve"> database.</w:t>
      </w:r>
    </w:p>
    <w:p w14:paraId="59696C5A" w14:textId="77777777" w:rsidR="007E5E1B" w:rsidRPr="003C2B1D" w:rsidRDefault="007E5E1B" w:rsidP="007E5E1B">
      <w:pPr>
        <w:rPr>
          <w:color w:val="FF0000"/>
        </w:rPr>
      </w:pPr>
    </w:p>
    <w:p w14:paraId="3C6E9682" w14:textId="0D08FAC3" w:rsidR="007E5E1B" w:rsidRPr="003C2B1D" w:rsidRDefault="006848F1" w:rsidP="007E5E1B">
      <w:pPr>
        <w:rPr>
          <w:color w:val="FF0000"/>
        </w:rPr>
      </w:pPr>
      <w:r>
        <w:t xml:space="preserve">Minor </w:t>
      </w:r>
      <w:r w:rsidR="007E5E1B" w:rsidRPr="00C12930">
        <w:t xml:space="preserve">differences were found between grain from </w:t>
      </w:r>
      <w:r w:rsidR="00190446">
        <w:t>DP202216</w:t>
      </w:r>
      <w:r w:rsidR="007E5E1B" w:rsidRPr="00C12930">
        <w:t xml:space="preserve"> and the control for </w:t>
      </w:r>
      <w:r w:rsidR="003256A1">
        <w:t>5</w:t>
      </w:r>
      <w:r w:rsidR="007E5E1B" w:rsidRPr="00C12930">
        <w:t xml:space="preserve"> of the analytes measured</w:t>
      </w:r>
      <w:r>
        <w:t xml:space="preserve"> </w:t>
      </w:r>
      <w:r w:rsidR="007E5E1B" w:rsidRPr="00C12930">
        <w:t xml:space="preserve">and were within the range established for existing commercial </w:t>
      </w:r>
      <w:r w:rsidR="007E5E1B">
        <w:t>corn</w:t>
      </w:r>
      <w:r w:rsidR="007E5E1B" w:rsidRPr="00C12930">
        <w:t xml:space="preserve"> varieties. Overall, the compositional data support the conclusion that there are no biologically significant differences in the levels of key constituents in grain from </w:t>
      </w:r>
      <w:r w:rsidR="00190446">
        <w:t>DP202216</w:t>
      </w:r>
      <w:r w:rsidR="007E5E1B" w:rsidRPr="00C12930">
        <w:t xml:space="preserve"> compared to conventional corn varieties available on the market.</w:t>
      </w:r>
    </w:p>
    <w:p w14:paraId="7990BC95" w14:textId="77777777" w:rsidR="007E5E1B" w:rsidRPr="00D970F7" w:rsidRDefault="007E5E1B" w:rsidP="007E5E1B">
      <w:pPr>
        <w:rPr>
          <w:b/>
        </w:rPr>
      </w:pPr>
    </w:p>
    <w:p w14:paraId="409FABA5" w14:textId="77777777" w:rsidR="007E5E1B" w:rsidRPr="00D970F7" w:rsidRDefault="007E5E1B" w:rsidP="007E5E1B">
      <w:pPr>
        <w:rPr>
          <w:b/>
        </w:rPr>
      </w:pPr>
      <w:bookmarkStart w:id="28" w:name="_Toc497988123"/>
      <w:bookmarkStart w:id="29" w:name="_Toc499025606"/>
      <w:bookmarkStart w:id="30" w:name="_Toc499210271"/>
      <w:bookmarkStart w:id="31" w:name="_Toc499893661"/>
      <w:bookmarkStart w:id="32" w:name="_Toc500321324"/>
      <w:r w:rsidRPr="00D970F7">
        <w:rPr>
          <w:b/>
        </w:rPr>
        <w:t>Conclusion</w:t>
      </w:r>
      <w:bookmarkEnd w:id="28"/>
      <w:bookmarkEnd w:id="29"/>
      <w:bookmarkEnd w:id="30"/>
      <w:bookmarkEnd w:id="31"/>
      <w:bookmarkEnd w:id="32"/>
    </w:p>
    <w:p w14:paraId="4888BB2C" w14:textId="77777777" w:rsidR="007E5E1B" w:rsidRDefault="007E5E1B" w:rsidP="007E5E1B"/>
    <w:p w14:paraId="408165D8" w14:textId="7E7EA5AC" w:rsidR="007E5E1B" w:rsidRDefault="007E5E1B" w:rsidP="007E5E1B">
      <w:r>
        <w:t xml:space="preserve">No potential public health and safety concerns have been identified in the assessment of </w:t>
      </w:r>
      <w:r w:rsidR="00190446">
        <w:t>the enhanced-yield an</w:t>
      </w:r>
      <w:r w:rsidR="0074538C">
        <w:t>d</w:t>
      </w:r>
      <w:r w:rsidR="00190446">
        <w:t xml:space="preserve"> herbicide-tolerant</w:t>
      </w:r>
      <w:r>
        <w:t xml:space="preserve"> corn line </w:t>
      </w:r>
      <w:r w:rsidR="00190446">
        <w:t>DP202216</w:t>
      </w:r>
      <w:r>
        <w:t xml:space="preserve">. On </w:t>
      </w:r>
      <w:r>
        <w:lastRenderedPageBreak/>
        <w:t xml:space="preserve">the basis of the data provided in the present application, and other available information, food derived from </w:t>
      </w:r>
      <w:r w:rsidR="00190446">
        <w:t>DP202216</w:t>
      </w:r>
      <w:r>
        <w:t xml:space="preserve"> is considered to be as safe for human consumption as food derived from conventional corn varieties.</w:t>
      </w:r>
    </w:p>
    <w:p w14:paraId="342C4F4F" w14:textId="77777777" w:rsidR="007E5E1B" w:rsidRPr="007E5E1B" w:rsidRDefault="007E5E1B" w:rsidP="007E5E1B">
      <w:pPr>
        <w:rPr>
          <w:lang w:bidi="ar-SA"/>
        </w:rPr>
      </w:pPr>
    </w:p>
    <w:p w14:paraId="6C0A01FA" w14:textId="77777777" w:rsidR="00092CDA" w:rsidRDefault="00092CDA" w:rsidP="00690206"/>
    <w:p w14:paraId="56FAD572" w14:textId="77777777" w:rsidR="00092CDA" w:rsidRDefault="00092CDA" w:rsidP="00690206"/>
    <w:p w14:paraId="6FDB598B" w14:textId="77777777" w:rsidR="00092CDA" w:rsidRDefault="00092CDA" w:rsidP="00690206">
      <w:pPr>
        <w:sectPr w:rsidR="00092CDA" w:rsidSect="0054272D">
          <w:footerReference w:type="even" r:id="rId15"/>
          <w:footerReference w:type="default" r:id="rId16"/>
          <w:headerReference w:type="first" r:id="rId17"/>
          <w:pgSz w:w="11906" w:h="16838"/>
          <w:pgMar w:top="1418" w:right="1418" w:bottom="1418" w:left="1418" w:header="709" w:footer="709" w:gutter="0"/>
          <w:pgNumType w:fmt="lowerRoman" w:start="1"/>
          <w:cols w:space="708"/>
          <w:docGrid w:linePitch="360"/>
        </w:sectPr>
      </w:pPr>
    </w:p>
    <w:p w14:paraId="4D070F40" w14:textId="77777777" w:rsidR="00562917" w:rsidRPr="00D9620E" w:rsidRDefault="00562917" w:rsidP="002A3314">
      <w:pPr>
        <w:pStyle w:val="TOCHeading"/>
        <w:rPr>
          <w:b w:val="0"/>
          <w:sz w:val="32"/>
        </w:rPr>
      </w:pPr>
      <w:r w:rsidRPr="00D9620E">
        <w:rPr>
          <w:b w:val="0"/>
          <w:sz w:val="32"/>
        </w:rPr>
        <w:lastRenderedPageBreak/>
        <w:t xml:space="preserve">Table of </w:t>
      </w:r>
      <w:r w:rsidR="00A77BFA" w:rsidRPr="00D9620E">
        <w:rPr>
          <w:b w:val="0"/>
          <w:sz w:val="32"/>
        </w:rPr>
        <w:t>c</w:t>
      </w:r>
      <w:r w:rsidRPr="00D9620E">
        <w:rPr>
          <w:b w:val="0"/>
          <w:sz w:val="32"/>
        </w:rPr>
        <w:t>ontents</w:t>
      </w:r>
    </w:p>
    <w:p w14:paraId="4F0546D1" w14:textId="07C5A67C" w:rsidR="008C375E" w:rsidRDefault="00D92D51">
      <w:pPr>
        <w:pStyle w:val="TOC1"/>
        <w:tabs>
          <w:tab w:val="right" w:leader="dot" w:pos="9060"/>
        </w:tabs>
        <w:rPr>
          <w:rFonts w:asciiTheme="minorHAnsi" w:eastAsiaTheme="minorEastAsia" w:hAnsiTheme="minorHAnsi" w:cstheme="minorBidi"/>
          <w:b w:val="0"/>
          <w:bCs w:val="0"/>
          <w:caps w:val="0"/>
          <w:noProof/>
          <w:szCs w:val="22"/>
          <w:lang w:eastAsia="en-GB" w:bidi="ar-SA"/>
        </w:rPr>
      </w:pPr>
      <w:r>
        <w:rPr>
          <w:rFonts w:asciiTheme="minorHAnsi" w:hAnsiTheme="minorHAnsi"/>
          <w:b w:val="0"/>
          <w:bCs w:val="0"/>
          <w:caps w:val="0"/>
          <w:sz w:val="20"/>
        </w:rPr>
        <w:fldChar w:fldCharType="begin"/>
      </w:r>
      <w:r>
        <w:rPr>
          <w:rFonts w:asciiTheme="minorHAnsi" w:hAnsiTheme="minorHAnsi"/>
          <w:b w:val="0"/>
          <w:bCs w:val="0"/>
          <w:caps w:val="0"/>
          <w:sz w:val="20"/>
        </w:rPr>
        <w:instrText xml:space="preserve"> TOC \o "1-2" \h \z \u </w:instrText>
      </w:r>
      <w:r>
        <w:rPr>
          <w:rFonts w:asciiTheme="minorHAnsi" w:hAnsiTheme="minorHAnsi"/>
          <w:b w:val="0"/>
          <w:bCs w:val="0"/>
          <w:caps w:val="0"/>
          <w:sz w:val="20"/>
        </w:rPr>
        <w:fldChar w:fldCharType="separate"/>
      </w:r>
      <w:hyperlink w:anchor="_Toc42761634" w:history="1">
        <w:r w:rsidR="008C375E" w:rsidRPr="00C91BD4">
          <w:rPr>
            <w:rStyle w:val="Hyperlink"/>
            <w:noProof/>
          </w:rPr>
          <w:t>Executive summary</w:t>
        </w:r>
        <w:r w:rsidR="008C375E">
          <w:rPr>
            <w:noProof/>
            <w:webHidden/>
          </w:rPr>
          <w:tab/>
        </w:r>
        <w:r w:rsidR="008C375E">
          <w:rPr>
            <w:noProof/>
            <w:webHidden/>
          </w:rPr>
          <w:fldChar w:fldCharType="begin"/>
        </w:r>
        <w:r w:rsidR="008C375E">
          <w:rPr>
            <w:noProof/>
            <w:webHidden/>
          </w:rPr>
          <w:instrText xml:space="preserve"> PAGEREF _Toc42761634 \h </w:instrText>
        </w:r>
        <w:r w:rsidR="008C375E">
          <w:rPr>
            <w:noProof/>
            <w:webHidden/>
          </w:rPr>
        </w:r>
        <w:r w:rsidR="008C375E">
          <w:rPr>
            <w:noProof/>
            <w:webHidden/>
          </w:rPr>
          <w:fldChar w:fldCharType="separate"/>
        </w:r>
        <w:r w:rsidR="00FA1A98">
          <w:rPr>
            <w:noProof/>
            <w:webHidden/>
          </w:rPr>
          <w:t>i</w:t>
        </w:r>
        <w:r w:rsidR="008C375E">
          <w:rPr>
            <w:noProof/>
            <w:webHidden/>
          </w:rPr>
          <w:fldChar w:fldCharType="end"/>
        </w:r>
      </w:hyperlink>
    </w:p>
    <w:p w14:paraId="187A945F" w14:textId="1E45F118" w:rsidR="008C375E" w:rsidRDefault="007B3DD5">
      <w:pPr>
        <w:pStyle w:val="TOC1"/>
        <w:tabs>
          <w:tab w:val="left" w:pos="440"/>
          <w:tab w:val="right" w:leader="dot" w:pos="9060"/>
        </w:tabs>
        <w:rPr>
          <w:rFonts w:asciiTheme="minorHAnsi" w:eastAsiaTheme="minorEastAsia" w:hAnsiTheme="minorHAnsi" w:cstheme="minorBidi"/>
          <w:b w:val="0"/>
          <w:bCs w:val="0"/>
          <w:caps w:val="0"/>
          <w:noProof/>
          <w:szCs w:val="22"/>
          <w:lang w:eastAsia="en-GB" w:bidi="ar-SA"/>
        </w:rPr>
      </w:pPr>
      <w:hyperlink w:anchor="_Toc42761635" w:history="1">
        <w:r w:rsidR="008C375E" w:rsidRPr="00C91BD4">
          <w:rPr>
            <w:rStyle w:val="Hyperlink"/>
            <w:noProof/>
          </w:rPr>
          <w:t xml:space="preserve">1 </w:t>
        </w:r>
        <w:r w:rsidR="008C375E">
          <w:rPr>
            <w:rFonts w:asciiTheme="minorHAnsi" w:eastAsiaTheme="minorEastAsia" w:hAnsiTheme="minorHAnsi" w:cstheme="minorBidi"/>
            <w:b w:val="0"/>
            <w:bCs w:val="0"/>
            <w:caps w:val="0"/>
            <w:noProof/>
            <w:szCs w:val="22"/>
            <w:lang w:eastAsia="en-GB" w:bidi="ar-SA"/>
          </w:rPr>
          <w:tab/>
        </w:r>
        <w:r w:rsidR="008C375E" w:rsidRPr="00C91BD4">
          <w:rPr>
            <w:rStyle w:val="Hyperlink"/>
            <w:noProof/>
          </w:rPr>
          <w:t>Introduction</w:t>
        </w:r>
        <w:r w:rsidR="008C375E">
          <w:rPr>
            <w:noProof/>
            <w:webHidden/>
          </w:rPr>
          <w:tab/>
        </w:r>
        <w:r w:rsidR="008C375E">
          <w:rPr>
            <w:noProof/>
            <w:webHidden/>
          </w:rPr>
          <w:fldChar w:fldCharType="begin"/>
        </w:r>
        <w:r w:rsidR="008C375E">
          <w:rPr>
            <w:noProof/>
            <w:webHidden/>
          </w:rPr>
          <w:instrText xml:space="preserve"> PAGEREF _Toc42761635 \h </w:instrText>
        </w:r>
        <w:r w:rsidR="008C375E">
          <w:rPr>
            <w:noProof/>
            <w:webHidden/>
          </w:rPr>
        </w:r>
        <w:r w:rsidR="008C375E">
          <w:rPr>
            <w:noProof/>
            <w:webHidden/>
          </w:rPr>
          <w:fldChar w:fldCharType="separate"/>
        </w:r>
        <w:r w:rsidR="00FA1A98">
          <w:rPr>
            <w:noProof/>
            <w:webHidden/>
          </w:rPr>
          <w:t>1</w:t>
        </w:r>
        <w:r w:rsidR="008C375E">
          <w:rPr>
            <w:noProof/>
            <w:webHidden/>
          </w:rPr>
          <w:fldChar w:fldCharType="end"/>
        </w:r>
      </w:hyperlink>
    </w:p>
    <w:p w14:paraId="319ACF30" w14:textId="138674AC" w:rsidR="008C375E" w:rsidRDefault="007B3DD5">
      <w:pPr>
        <w:pStyle w:val="TOC1"/>
        <w:tabs>
          <w:tab w:val="left" w:pos="440"/>
          <w:tab w:val="right" w:leader="dot" w:pos="9060"/>
        </w:tabs>
        <w:rPr>
          <w:rFonts w:asciiTheme="minorHAnsi" w:eastAsiaTheme="minorEastAsia" w:hAnsiTheme="minorHAnsi" w:cstheme="minorBidi"/>
          <w:b w:val="0"/>
          <w:bCs w:val="0"/>
          <w:caps w:val="0"/>
          <w:noProof/>
          <w:szCs w:val="22"/>
          <w:lang w:eastAsia="en-GB" w:bidi="ar-SA"/>
        </w:rPr>
      </w:pPr>
      <w:hyperlink w:anchor="_Toc42761636" w:history="1">
        <w:r w:rsidR="008C375E" w:rsidRPr="00C91BD4">
          <w:rPr>
            <w:rStyle w:val="Hyperlink"/>
            <w:noProof/>
          </w:rPr>
          <w:t>2</w:t>
        </w:r>
        <w:r w:rsidR="008C375E">
          <w:rPr>
            <w:rFonts w:asciiTheme="minorHAnsi" w:eastAsiaTheme="minorEastAsia" w:hAnsiTheme="minorHAnsi" w:cstheme="minorBidi"/>
            <w:b w:val="0"/>
            <w:bCs w:val="0"/>
            <w:caps w:val="0"/>
            <w:noProof/>
            <w:szCs w:val="22"/>
            <w:lang w:eastAsia="en-GB" w:bidi="ar-SA"/>
          </w:rPr>
          <w:tab/>
        </w:r>
        <w:r w:rsidR="008C375E" w:rsidRPr="00C91BD4">
          <w:rPr>
            <w:rStyle w:val="Hyperlink"/>
            <w:noProof/>
          </w:rPr>
          <w:t>History of use</w:t>
        </w:r>
        <w:r w:rsidR="008C375E">
          <w:rPr>
            <w:noProof/>
            <w:webHidden/>
          </w:rPr>
          <w:tab/>
        </w:r>
        <w:r w:rsidR="008C375E">
          <w:rPr>
            <w:noProof/>
            <w:webHidden/>
          </w:rPr>
          <w:fldChar w:fldCharType="begin"/>
        </w:r>
        <w:r w:rsidR="008C375E">
          <w:rPr>
            <w:noProof/>
            <w:webHidden/>
          </w:rPr>
          <w:instrText xml:space="preserve"> PAGEREF _Toc42761636 \h </w:instrText>
        </w:r>
        <w:r w:rsidR="008C375E">
          <w:rPr>
            <w:noProof/>
            <w:webHidden/>
          </w:rPr>
        </w:r>
        <w:r w:rsidR="008C375E">
          <w:rPr>
            <w:noProof/>
            <w:webHidden/>
          </w:rPr>
          <w:fldChar w:fldCharType="separate"/>
        </w:r>
        <w:r w:rsidR="00FA1A98">
          <w:rPr>
            <w:noProof/>
            <w:webHidden/>
          </w:rPr>
          <w:t>1</w:t>
        </w:r>
        <w:r w:rsidR="008C375E">
          <w:rPr>
            <w:noProof/>
            <w:webHidden/>
          </w:rPr>
          <w:fldChar w:fldCharType="end"/>
        </w:r>
      </w:hyperlink>
    </w:p>
    <w:p w14:paraId="1B0B33A4" w14:textId="559292CB" w:rsidR="008C375E" w:rsidRDefault="007B3DD5">
      <w:pPr>
        <w:pStyle w:val="TOC2"/>
        <w:rPr>
          <w:rFonts w:eastAsiaTheme="minorEastAsia" w:cstheme="minorBidi"/>
          <w:smallCaps w:val="0"/>
          <w:noProof/>
          <w:sz w:val="22"/>
          <w:szCs w:val="22"/>
          <w:lang w:eastAsia="en-GB" w:bidi="ar-SA"/>
        </w:rPr>
      </w:pPr>
      <w:hyperlink w:anchor="_Toc42761637" w:history="1">
        <w:r w:rsidR="008C375E" w:rsidRPr="00C91BD4">
          <w:rPr>
            <w:rStyle w:val="Hyperlink"/>
            <w:noProof/>
          </w:rPr>
          <w:t>2.1</w:t>
        </w:r>
        <w:r w:rsidR="008C375E">
          <w:rPr>
            <w:rFonts w:eastAsiaTheme="minorEastAsia" w:cstheme="minorBidi"/>
            <w:smallCaps w:val="0"/>
            <w:noProof/>
            <w:sz w:val="22"/>
            <w:szCs w:val="22"/>
            <w:lang w:eastAsia="en-GB" w:bidi="ar-SA"/>
          </w:rPr>
          <w:tab/>
        </w:r>
        <w:r w:rsidR="008C375E" w:rsidRPr="00C91BD4">
          <w:rPr>
            <w:rStyle w:val="Hyperlink"/>
            <w:noProof/>
          </w:rPr>
          <w:t>Host organism</w:t>
        </w:r>
        <w:r w:rsidR="008C375E">
          <w:rPr>
            <w:noProof/>
            <w:webHidden/>
          </w:rPr>
          <w:tab/>
        </w:r>
        <w:r w:rsidR="008C375E">
          <w:rPr>
            <w:noProof/>
            <w:webHidden/>
          </w:rPr>
          <w:fldChar w:fldCharType="begin"/>
        </w:r>
        <w:r w:rsidR="008C375E">
          <w:rPr>
            <w:noProof/>
            <w:webHidden/>
          </w:rPr>
          <w:instrText xml:space="preserve"> PAGEREF _Toc42761637 \h </w:instrText>
        </w:r>
        <w:r w:rsidR="008C375E">
          <w:rPr>
            <w:noProof/>
            <w:webHidden/>
          </w:rPr>
        </w:r>
        <w:r w:rsidR="008C375E">
          <w:rPr>
            <w:noProof/>
            <w:webHidden/>
          </w:rPr>
          <w:fldChar w:fldCharType="separate"/>
        </w:r>
        <w:r w:rsidR="00FA1A98">
          <w:rPr>
            <w:noProof/>
            <w:webHidden/>
          </w:rPr>
          <w:t>1</w:t>
        </w:r>
        <w:r w:rsidR="008C375E">
          <w:rPr>
            <w:noProof/>
            <w:webHidden/>
          </w:rPr>
          <w:fldChar w:fldCharType="end"/>
        </w:r>
      </w:hyperlink>
    </w:p>
    <w:p w14:paraId="17C8CDD5" w14:textId="3A42BBCD" w:rsidR="008C375E" w:rsidRDefault="007B3DD5">
      <w:pPr>
        <w:pStyle w:val="TOC2"/>
        <w:rPr>
          <w:rFonts w:eastAsiaTheme="minorEastAsia" w:cstheme="minorBidi"/>
          <w:smallCaps w:val="0"/>
          <w:noProof/>
          <w:sz w:val="22"/>
          <w:szCs w:val="22"/>
          <w:lang w:eastAsia="en-GB" w:bidi="ar-SA"/>
        </w:rPr>
      </w:pPr>
      <w:hyperlink w:anchor="_Toc42761638" w:history="1">
        <w:r w:rsidR="008C375E" w:rsidRPr="00C91BD4">
          <w:rPr>
            <w:rStyle w:val="Hyperlink"/>
            <w:noProof/>
          </w:rPr>
          <w:t>2.2</w:t>
        </w:r>
        <w:r w:rsidR="008C375E">
          <w:rPr>
            <w:rFonts w:eastAsiaTheme="minorEastAsia" w:cstheme="minorBidi"/>
            <w:smallCaps w:val="0"/>
            <w:noProof/>
            <w:sz w:val="22"/>
            <w:szCs w:val="22"/>
            <w:lang w:eastAsia="en-GB" w:bidi="ar-SA"/>
          </w:rPr>
          <w:tab/>
        </w:r>
        <w:r w:rsidR="008C375E" w:rsidRPr="00C91BD4">
          <w:rPr>
            <w:rStyle w:val="Hyperlink"/>
            <w:noProof/>
          </w:rPr>
          <w:t>Donor organisms</w:t>
        </w:r>
        <w:r w:rsidR="008C375E">
          <w:rPr>
            <w:noProof/>
            <w:webHidden/>
          </w:rPr>
          <w:tab/>
        </w:r>
        <w:r w:rsidR="008C375E">
          <w:rPr>
            <w:noProof/>
            <w:webHidden/>
          </w:rPr>
          <w:fldChar w:fldCharType="begin"/>
        </w:r>
        <w:r w:rsidR="008C375E">
          <w:rPr>
            <w:noProof/>
            <w:webHidden/>
          </w:rPr>
          <w:instrText xml:space="preserve"> PAGEREF _Toc42761638 \h </w:instrText>
        </w:r>
        <w:r w:rsidR="008C375E">
          <w:rPr>
            <w:noProof/>
            <w:webHidden/>
          </w:rPr>
        </w:r>
        <w:r w:rsidR="008C375E">
          <w:rPr>
            <w:noProof/>
            <w:webHidden/>
          </w:rPr>
          <w:fldChar w:fldCharType="separate"/>
        </w:r>
        <w:r w:rsidR="00FA1A98">
          <w:rPr>
            <w:noProof/>
            <w:webHidden/>
          </w:rPr>
          <w:t>2</w:t>
        </w:r>
        <w:r w:rsidR="008C375E">
          <w:rPr>
            <w:noProof/>
            <w:webHidden/>
          </w:rPr>
          <w:fldChar w:fldCharType="end"/>
        </w:r>
      </w:hyperlink>
    </w:p>
    <w:p w14:paraId="0D8D2126" w14:textId="7A2C1ECC" w:rsidR="008C375E" w:rsidRDefault="007B3DD5">
      <w:pPr>
        <w:pStyle w:val="TOC1"/>
        <w:tabs>
          <w:tab w:val="left" w:pos="440"/>
          <w:tab w:val="right" w:leader="dot" w:pos="9060"/>
        </w:tabs>
        <w:rPr>
          <w:rFonts w:asciiTheme="minorHAnsi" w:eastAsiaTheme="minorEastAsia" w:hAnsiTheme="minorHAnsi" w:cstheme="minorBidi"/>
          <w:b w:val="0"/>
          <w:bCs w:val="0"/>
          <w:caps w:val="0"/>
          <w:noProof/>
          <w:szCs w:val="22"/>
          <w:lang w:eastAsia="en-GB" w:bidi="ar-SA"/>
        </w:rPr>
      </w:pPr>
      <w:hyperlink w:anchor="_Toc42761639" w:history="1">
        <w:r w:rsidR="008C375E" w:rsidRPr="00C91BD4">
          <w:rPr>
            <w:rStyle w:val="Hyperlink"/>
            <w:noProof/>
          </w:rPr>
          <w:t>3</w:t>
        </w:r>
        <w:r w:rsidR="008C375E">
          <w:rPr>
            <w:rFonts w:asciiTheme="minorHAnsi" w:eastAsiaTheme="minorEastAsia" w:hAnsiTheme="minorHAnsi" w:cstheme="minorBidi"/>
            <w:b w:val="0"/>
            <w:bCs w:val="0"/>
            <w:caps w:val="0"/>
            <w:noProof/>
            <w:szCs w:val="22"/>
            <w:lang w:eastAsia="en-GB" w:bidi="ar-SA"/>
          </w:rPr>
          <w:tab/>
        </w:r>
        <w:r w:rsidR="008C375E" w:rsidRPr="00C91BD4">
          <w:rPr>
            <w:rStyle w:val="Hyperlink"/>
            <w:noProof/>
          </w:rPr>
          <w:t>Molecular characterisation</w:t>
        </w:r>
        <w:r w:rsidR="008C375E">
          <w:rPr>
            <w:noProof/>
            <w:webHidden/>
          </w:rPr>
          <w:tab/>
        </w:r>
        <w:r w:rsidR="008C375E">
          <w:rPr>
            <w:noProof/>
            <w:webHidden/>
          </w:rPr>
          <w:fldChar w:fldCharType="begin"/>
        </w:r>
        <w:r w:rsidR="008C375E">
          <w:rPr>
            <w:noProof/>
            <w:webHidden/>
          </w:rPr>
          <w:instrText xml:space="preserve"> PAGEREF _Toc42761639 \h </w:instrText>
        </w:r>
        <w:r w:rsidR="008C375E">
          <w:rPr>
            <w:noProof/>
            <w:webHidden/>
          </w:rPr>
        </w:r>
        <w:r w:rsidR="008C375E">
          <w:rPr>
            <w:noProof/>
            <w:webHidden/>
          </w:rPr>
          <w:fldChar w:fldCharType="separate"/>
        </w:r>
        <w:r w:rsidR="00FA1A98">
          <w:rPr>
            <w:noProof/>
            <w:webHidden/>
          </w:rPr>
          <w:t>2</w:t>
        </w:r>
        <w:r w:rsidR="008C375E">
          <w:rPr>
            <w:noProof/>
            <w:webHidden/>
          </w:rPr>
          <w:fldChar w:fldCharType="end"/>
        </w:r>
      </w:hyperlink>
    </w:p>
    <w:p w14:paraId="7A3D6E31" w14:textId="53CC9683" w:rsidR="008C375E" w:rsidRDefault="007B3DD5">
      <w:pPr>
        <w:pStyle w:val="TOC2"/>
        <w:rPr>
          <w:rFonts w:eastAsiaTheme="minorEastAsia" w:cstheme="minorBidi"/>
          <w:smallCaps w:val="0"/>
          <w:noProof/>
          <w:sz w:val="22"/>
          <w:szCs w:val="22"/>
          <w:lang w:eastAsia="en-GB" w:bidi="ar-SA"/>
        </w:rPr>
      </w:pPr>
      <w:hyperlink w:anchor="_Toc42761640" w:history="1">
        <w:r w:rsidR="008C375E" w:rsidRPr="00C91BD4">
          <w:rPr>
            <w:rStyle w:val="Hyperlink"/>
            <w:noProof/>
          </w:rPr>
          <w:t>3.1</w:t>
        </w:r>
        <w:r w:rsidR="008C375E">
          <w:rPr>
            <w:rFonts w:eastAsiaTheme="minorEastAsia" w:cstheme="minorBidi"/>
            <w:smallCaps w:val="0"/>
            <w:noProof/>
            <w:sz w:val="22"/>
            <w:szCs w:val="22"/>
            <w:lang w:eastAsia="en-GB" w:bidi="ar-SA"/>
          </w:rPr>
          <w:tab/>
        </w:r>
        <w:r w:rsidR="008C375E" w:rsidRPr="00C91BD4">
          <w:rPr>
            <w:rStyle w:val="Hyperlink"/>
            <w:noProof/>
          </w:rPr>
          <w:t>Transformation Method</w:t>
        </w:r>
        <w:r w:rsidR="008C375E">
          <w:rPr>
            <w:noProof/>
            <w:webHidden/>
          </w:rPr>
          <w:tab/>
        </w:r>
        <w:r w:rsidR="008C375E">
          <w:rPr>
            <w:noProof/>
            <w:webHidden/>
          </w:rPr>
          <w:fldChar w:fldCharType="begin"/>
        </w:r>
        <w:r w:rsidR="008C375E">
          <w:rPr>
            <w:noProof/>
            <w:webHidden/>
          </w:rPr>
          <w:instrText xml:space="preserve"> PAGEREF _Toc42761640 \h </w:instrText>
        </w:r>
        <w:r w:rsidR="008C375E">
          <w:rPr>
            <w:noProof/>
            <w:webHidden/>
          </w:rPr>
        </w:r>
        <w:r w:rsidR="008C375E">
          <w:rPr>
            <w:noProof/>
            <w:webHidden/>
          </w:rPr>
          <w:fldChar w:fldCharType="separate"/>
        </w:r>
        <w:r w:rsidR="00FA1A98">
          <w:rPr>
            <w:noProof/>
            <w:webHidden/>
          </w:rPr>
          <w:t>2</w:t>
        </w:r>
        <w:r w:rsidR="008C375E">
          <w:rPr>
            <w:noProof/>
            <w:webHidden/>
          </w:rPr>
          <w:fldChar w:fldCharType="end"/>
        </w:r>
      </w:hyperlink>
    </w:p>
    <w:p w14:paraId="21B94144" w14:textId="0C31F89B" w:rsidR="008C375E" w:rsidRDefault="007B3DD5">
      <w:pPr>
        <w:pStyle w:val="TOC2"/>
        <w:rPr>
          <w:rFonts w:eastAsiaTheme="minorEastAsia" w:cstheme="minorBidi"/>
          <w:smallCaps w:val="0"/>
          <w:noProof/>
          <w:sz w:val="22"/>
          <w:szCs w:val="22"/>
          <w:lang w:eastAsia="en-GB" w:bidi="ar-SA"/>
        </w:rPr>
      </w:pPr>
      <w:hyperlink w:anchor="_Toc42761641" w:history="1">
        <w:r w:rsidR="008C375E" w:rsidRPr="00C91BD4">
          <w:rPr>
            <w:rStyle w:val="Hyperlink"/>
            <w:noProof/>
          </w:rPr>
          <w:t>3.2</w:t>
        </w:r>
        <w:r w:rsidR="008C375E">
          <w:rPr>
            <w:rFonts w:eastAsiaTheme="minorEastAsia" w:cstheme="minorBidi"/>
            <w:smallCaps w:val="0"/>
            <w:noProof/>
            <w:sz w:val="22"/>
            <w:szCs w:val="22"/>
            <w:lang w:eastAsia="en-GB" w:bidi="ar-SA"/>
          </w:rPr>
          <w:tab/>
        </w:r>
        <w:r w:rsidR="008C375E" w:rsidRPr="00C91BD4">
          <w:rPr>
            <w:rStyle w:val="Hyperlink"/>
            <w:noProof/>
          </w:rPr>
          <w:t>Detailed description of DNA to be introduced</w:t>
        </w:r>
        <w:r w:rsidR="008C375E">
          <w:rPr>
            <w:noProof/>
            <w:webHidden/>
          </w:rPr>
          <w:tab/>
        </w:r>
        <w:r w:rsidR="008C375E">
          <w:rPr>
            <w:noProof/>
            <w:webHidden/>
          </w:rPr>
          <w:fldChar w:fldCharType="begin"/>
        </w:r>
        <w:r w:rsidR="008C375E">
          <w:rPr>
            <w:noProof/>
            <w:webHidden/>
          </w:rPr>
          <w:instrText xml:space="preserve"> PAGEREF _Toc42761641 \h </w:instrText>
        </w:r>
        <w:r w:rsidR="008C375E">
          <w:rPr>
            <w:noProof/>
            <w:webHidden/>
          </w:rPr>
        </w:r>
        <w:r w:rsidR="008C375E">
          <w:rPr>
            <w:noProof/>
            <w:webHidden/>
          </w:rPr>
          <w:fldChar w:fldCharType="separate"/>
        </w:r>
        <w:r w:rsidR="00FA1A98">
          <w:rPr>
            <w:noProof/>
            <w:webHidden/>
          </w:rPr>
          <w:t>4</w:t>
        </w:r>
        <w:r w:rsidR="008C375E">
          <w:rPr>
            <w:noProof/>
            <w:webHidden/>
          </w:rPr>
          <w:fldChar w:fldCharType="end"/>
        </w:r>
      </w:hyperlink>
    </w:p>
    <w:p w14:paraId="5B09A418" w14:textId="4C29DCA6" w:rsidR="008C375E" w:rsidRDefault="007B3DD5">
      <w:pPr>
        <w:pStyle w:val="TOC2"/>
        <w:rPr>
          <w:rFonts w:eastAsiaTheme="minorEastAsia" w:cstheme="minorBidi"/>
          <w:smallCaps w:val="0"/>
          <w:noProof/>
          <w:sz w:val="22"/>
          <w:szCs w:val="22"/>
          <w:lang w:eastAsia="en-GB" w:bidi="ar-SA"/>
        </w:rPr>
      </w:pPr>
      <w:hyperlink w:anchor="_Toc42761642" w:history="1">
        <w:r w:rsidR="008C375E" w:rsidRPr="00C91BD4">
          <w:rPr>
            <w:rStyle w:val="Hyperlink"/>
            <w:noProof/>
          </w:rPr>
          <w:t>3.3</w:t>
        </w:r>
        <w:r w:rsidR="008C375E">
          <w:rPr>
            <w:rFonts w:eastAsiaTheme="minorEastAsia" w:cstheme="minorBidi"/>
            <w:smallCaps w:val="0"/>
            <w:noProof/>
            <w:sz w:val="22"/>
            <w:szCs w:val="22"/>
            <w:lang w:eastAsia="en-GB" w:bidi="ar-SA"/>
          </w:rPr>
          <w:tab/>
        </w:r>
        <w:r w:rsidR="008C375E" w:rsidRPr="00C91BD4">
          <w:rPr>
            <w:rStyle w:val="Hyperlink"/>
            <w:noProof/>
          </w:rPr>
          <w:t>Development of the corn line from original transformation</w:t>
        </w:r>
        <w:r w:rsidR="008C375E">
          <w:rPr>
            <w:noProof/>
            <w:webHidden/>
          </w:rPr>
          <w:tab/>
        </w:r>
        <w:r w:rsidR="008C375E">
          <w:rPr>
            <w:noProof/>
            <w:webHidden/>
          </w:rPr>
          <w:fldChar w:fldCharType="begin"/>
        </w:r>
        <w:r w:rsidR="008C375E">
          <w:rPr>
            <w:noProof/>
            <w:webHidden/>
          </w:rPr>
          <w:instrText xml:space="preserve"> PAGEREF _Toc42761642 \h </w:instrText>
        </w:r>
        <w:r w:rsidR="008C375E">
          <w:rPr>
            <w:noProof/>
            <w:webHidden/>
          </w:rPr>
        </w:r>
        <w:r w:rsidR="008C375E">
          <w:rPr>
            <w:noProof/>
            <w:webHidden/>
          </w:rPr>
          <w:fldChar w:fldCharType="separate"/>
        </w:r>
        <w:r w:rsidR="00FA1A98">
          <w:rPr>
            <w:noProof/>
            <w:webHidden/>
          </w:rPr>
          <w:t>5</w:t>
        </w:r>
        <w:r w:rsidR="008C375E">
          <w:rPr>
            <w:noProof/>
            <w:webHidden/>
          </w:rPr>
          <w:fldChar w:fldCharType="end"/>
        </w:r>
      </w:hyperlink>
    </w:p>
    <w:p w14:paraId="1BE9171F" w14:textId="6887784D" w:rsidR="008C375E" w:rsidRDefault="007B3DD5">
      <w:pPr>
        <w:pStyle w:val="TOC1"/>
        <w:tabs>
          <w:tab w:val="left" w:pos="440"/>
          <w:tab w:val="right" w:leader="dot" w:pos="9060"/>
        </w:tabs>
        <w:rPr>
          <w:rFonts w:asciiTheme="minorHAnsi" w:eastAsiaTheme="minorEastAsia" w:hAnsiTheme="minorHAnsi" w:cstheme="minorBidi"/>
          <w:b w:val="0"/>
          <w:bCs w:val="0"/>
          <w:caps w:val="0"/>
          <w:noProof/>
          <w:szCs w:val="22"/>
          <w:lang w:eastAsia="en-GB" w:bidi="ar-SA"/>
        </w:rPr>
      </w:pPr>
      <w:hyperlink w:anchor="_Toc42761643" w:history="1">
        <w:r w:rsidR="008C375E" w:rsidRPr="00C91BD4">
          <w:rPr>
            <w:rStyle w:val="Hyperlink"/>
            <w:noProof/>
          </w:rPr>
          <w:t>4</w:t>
        </w:r>
        <w:r w:rsidR="008C375E">
          <w:rPr>
            <w:rFonts w:asciiTheme="minorHAnsi" w:eastAsiaTheme="minorEastAsia" w:hAnsiTheme="minorHAnsi" w:cstheme="minorBidi"/>
            <w:b w:val="0"/>
            <w:bCs w:val="0"/>
            <w:caps w:val="0"/>
            <w:noProof/>
            <w:szCs w:val="22"/>
            <w:lang w:eastAsia="en-GB" w:bidi="ar-SA"/>
          </w:rPr>
          <w:tab/>
        </w:r>
        <w:r w:rsidR="008C375E" w:rsidRPr="00C91BD4">
          <w:rPr>
            <w:rStyle w:val="Hyperlink"/>
            <w:noProof/>
          </w:rPr>
          <w:t>Characterisation and safety assessment of novel substances</w:t>
        </w:r>
        <w:r w:rsidR="008C375E">
          <w:rPr>
            <w:noProof/>
            <w:webHidden/>
          </w:rPr>
          <w:tab/>
        </w:r>
        <w:r w:rsidR="008C375E">
          <w:rPr>
            <w:noProof/>
            <w:webHidden/>
          </w:rPr>
          <w:fldChar w:fldCharType="begin"/>
        </w:r>
        <w:r w:rsidR="008C375E">
          <w:rPr>
            <w:noProof/>
            <w:webHidden/>
          </w:rPr>
          <w:instrText xml:space="preserve"> PAGEREF _Toc42761643 \h </w:instrText>
        </w:r>
        <w:r w:rsidR="008C375E">
          <w:rPr>
            <w:noProof/>
            <w:webHidden/>
          </w:rPr>
        </w:r>
        <w:r w:rsidR="008C375E">
          <w:rPr>
            <w:noProof/>
            <w:webHidden/>
          </w:rPr>
          <w:fldChar w:fldCharType="separate"/>
        </w:r>
        <w:r w:rsidR="00FA1A98">
          <w:rPr>
            <w:noProof/>
            <w:webHidden/>
          </w:rPr>
          <w:t>8</w:t>
        </w:r>
        <w:r w:rsidR="008C375E">
          <w:rPr>
            <w:noProof/>
            <w:webHidden/>
          </w:rPr>
          <w:fldChar w:fldCharType="end"/>
        </w:r>
      </w:hyperlink>
    </w:p>
    <w:p w14:paraId="5828B10A" w14:textId="351E6DA4" w:rsidR="008C375E" w:rsidRDefault="007B3DD5">
      <w:pPr>
        <w:pStyle w:val="TOC2"/>
        <w:rPr>
          <w:rFonts w:eastAsiaTheme="minorEastAsia" w:cstheme="minorBidi"/>
          <w:smallCaps w:val="0"/>
          <w:noProof/>
          <w:sz w:val="22"/>
          <w:szCs w:val="22"/>
          <w:lang w:eastAsia="en-GB" w:bidi="ar-SA"/>
        </w:rPr>
      </w:pPr>
      <w:hyperlink w:anchor="_Toc42761644" w:history="1">
        <w:r w:rsidR="008C375E" w:rsidRPr="00C91BD4">
          <w:rPr>
            <w:rStyle w:val="Hyperlink"/>
            <w:noProof/>
          </w:rPr>
          <w:t>4.1</w:t>
        </w:r>
        <w:r w:rsidR="008C375E">
          <w:rPr>
            <w:rFonts w:eastAsiaTheme="minorEastAsia" w:cstheme="minorBidi"/>
            <w:smallCaps w:val="0"/>
            <w:noProof/>
            <w:sz w:val="22"/>
            <w:szCs w:val="22"/>
            <w:lang w:eastAsia="en-GB" w:bidi="ar-SA"/>
          </w:rPr>
          <w:tab/>
        </w:r>
        <w:r w:rsidR="008C375E" w:rsidRPr="00C91BD4">
          <w:rPr>
            <w:rStyle w:val="Hyperlink"/>
            <w:noProof/>
          </w:rPr>
          <w:t>Description of the ZMM28 protein</w:t>
        </w:r>
        <w:r w:rsidR="008C375E">
          <w:rPr>
            <w:noProof/>
            <w:webHidden/>
          </w:rPr>
          <w:tab/>
        </w:r>
        <w:r w:rsidR="008C375E">
          <w:rPr>
            <w:noProof/>
            <w:webHidden/>
          </w:rPr>
          <w:fldChar w:fldCharType="begin"/>
        </w:r>
        <w:r w:rsidR="008C375E">
          <w:rPr>
            <w:noProof/>
            <w:webHidden/>
          </w:rPr>
          <w:instrText xml:space="preserve"> PAGEREF _Toc42761644 \h </w:instrText>
        </w:r>
        <w:r w:rsidR="008C375E">
          <w:rPr>
            <w:noProof/>
            <w:webHidden/>
          </w:rPr>
        </w:r>
        <w:r w:rsidR="008C375E">
          <w:rPr>
            <w:noProof/>
            <w:webHidden/>
          </w:rPr>
          <w:fldChar w:fldCharType="separate"/>
        </w:r>
        <w:r w:rsidR="00FA1A98">
          <w:rPr>
            <w:noProof/>
            <w:webHidden/>
          </w:rPr>
          <w:t>8</w:t>
        </w:r>
        <w:r w:rsidR="008C375E">
          <w:rPr>
            <w:noProof/>
            <w:webHidden/>
          </w:rPr>
          <w:fldChar w:fldCharType="end"/>
        </w:r>
      </w:hyperlink>
    </w:p>
    <w:p w14:paraId="2C1CAFFD" w14:textId="043A48CE" w:rsidR="008C375E" w:rsidRDefault="007B3DD5">
      <w:pPr>
        <w:pStyle w:val="TOC2"/>
        <w:rPr>
          <w:rFonts w:eastAsiaTheme="minorEastAsia" w:cstheme="minorBidi"/>
          <w:smallCaps w:val="0"/>
          <w:noProof/>
          <w:sz w:val="22"/>
          <w:szCs w:val="22"/>
          <w:lang w:eastAsia="en-GB" w:bidi="ar-SA"/>
        </w:rPr>
      </w:pPr>
      <w:hyperlink w:anchor="_Toc42761645" w:history="1">
        <w:r w:rsidR="008C375E" w:rsidRPr="00C91BD4">
          <w:rPr>
            <w:rStyle w:val="Hyperlink"/>
            <w:noProof/>
          </w:rPr>
          <w:t>4.2</w:t>
        </w:r>
        <w:r w:rsidR="008C375E">
          <w:rPr>
            <w:rFonts w:eastAsiaTheme="minorEastAsia" w:cstheme="minorBidi"/>
            <w:smallCaps w:val="0"/>
            <w:noProof/>
            <w:sz w:val="22"/>
            <w:szCs w:val="22"/>
            <w:lang w:eastAsia="en-GB" w:bidi="ar-SA"/>
          </w:rPr>
          <w:tab/>
        </w:r>
        <w:r w:rsidR="008C375E" w:rsidRPr="00C91BD4">
          <w:rPr>
            <w:rStyle w:val="Hyperlink"/>
            <w:noProof/>
          </w:rPr>
          <w:t>Description of the PAT protein</w:t>
        </w:r>
        <w:r w:rsidR="008C375E">
          <w:rPr>
            <w:noProof/>
            <w:webHidden/>
          </w:rPr>
          <w:tab/>
        </w:r>
        <w:r w:rsidR="008C375E">
          <w:rPr>
            <w:noProof/>
            <w:webHidden/>
          </w:rPr>
          <w:fldChar w:fldCharType="begin"/>
        </w:r>
        <w:r w:rsidR="008C375E">
          <w:rPr>
            <w:noProof/>
            <w:webHidden/>
          </w:rPr>
          <w:instrText xml:space="preserve"> PAGEREF _Toc42761645 \h </w:instrText>
        </w:r>
        <w:r w:rsidR="008C375E">
          <w:rPr>
            <w:noProof/>
            <w:webHidden/>
          </w:rPr>
        </w:r>
        <w:r w:rsidR="008C375E">
          <w:rPr>
            <w:noProof/>
            <w:webHidden/>
          </w:rPr>
          <w:fldChar w:fldCharType="separate"/>
        </w:r>
        <w:r w:rsidR="00FA1A98">
          <w:rPr>
            <w:noProof/>
            <w:webHidden/>
          </w:rPr>
          <w:t>11</w:t>
        </w:r>
        <w:r w:rsidR="008C375E">
          <w:rPr>
            <w:noProof/>
            <w:webHidden/>
          </w:rPr>
          <w:fldChar w:fldCharType="end"/>
        </w:r>
      </w:hyperlink>
    </w:p>
    <w:p w14:paraId="63985134" w14:textId="03AE534A" w:rsidR="008C375E" w:rsidRDefault="007B3DD5">
      <w:pPr>
        <w:pStyle w:val="TOC2"/>
        <w:rPr>
          <w:rFonts w:eastAsiaTheme="minorEastAsia" w:cstheme="minorBidi"/>
          <w:smallCaps w:val="0"/>
          <w:noProof/>
          <w:sz w:val="22"/>
          <w:szCs w:val="22"/>
          <w:lang w:eastAsia="en-GB" w:bidi="ar-SA"/>
        </w:rPr>
      </w:pPr>
      <w:hyperlink w:anchor="_Toc42761646" w:history="1">
        <w:r w:rsidR="008C375E" w:rsidRPr="00C91BD4">
          <w:rPr>
            <w:rStyle w:val="Hyperlink"/>
            <w:noProof/>
            <w:lang w:eastAsia="en-AU"/>
          </w:rPr>
          <w:t xml:space="preserve">4.4 </w:t>
        </w:r>
        <w:r w:rsidR="008C375E">
          <w:rPr>
            <w:rFonts w:eastAsiaTheme="minorEastAsia" w:cstheme="minorBidi"/>
            <w:smallCaps w:val="0"/>
            <w:noProof/>
            <w:sz w:val="22"/>
            <w:szCs w:val="22"/>
            <w:lang w:eastAsia="en-GB" w:bidi="ar-SA"/>
          </w:rPr>
          <w:tab/>
        </w:r>
        <w:r w:rsidR="008C375E" w:rsidRPr="00C91BD4">
          <w:rPr>
            <w:rStyle w:val="Hyperlink"/>
            <w:noProof/>
            <w:lang w:eastAsia="en-AU"/>
          </w:rPr>
          <w:t>Novel herbicide metabolites in GM herbicide-tolerant plants</w:t>
        </w:r>
        <w:r w:rsidR="008C375E">
          <w:rPr>
            <w:noProof/>
            <w:webHidden/>
          </w:rPr>
          <w:tab/>
        </w:r>
        <w:r w:rsidR="008C375E">
          <w:rPr>
            <w:noProof/>
            <w:webHidden/>
          </w:rPr>
          <w:fldChar w:fldCharType="begin"/>
        </w:r>
        <w:r w:rsidR="008C375E">
          <w:rPr>
            <w:noProof/>
            <w:webHidden/>
          </w:rPr>
          <w:instrText xml:space="preserve"> PAGEREF _Toc42761646 \h </w:instrText>
        </w:r>
        <w:r w:rsidR="008C375E">
          <w:rPr>
            <w:noProof/>
            <w:webHidden/>
          </w:rPr>
        </w:r>
        <w:r w:rsidR="008C375E">
          <w:rPr>
            <w:noProof/>
            <w:webHidden/>
          </w:rPr>
          <w:fldChar w:fldCharType="separate"/>
        </w:r>
        <w:r w:rsidR="00FA1A98">
          <w:rPr>
            <w:noProof/>
            <w:webHidden/>
          </w:rPr>
          <w:t>13</w:t>
        </w:r>
        <w:r w:rsidR="008C375E">
          <w:rPr>
            <w:noProof/>
            <w:webHidden/>
          </w:rPr>
          <w:fldChar w:fldCharType="end"/>
        </w:r>
      </w:hyperlink>
    </w:p>
    <w:p w14:paraId="65701EFD" w14:textId="7DD2F43F" w:rsidR="008C375E" w:rsidRDefault="007B3DD5">
      <w:pPr>
        <w:pStyle w:val="TOC1"/>
        <w:tabs>
          <w:tab w:val="left" w:pos="440"/>
          <w:tab w:val="right" w:leader="dot" w:pos="9060"/>
        </w:tabs>
        <w:rPr>
          <w:rFonts w:asciiTheme="minorHAnsi" w:eastAsiaTheme="minorEastAsia" w:hAnsiTheme="minorHAnsi" w:cstheme="minorBidi"/>
          <w:b w:val="0"/>
          <w:bCs w:val="0"/>
          <w:caps w:val="0"/>
          <w:noProof/>
          <w:szCs w:val="22"/>
          <w:lang w:eastAsia="en-GB" w:bidi="ar-SA"/>
        </w:rPr>
      </w:pPr>
      <w:hyperlink w:anchor="_Toc42761647" w:history="1">
        <w:r w:rsidR="008C375E" w:rsidRPr="00C91BD4">
          <w:rPr>
            <w:rStyle w:val="Hyperlink"/>
            <w:noProof/>
          </w:rPr>
          <w:t>5</w:t>
        </w:r>
        <w:r w:rsidR="008C375E">
          <w:rPr>
            <w:rFonts w:asciiTheme="minorHAnsi" w:eastAsiaTheme="minorEastAsia" w:hAnsiTheme="minorHAnsi" w:cstheme="minorBidi"/>
            <w:b w:val="0"/>
            <w:bCs w:val="0"/>
            <w:caps w:val="0"/>
            <w:noProof/>
            <w:szCs w:val="22"/>
            <w:lang w:eastAsia="en-GB" w:bidi="ar-SA"/>
          </w:rPr>
          <w:tab/>
        </w:r>
        <w:r w:rsidR="008C375E" w:rsidRPr="00C91BD4">
          <w:rPr>
            <w:rStyle w:val="Hyperlink"/>
            <w:noProof/>
          </w:rPr>
          <w:t>Compositional analysis</w:t>
        </w:r>
        <w:r w:rsidR="008C375E">
          <w:rPr>
            <w:noProof/>
            <w:webHidden/>
          </w:rPr>
          <w:tab/>
        </w:r>
        <w:r w:rsidR="008C375E">
          <w:rPr>
            <w:noProof/>
            <w:webHidden/>
          </w:rPr>
          <w:fldChar w:fldCharType="begin"/>
        </w:r>
        <w:r w:rsidR="008C375E">
          <w:rPr>
            <w:noProof/>
            <w:webHidden/>
          </w:rPr>
          <w:instrText xml:space="preserve"> PAGEREF _Toc42761647 \h </w:instrText>
        </w:r>
        <w:r w:rsidR="008C375E">
          <w:rPr>
            <w:noProof/>
            <w:webHidden/>
          </w:rPr>
        </w:r>
        <w:r w:rsidR="008C375E">
          <w:rPr>
            <w:noProof/>
            <w:webHidden/>
          </w:rPr>
          <w:fldChar w:fldCharType="separate"/>
        </w:r>
        <w:r w:rsidR="00FA1A98">
          <w:rPr>
            <w:noProof/>
            <w:webHidden/>
          </w:rPr>
          <w:t>14</w:t>
        </w:r>
        <w:r w:rsidR="008C375E">
          <w:rPr>
            <w:noProof/>
            <w:webHidden/>
          </w:rPr>
          <w:fldChar w:fldCharType="end"/>
        </w:r>
      </w:hyperlink>
    </w:p>
    <w:p w14:paraId="1961CDB8" w14:textId="5C415F69" w:rsidR="008C375E" w:rsidRDefault="007B3DD5">
      <w:pPr>
        <w:pStyle w:val="TOC2"/>
        <w:rPr>
          <w:rFonts w:eastAsiaTheme="minorEastAsia" w:cstheme="minorBidi"/>
          <w:smallCaps w:val="0"/>
          <w:noProof/>
          <w:sz w:val="22"/>
          <w:szCs w:val="22"/>
          <w:lang w:eastAsia="en-GB" w:bidi="ar-SA"/>
        </w:rPr>
      </w:pPr>
      <w:hyperlink w:anchor="_Toc42761648" w:history="1">
        <w:r w:rsidR="008C375E" w:rsidRPr="00C91BD4">
          <w:rPr>
            <w:rStyle w:val="Hyperlink"/>
            <w:noProof/>
          </w:rPr>
          <w:t>5.1 Key Components</w:t>
        </w:r>
        <w:r w:rsidR="008C375E">
          <w:rPr>
            <w:noProof/>
            <w:webHidden/>
          </w:rPr>
          <w:tab/>
        </w:r>
        <w:r w:rsidR="008C375E">
          <w:rPr>
            <w:noProof/>
            <w:webHidden/>
          </w:rPr>
          <w:fldChar w:fldCharType="begin"/>
        </w:r>
        <w:r w:rsidR="008C375E">
          <w:rPr>
            <w:noProof/>
            <w:webHidden/>
          </w:rPr>
          <w:instrText xml:space="preserve"> PAGEREF _Toc42761648 \h </w:instrText>
        </w:r>
        <w:r w:rsidR="008C375E">
          <w:rPr>
            <w:noProof/>
            <w:webHidden/>
          </w:rPr>
        </w:r>
        <w:r w:rsidR="008C375E">
          <w:rPr>
            <w:noProof/>
            <w:webHidden/>
          </w:rPr>
          <w:fldChar w:fldCharType="separate"/>
        </w:r>
        <w:r w:rsidR="00FA1A98">
          <w:rPr>
            <w:noProof/>
            <w:webHidden/>
          </w:rPr>
          <w:t>14</w:t>
        </w:r>
        <w:r w:rsidR="008C375E">
          <w:rPr>
            <w:noProof/>
            <w:webHidden/>
          </w:rPr>
          <w:fldChar w:fldCharType="end"/>
        </w:r>
      </w:hyperlink>
    </w:p>
    <w:p w14:paraId="581DBE58" w14:textId="48B5CFDD" w:rsidR="008C375E" w:rsidRDefault="007B3DD5">
      <w:pPr>
        <w:pStyle w:val="TOC2"/>
        <w:rPr>
          <w:rFonts w:eastAsiaTheme="minorEastAsia" w:cstheme="minorBidi"/>
          <w:smallCaps w:val="0"/>
          <w:noProof/>
          <w:sz w:val="22"/>
          <w:szCs w:val="22"/>
          <w:lang w:eastAsia="en-GB" w:bidi="ar-SA"/>
        </w:rPr>
      </w:pPr>
      <w:hyperlink w:anchor="_Toc42761649" w:history="1">
        <w:r w:rsidR="008C375E" w:rsidRPr="00C91BD4">
          <w:rPr>
            <w:rStyle w:val="Hyperlink"/>
            <w:noProof/>
          </w:rPr>
          <w:t>5.2</w:t>
        </w:r>
        <w:r w:rsidR="008C375E">
          <w:rPr>
            <w:rFonts w:eastAsiaTheme="minorEastAsia" w:cstheme="minorBidi"/>
            <w:smallCaps w:val="0"/>
            <w:noProof/>
            <w:sz w:val="22"/>
            <w:szCs w:val="22"/>
            <w:lang w:eastAsia="en-GB" w:bidi="ar-SA"/>
          </w:rPr>
          <w:tab/>
        </w:r>
        <w:r w:rsidR="008C375E" w:rsidRPr="00C91BD4">
          <w:rPr>
            <w:rStyle w:val="Hyperlink"/>
            <w:noProof/>
          </w:rPr>
          <w:t>Study design</w:t>
        </w:r>
        <w:r w:rsidR="008C375E">
          <w:rPr>
            <w:noProof/>
            <w:webHidden/>
          </w:rPr>
          <w:tab/>
        </w:r>
        <w:r w:rsidR="008C375E">
          <w:rPr>
            <w:noProof/>
            <w:webHidden/>
          </w:rPr>
          <w:fldChar w:fldCharType="begin"/>
        </w:r>
        <w:r w:rsidR="008C375E">
          <w:rPr>
            <w:noProof/>
            <w:webHidden/>
          </w:rPr>
          <w:instrText xml:space="preserve"> PAGEREF _Toc42761649 \h </w:instrText>
        </w:r>
        <w:r w:rsidR="008C375E">
          <w:rPr>
            <w:noProof/>
            <w:webHidden/>
          </w:rPr>
        </w:r>
        <w:r w:rsidR="008C375E">
          <w:rPr>
            <w:noProof/>
            <w:webHidden/>
          </w:rPr>
          <w:fldChar w:fldCharType="separate"/>
        </w:r>
        <w:r w:rsidR="00FA1A98">
          <w:rPr>
            <w:noProof/>
            <w:webHidden/>
          </w:rPr>
          <w:t>14</w:t>
        </w:r>
        <w:r w:rsidR="008C375E">
          <w:rPr>
            <w:noProof/>
            <w:webHidden/>
          </w:rPr>
          <w:fldChar w:fldCharType="end"/>
        </w:r>
      </w:hyperlink>
    </w:p>
    <w:p w14:paraId="081C2025" w14:textId="0CDFB68E" w:rsidR="008C375E" w:rsidRDefault="007B3DD5">
      <w:pPr>
        <w:pStyle w:val="TOC2"/>
        <w:rPr>
          <w:rFonts w:eastAsiaTheme="minorEastAsia" w:cstheme="minorBidi"/>
          <w:smallCaps w:val="0"/>
          <w:noProof/>
          <w:sz w:val="22"/>
          <w:szCs w:val="22"/>
          <w:lang w:eastAsia="en-GB" w:bidi="ar-SA"/>
        </w:rPr>
      </w:pPr>
      <w:hyperlink w:anchor="_Toc42761650" w:history="1">
        <w:r w:rsidR="008C375E" w:rsidRPr="00C91BD4">
          <w:rPr>
            <w:rStyle w:val="Hyperlink"/>
            <w:noProof/>
          </w:rPr>
          <w:t>5.3</w:t>
        </w:r>
        <w:r w:rsidR="008C375E">
          <w:rPr>
            <w:rFonts w:eastAsiaTheme="minorEastAsia" w:cstheme="minorBidi"/>
            <w:smallCaps w:val="0"/>
            <w:noProof/>
            <w:sz w:val="22"/>
            <w:szCs w:val="22"/>
            <w:lang w:eastAsia="en-GB" w:bidi="ar-SA"/>
          </w:rPr>
          <w:tab/>
        </w:r>
        <w:r w:rsidR="008C375E" w:rsidRPr="00C91BD4">
          <w:rPr>
            <w:rStyle w:val="Hyperlink"/>
            <w:noProof/>
          </w:rPr>
          <w:t>Analyses of key components in corn grain</w:t>
        </w:r>
        <w:r w:rsidR="008C375E">
          <w:rPr>
            <w:noProof/>
            <w:webHidden/>
          </w:rPr>
          <w:tab/>
        </w:r>
        <w:r w:rsidR="008C375E">
          <w:rPr>
            <w:noProof/>
            <w:webHidden/>
          </w:rPr>
          <w:fldChar w:fldCharType="begin"/>
        </w:r>
        <w:r w:rsidR="008C375E">
          <w:rPr>
            <w:noProof/>
            <w:webHidden/>
          </w:rPr>
          <w:instrText xml:space="preserve"> PAGEREF _Toc42761650 \h </w:instrText>
        </w:r>
        <w:r w:rsidR="008C375E">
          <w:rPr>
            <w:noProof/>
            <w:webHidden/>
          </w:rPr>
        </w:r>
        <w:r w:rsidR="008C375E">
          <w:rPr>
            <w:noProof/>
            <w:webHidden/>
          </w:rPr>
          <w:fldChar w:fldCharType="separate"/>
        </w:r>
        <w:r w:rsidR="00FA1A98">
          <w:rPr>
            <w:noProof/>
            <w:webHidden/>
          </w:rPr>
          <w:t>15</w:t>
        </w:r>
        <w:r w:rsidR="008C375E">
          <w:rPr>
            <w:noProof/>
            <w:webHidden/>
          </w:rPr>
          <w:fldChar w:fldCharType="end"/>
        </w:r>
      </w:hyperlink>
    </w:p>
    <w:p w14:paraId="3A09EDAE" w14:textId="0F7F910F" w:rsidR="008C375E" w:rsidRDefault="007B3DD5">
      <w:pPr>
        <w:pStyle w:val="TOC2"/>
        <w:rPr>
          <w:rFonts w:eastAsiaTheme="minorEastAsia" w:cstheme="minorBidi"/>
          <w:smallCaps w:val="0"/>
          <w:noProof/>
          <w:sz w:val="22"/>
          <w:szCs w:val="22"/>
          <w:lang w:eastAsia="en-GB" w:bidi="ar-SA"/>
        </w:rPr>
      </w:pPr>
      <w:hyperlink w:anchor="_Toc42761651" w:history="1">
        <w:r w:rsidR="008C375E" w:rsidRPr="00C91BD4">
          <w:rPr>
            <w:rStyle w:val="Hyperlink"/>
            <w:noProof/>
          </w:rPr>
          <w:t xml:space="preserve">5.4 </w:t>
        </w:r>
        <w:r w:rsidR="008C375E">
          <w:rPr>
            <w:rFonts w:eastAsiaTheme="minorEastAsia" w:cstheme="minorBidi"/>
            <w:smallCaps w:val="0"/>
            <w:noProof/>
            <w:sz w:val="22"/>
            <w:szCs w:val="22"/>
            <w:lang w:eastAsia="en-GB" w:bidi="ar-SA"/>
          </w:rPr>
          <w:tab/>
        </w:r>
        <w:r w:rsidR="008C375E" w:rsidRPr="00C91BD4">
          <w:rPr>
            <w:rStyle w:val="Hyperlink"/>
            <w:noProof/>
          </w:rPr>
          <w:t>Conclusion</w:t>
        </w:r>
        <w:r w:rsidR="008C375E">
          <w:rPr>
            <w:noProof/>
            <w:webHidden/>
          </w:rPr>
          <w:tab/>
        </w:r>
        <w:r w:rsidR="008C375E">
          <w:rPr>
            <w:noProof/>
            <w:webHidden/>
          </w:rPr>
          <w:fldChar w:fldCharType="begin"/>
        </w:r>
        <w:r w:rsidR="008C375E">
          <w:rPr>
            <w:noProof/>
            <w:webHidden/>
          </w:rPr>
          <w:instrText xml:space="preserve"> PAGEREF _Toc42761651 \h </w:instrText>
        </w:r>
        <w:r w:rsidR="008C375E">
          <w:rPr>
            <w:noProof/>
            <w:webHidden/>
          </w:rPr>
        </w:r>
        <w:r w:rsidR="008C375E">
          <w:rPr>
            <w:noProof/>
            <w:webHidden/>
          </w:rPr>
          <w:fldChar w:fldCharType="separate"/>
        </w:r>
        <w:r w:rsidR="00FA1A98">
          <w:rPr>
            <w:noProof/>
            <w:webHidden/>
          </w:rPr>
          <w:t>21</w:t>
        </w:r>
        <w:r w:rsidR="008C375E">
          <w:rPr>
            <w:noProof/>
            <w:webHidden/>
          </w:rPr>
          <w:fldChar w:fldCharType="end"/>
        </w:r>
      </w:hyperlink>
    </w:p>
    <w:p w14:paraId="29EFF591" w14:textId="33692E9C" w:rsidR="008C375E" w:rsidRDefault="007B3DD5">
      <w:pPr>
        <w:pStyle w:val="TOC1"/>
        <w:tabs>
          <w:tab w:val="left" w:pos="440"/>
          <w:tab w:val="right" w:leader="dot" w:pos="9060"/>
        </w:tabs>
        <w:rPr>
          <w:rFonts w:asciiTheme="minorHAnsi" w:eastAsiaTheme="minorEastAsia" w:hAnsiTheme="minorHAnsi" w:cstheme="minorBidi"/>
          <w:b w:val="0"/>
          <w:bCs w:val="0"/>
          <w:caps w:val="0"/>
          <w:noProof/>
          <w:szCs w:val="22"/>
          <w:lang w:eastAsia="en-GB" w:bidi="ar-SA"/>
        </w:rPr>
      </w:pPr>
      <w:hyperlink w:anchor="_Toc42761652" w:history="1">
        <w:r w:rsidR="008C375E" w:rsidRPr="00C91BD4">
          <w:rPr>
            <w:rStyle w:val="Hyperlink"/>
            <w:noProof/>
          </w:rPr>
          <w:t xml:space="preserve">6 </w:t>
        </w:r>
        <w:r w:rsidR="008C375E">
          <w:rPr>
            <w:rFonts w:asciiTheme="minorHAnsi" w:eastAsiaTheme="minorEastAsia" w:hAnsiTheme="minorHAnsi" w:cstheme="minorBidi"/>
            <w:b w:val="0"/>
            <w:bCs w:val="0"/>
            <w:caps w:val="0"/>
            <w:noProof/>
            <w:szCs w:val="22"/>
            <w:lang w:eastAsia="en-GB" w:bidi="ar-SA"/>
          </w:rPr>
          <w:tab/>
        </w:r>
        <w:r w:rsidR="008C375E" w:rsidRPr="00C91BD4">
          <w:rPr>
            <w:rStyle w:val="Hyperlink"/>
            <w:noProof/>
          </w:rPr>
          <w:t>Nutritional impact</w:t>
        </w:r>
        <w:r w:rsidR="008C375E">
          <w:rPr>
            <w:noProof/>
            <w:webHidden/>
          </w:rPr>
          <w:tab/>
        </w:r>
        <w:r w:rsidR="008C375E">
          <w:rPr>
            <w:noProof/>
            <w:webHidden/>
          </w:rPr>
          <w:fldChar w:fldCharType="begin"/>
        </w:r>
        <w:r w:rsidR="008C375E">
          <w:rPr>
            <w:noProof/>
            <w:webHidden/>
          </w:rPr>
          <w:instrText xml:space="preserve"> PAGEREF _Toc42761652 \h </w:instrText>
        </w:r>
        <w:r w:rsidR="008C375E">
          <w:rPr>
            <w:noProof/>
            <w:webHidden/>
          </w:rPr>
        </w:r>
        <w:r w:rsidR="008C375E">
          <w:rPr>
            <w:noProof/>
            <w:webHidden/>
          </w:rPr>
          <w:fldChar w:fldCharType="separate"/>
        </w:r>
        <w:r w:rsidR="00FA1A98">
          <w:rPr>
            <w:noProof/>
            <w:webHidden/>
          </w:rPr>
          <w:t>21</w:t>
        </w:r>
        <w:r w:rsidR="008C375E">
          <w:rPr>
            <w:noProof/>
            <w:webHidden/>
          </w:rPr>
          <w:fldChar w:fldCharType="end"/>
        </w:r>
      </w:hyperlink>
    </w:p>
    <w:p w14:paraId="75AC8ED8" w14:textId="2E42A555" w:rsidR="008C375E" w:rsidRDefault="007B3DD5">
      <w:pPr>
        <w:pStyle w:val="TOC1"/>
        <w:tabs>
          <w:tab w:val="left" w:pos="440"/>
          <w:tab w:val="right" w:leader="dot" w:pos="9060"/>
        </w:tabs>
        <w:rPr>
          <w:rFonts w:asciiTheme="minorHAnsi" w:eastAsiaTheme="minorEastAsia" w:hAnsiTheme="minorHAnsi" w:cstheme="minorBidi"/>
          <w:b w:val="0"/>
          <w:bCs w:val="0"/>
          <w:caps w:val="0"/>
          <w:noProof/>
          <w:szCs w:val="22"/>
          <w:lang w:eastAsia="en-GB" w:bidi="ar-SA"/>
        </w:rPr>
      </w:pPr>
      <w:hyperlink w:anchor="_Toc42761653" w:history="1">
        <w:r w:rsidR="008C375E" w:rsidRPr="00C91BD4">
          <w:rPr>
            <w:rStyle w:val="Hyperlink"/>
            <w:noProof/>
          </w:rPr>
          <w:t>7</w:t>
        </w:r>
        <w:r w:rsidR="008C375E">
          <w:rPr>
            <w:rFonts w:asciiTheme="minorHAnsi" w:eastAsiaTheme="minorEastAsia" w:hAnsiTheme="minorHAnsi" w:cstheme="minorBidi"/>
            <w:b w:val="0"/>
            <w:bCs w:val="0"/>
            <w:caps w:val="0"/>
            <w:noProof/>
            <w:szCs w:val="22"/>
            <w:lang w:eastAsia="en-GB" w:bidi="ar-SA"/>
          </w:rPr>
          <w:tab/>
        </w:r>
        <w:r w:rsidR="008C375E" w:rsidRPr="00C91BD4">
          <w:rPr>
            <w:rStyle w:val="Hyperlink"/>
            <w:noProof/>
          </w:rPr>
          <w:t>References</w:t>
        </w:r>
        <w:r w:rsidR="008C375E">
          <w:rPr>
            <w:noProof/>
            <w:webHidden/>
          </w:rPr>
          <w:tab/>
        </w:r>
        <w:r w:rsidR="008C375E">
          <w:rPr>
            <w:noProof/>
            <w:webHidden/>
          </w:rPr>
          <w:fldChar w:fldCharType="begin"/>
        </w:r>
        <w:r w:rsidR="008C375E">
          <w:rPr>
            <w:noProof/>
            <w:webHidden/>
          </w:rPr>
          <w:instrText xml:space="preserve"> PAGEREF _Toc42761653 \h </w:instrText>
        </w:r>
        <w:r w:rsidR="008C375E">
          <w:rPr>
            <w:noProof/>
            <w:webHidden/>
          </w:rPr>
        </w:r>
        <w:r w:rsidR="008C375E">
          <w:rPr>
            <w:noProof/>
            <w:webHidden/>
          </w:rPr>
          <w:fldChar w:fldCharType="separate"/>
        </w:r>
        <w:r w:rsidR="00FA1A98">
          <w:rPr>
            <w:noProof/>
            <w:webHidden/>
          </w:rPr>
          <w:t>22</w:t>
        </w:r>
        <w:r w:rsidR="008C375E">
          <w:rPr>
            <w:noProof/>
            <w:webHidden/>
          </w:rPr>
          <w:fldChar w:fldCharType="end"/>
        </w:r>
      </w:hyperlink>
    </w:p>
    <w:p w14:paraId="26B82DC2" w14:textId="1D9DEFCD" w:rsidR="00562917" w:rsidRDefault="00D92D51" w:rsidP="00051ED9">
      <w:r>
        <w:rPr>
          <w:rFonts w:asciiTheme="minorHAnsi" w:hAnsiTheme="minorHAnsi"/>
          <w:b/>
          <w:bCs/>
          <w:caps/>
          <w:sz w:val="20"/>
          <w:szCs w:val="20"/>
        </w:rPr>
        <w:fldChar w:fldCharType="end"/>
      </w:r>
    </w:p>
    <w:p w14:paraId="02C0204E" w14:textId="77777777" w:rsidR="00E066BA" w:rsidRDefault="00E066BA" w:rsidP="00051ED9"/>
    <w:p w14:paraId="1FA405FD" w14:textId="77777777" w:rsidR="00051ED9" w:rsidRDefault="00562917" w:rsidP="00772BDC">
      <w:r w:rsidRPr="00E203C2">
        <w:br w:type="page"/>
      </w:r>
    </w:p>
    <w:p w14:paraId="23BA8ACA" w14:textId="73EADEBA" w:rsidR="004D4B74" w:rsidRDefault="004D4B74" w:rsidP="00C277E4">
      <w:pPr>
        <w:pStyle w:val="Heading3"/>
      </w:pPr>
      <w:bookmarkStart w:id="33" w:name="_Toc482255798"/>
      <w:bookmarkStart w:id="34" w:name="_Toc496169764"/>
      <w:bookmarkStart w:id="35" w:name="_Toc500321325"/>
      <w:r w:rsidRPr="004D4B74">
        <w:lastRenderedPageBreak/>
        <w:t xml:space="preserve"> </w:t>
      </w:r>
      <w:r>
        <w:t>Index of Figures</w:t>
      </w:r>
      <w:bookmarkEnd w:id="33"/>
      <w:bookmarkEnd w:id="34"/>
      <w:bookmarkEnd w:id="35"/>
    </w:p>
    <w:tbl>
      <w:tblPr>
        <w:tblStyle w:val="TableGrid"/>
        <w:tblW w:w="9486" w:type="dxa"/>
        <w:tblLook w:val="04A0" w:firstRow="1" w:lastRow="0" w:firstColumn="1" w:lastColumn="0" w:noHBand="0" w:noVBand="1"/>
        <w:tblCaption w:val="Index of Figures"/>
        <w:tblDescription w:val="A list of the figures presented in this document, included the page numbers."/>
      </w:tblPr>
      <w:tblGrid>
        <w:gridCol w:w="1173"/>
        <w:gridCol w:w="7413"/>
        <w:gridCol w:w="900"/>
      </w:tblGrid>
      <w:tr w:rsidR="004D4B74" w14:paraId="3181BF19" w14:textId="77777777" w:rsidTr="00C63CEE">
        <w:trPr>
          <w:tblHeader/>
        </w:trPr>
        <w:tc>
          <w:tcPr>
            <w:tcW w:w="1173" w:type="dxa"/>
            <w:shd w:val="clear" w:color="auto" w:fill="7F7F7F" w:themeFill="text1" w:themeFillTint="80"/>
          </w:tcPr>
          <w:p w14:paraId="466B25A6" w14:textId="77777777" w:rsidR="004D4B74" w:rsidRPr="007C7D6B" w:rsidRDefault="004D4B74" w:rsidP="00C63CEE">
            <w:pPr>
              <w:rPr>
                <w:color w:val="FFFFFF" w:themeColor="background1"/>
                <w:lang w:val="en-AU"/>
              </w:rPr>
            </w:pPr>
          </w:p>
        </w:tc>
        <w:tc>
          <w:tcPr>
            <w:tcW w:w="7413" w:type="dxa"/>
            <w:shd w:val="clear" w:color="auto" w:fill="7F7F7F" w:themeFill="text1" w:themeFillTint="80"/>
            <w:vAlign w:val="center"/>
          </w:tcPr>
          <w:p w14:paraId="179028F9" w14:textId="77777777" w:rsidR="004D4B74" w:rsidRPr="007C7D6B" w:rsidRDefault="004D4B74" w:rsidP="00C63CEE">
            <w:pPr>
              <w:pStyle w:val="FSTableHeading"/>
              <w:jc w:val="left"/>
              <w:rPr>
                <w:color w:val="FFFFFF" w:themeColor="background1"/>
                <w:lang w:val="en-AU"/>
              </w:rPr>
            </w:pPr>
            <w:r w:rsidRPr="007C7D6B">
              <w:rPr>
                <w:color w:val="FFFFFF" w:themeColor="background1"/>
                <w:lang w:val="en-AU"/>
              </w:rPr>
              <w:t>Title</w:t>
            </w:r>
          </w:p>
        </w:tc>
        <w:tc>
          <w:tcPr>
            <w:tcW w:w="900" w:type="dxa"/>
            <w:shd w:val="clear" w:color="auto" w:fill="7F7F7F" w:themeFill="text1" w:themeFillTint="80"/>
            <w:vAlign w:val="center"/>
          </w:tcPr>
          <w:p w14:paraId="10809FDE" w14:textId="77777777" w:rsidR="004D4B74" w:rsidRPr="007C7D6B" w:rsidRDefault="004D4B74" w:rsidP="00C63CEE">
            <w:pPr>
              <w:pStyle w:val="FSTableHeading"/>
              <w:rPr>
                <w:color w:val="FFFFFF" w:themeColor="background1"/>
                <w:lang w:val="en-AU"/>
              </w:rPr>
            </w:pPr>
            <w:r w:rsidRPr="007C7D6B">
              <w:rPr>
                <w:color w:val="FFFFFF" w:themeColor="background1"/>
                <w:lang w:val="en-AU"/>
              </w:rPr>
              <w:t>Page</w:t>
            </w:r>
          </w:p>
        </w:tc>
      </w:tr>
      <w:tr w:rsidR="004D4B74" w14:paraId="10D48A62" w14:textId="77777777" w:rsidTr="00C63CEE">
        <w:tc>
          <w:tcPr>
            <w:tcW w:w="1173" w:type="dxa"/>
          </w:tcPr>
          <w:p w14:paraId="598CE571" w14:textId="5662576D" w:rsidR="004D4B74" w:rsidRPr="00C277E4" w:rsidRDefault="007B3DD5" w:rsidP="00C63CEE">
            <w:pPr>
              <w:pStyle w:val="FSTableText"/>
              <w:spacing w:before="20" w:after="20"/>
              <w:rPr>
                <w:lang w:val="en-AU"/>
              </w:rPr>
            </w:pPr>
            <w:hyperlink w:anchor="Figure1" w:history="1">
              <w:r w:rsidR="004D4B74" w:rsidRPr="00C277E4">
                <w:rPr>
                  <w:rStyle w:val="Hyperlink"/>
                </w:rPr>
                <w:t>Figure 1</w:t>
              </w:r>
            </w:hyperlink>
          </w:p>
        </w:tc>
        <w:tc>
          <w:tcPr>
            <w:tcW w:w="7413" w:type="dxa"/>
          </w:tcPr>
          <w:p w14:paraId="0D4B0535" w14:textId="371AA8BC" w:rsidR="004D4B74" w:rsidRPr="00491414" w:rsidRDefault="004D4B74" w:rsidP="00C63CEE">
            <w:pPr>
              <w:pStyle w:val="FSTableText"/>
              <w:spacing w:before="20" w:after="20"/>
              <w:rPr>
                <w:sz w:val="18"/>
                <w:szCs w:val="18"/>
              </w:rPr>
            </w:pPr>
            <w:r w:rsidRPr="00491414">
              <w:rPr>
                <w:sz w:val="18"/>
                <w:szCs w:val="18"/>
              </w:rPr>
              <w:t xml:space="preserve">Plasmid map of </w:t>
            </w:r>
            <w:r w:rsidR="00394350" w:rsidRPr="00491414">
              <w:rPr>
                <w:sz w:val="18"/>
                <w:szCs w:val="18"/>
              </w:rPr>
              <w:t>PHP40099</w:t>
            </w:r>
          </w:p>
        </w:tc>
        <w:tc>
          <w:tcPr>
            <w:tcW w:w="900" w:type="dxa"/>
            <w:vAlign w:val="center"/>
          </w:tcPr>
          <w:p w14:paraId="12137DFA" w14:textId="4DB86C5E" w:rsidR="004D4B74" w:rsidRPr="00491414" w:rsidRDefault="00491414" w:rsidP="00C63CEE">
            <w:pPr>
              <w:pStyle w:val="FSTableText"/>
              <w:spacing w:before="20" w:after="20"/>
              <w:jc w:val="center"/>
              <w:rPr>
                <w:sz w:val="18"/>
                <w:szCs w:val="18"/>
                <w:lang w:val="en-AU"/>
              </w:rPr>
            </w:pPr>
            <w:r w:rsidRPr="00491414">
              <w:rPr>
                <w:sz w:val="18"/>
                <w:szCs w:val="18"/>
                <w:lang w:val="en-AU"/>
              </w:rPr>
              <w:t>3</w:t>
            </w:r>
          </w:p>
        </w:tc>
      </w:tr>
      <w:tr w:rsidR="004D4B74" w14:paraId="64871F2B" w14:textId="77777777" w:rsidTr="00C63CEE">
        <w:tc>
          <w:tcPr>
            <w:tcW w:w="1173" w:type="dxa"/>
          </w:tcPr>
          <w:p w14:paraId="5073087F" w14:textId="6036B783" w:rsidR="004D4B74" w:rsidRPr="00C277E4" w:rsidRDefault="007B3DD5" w:rsidP="00C63CEE">
            <w:pPr>
              <w:pStyle w:val="FSTableText"/>
              <w:spacing w:before="20" w:after="20"/>
              <w:rPr>
                <w:lang w:val="en-AU"/>
              </w:rPr>
            </w:pPr>
            <w:hyperlink w:anchor="Figure2" w:history="1">
              <w:r w:rsidR="000C60F5" w:rsidRPr="004D64B4">
                <w:rPr>
                  <w:rStyle w:val="Hyperlink"/>
                  <w:lang w:val="en-AU"/>
                </w:rPr>
                <w:t>Figure 2</w:t>
              </w:r>
            </w:hyperlink>
          </w:p>
        </w:tc>
        <w:tc>
          <w:tcPr>
            <w:tcW w:w="7413" w:type="dxa"/>
          </w:tcPr>
          <w:p w14:paraId="6819D85C" w14:textId="65F2D44E" w:rsidR="004D4B74" w:rsidRPr="00491414" w:rsidRDefault="006E2F92" w:rsidP="006E2F92">
            <w:pPr>
              <w:pStyle w:val="FSTableText"/>
              <w:spacing w:before="20" w:after="20"/>
              <w:rPr>
                <w:sz w:val="18"/>
                <w:szCs w:val="18"/>
                <w:lang w:val="en-AU"/>
              </w:rPr>
            </w:pPr>
            <w:r w:rsidRPr="006E2F92">
              <w:rPr>
                <w:sz w:val="18"/>
                <w:szCs w:val="18"/>
                <w:lang w:val="en-AU"/>
              </w:rPr>
              <w:t xml:space="preserve">Translated amino acid sequence of the </w:t>
            </w:r>
            <w:r>
              <w:rPr>
                <w:sz w:val="18"/>
                <w:szCs w:val="18"/>
                <w:lang w:val="en-AU"/>
              </w:rPr>
              <w:t>ZMM28</w:t>
            </w:r>
            <w:r w:rsidRPr="006E2F92">
              <w:rPr>
                <w:sz w:val="18"/>
                <w:szCs w:val="18"/>
                <w:lang w:val="en-AU"/>
              </w:rPr>
              <w:t xml:space="preserve"> protein</w:t>
            </w:r>
          </w:p>
        </w:tc>
        <w:tc>
          <w:tcPr>
            <w:tcW w:w="900" w:type="dxa"/>
            <w:vAlign w:val="center"/>
          </w:tcPr>
          <w:p w14:paraId="428E34A9" w14:textId="7B128035" w:rsidR="004D4B74" w:rsidRPr="00491414" w:rsidRDefault="000C7015" w:rsidP="00C63CEE">
            <w:pPr>
              <w:pStyle w:val="FSTableText"/>
              <w:spacing w:before="20" w:after="20"/>
              <w:jc w:val="center"/>
              <w:rPr>
                <w:sz w:val="18"/>
                <w:szCs w:val="18"/>
                <w:lang w:val="en-AU"/>
              </w:rPr>
            </w:pPr>
            <w:r>
              <w:rPr>
                <w:sz w:val="18"/>
                <w:szCs w:val="18"/>
                <w:lang w:val="en-AU"/>
              </w:rPr>
              <w:t>9</w:t>
            </w:r>
          </w:p>
        </w:tc>
      </w:tr>
      <w:tr w:rsidR="004D4B74" w14:paraId="40E4FF51" w14:textId="77777777" w:rsidTr="00C63CEE">
        <w:tc>
          <w:tcPr>
            <w:tcW w:w="1173" w:type="dxa"/>
            <w:shd w:val="clear" w:color="auto" w:fill="D9D9D9" w:themeFill="background1" w:themeFillShade="D9"/>
          </w:tcPr>
          <w:p w14:paraId="2EC3A46A" w14:textId="34CE8FBB" w:rsidR="004D4B74" w:rsidRPr="00C277E4" w:rsidRDefault="007B3DD5" w:rsidP="004D64B4">
            <w:pPr>
              <w:pStyle w:val="FSTableText"/>
              <w:spacing w:before="20" w:after="20"/>
              <w:rPr>
                <w:lang w:val="en-AU"/>
              </w:rPr>
            </w:pPr>
            <w:hyperlink w:anchor="Figure3" w:history="1">
              <w:r w:rsidR="004D64B4" w:rsidRPr="004D64B4">
                <w:rPr>
                  <w:rStyle w:val="Hyperlink"/>
                </w:rPr>
                <w:t>Figure 3</w:t>
              </w:r>
            </w:hyperlink>
          </w:p>
        </w:tc>
        <w:tc>
          <w:tcPr>
            <w:tcW w:w="7413" w:type="dxa"/>
            <w:shd w:val="clear" w:color="auto" w:fill="D9D9D9" w:themeFill="background1" w:themeFillShade="D9"/>
          </w:tcPr>
          <w:p w14:paraId="228750A6" w14:textId="003D5B9B" w:rsidR="004D4B74" w:rsidRPr="00491414" w:rsidRDefault="006E2F92" w:rsidP="00C63CEE">
            <w:pPr>
              <w:pStyle w:val="FSTableText"/>
              <w:spacing w:before="20" w:after="20"/>
              <w:rPr>
                <w:sz w:val="18"/>
                <w:szCs w:val="18"/>
                <w:lang w:val="en-AU"/>
              </w:rPr>
            </w:pPr>
            <w:r w:rsidRPr="00986ACD">
              <w:rPr>
                <w:sz w:val="18"/>
                <w:szCs w:val="18"/>
                <w:lang w:val="en-AU"/>
              </w:rPr>
              <w:t>Stages of corn growth</w:t>
            </w:r>
          </w:p>
        </w:tc>
        <w:tc>
          <w:tcPr>
            <w:tcW w:w="900" w:type="dxa"/>
            <w:shd w:val="clear" w:color="auto" w:fill="D9D9D9" w:themeFill="background1" w:themeFillShade="D9"/>
            <w:vAlign w:val="center"/>
          </w:tcPr>
          <w:p w14:paraId="3C2DB77D" w14:textId="6C5D0498" w:rsidR="004D4B74" w:rsidRPr="00491414" w:rsidRDefault="00154DC2" w:rsidP="00C63CEE">
            <w:pPr>
              <w:pStyle w:val="FSTableText"/>
              <w:spacing w:before="20" w:after="20"/>
              <w:jc w:val="center"/>
              <w:rPr>
                <w:sz w:val="18"/>
                <w:szCs w:val="18"/>
                <w:lang w:val="en-AU"/>
              </w:rPr>
            </w:pPr>
            <w:r>
              <w:rPr>
                <w:sz w:val="18"/>
                <w:szCs w:val="18"/>
                <w:lang w:val="en-AU"/>
              </w:rPr>
              <w:t>9</w:t>
            </w:r>
          </w:p>
        </w:tc>
      </w:tr>
      <w:tr w:rsidR="006E2F92" w14:paraId="1D44801A" w14:textId="77777777" w:rsidTr="00C63CEE">
        <w:tc>
          <w:tcPr>
            <w:tcW w:w="1173" w:type="dxa"/>
            <w:shd w:val="clear" w:color="auto" w:fill="D9D9D9" w:themeFill="background1" w:themeFillShade="D9"/>
          </w:tcPr>
          <w:p w14:paraId="5869BA28" w14:textId="57DD22A0" w:rsidR="006E2F92" w:rsidRPr="00C277E4" w:rsidRDefault="007B3DD5" w:rsidP="004D64B4">
            <w:pPr>
              <w:pStyle w:val="FSTableText"/>
              <w:spacing w:before="20" w:after="20"/>
            </w:pPr>
            <w:hyperlink w:anchor="Figure4" w:history="1">
              <w:r w:rsidR="004D64B4" w:rsidRPr="004D64B4">
                <w:rPr>
                  <w:rStyle w:val="Hyperlink"/>
                </w:rPr>
                <w:t>Figure 4</w:t>
              </w:r>
            </w:hyperlink>
          </w:p>
        </w:tc>
        <w:tc>
          <w:tcPr>
            <w:tcW w:w="7413" w:type="dxa"/>
            <w:shd w:val="clear" w:color="auto" w:fill="D9D9D9" w:themeFill="background1" w:themeFillShade="D9"/>
          </w:tcPr>
          <w:p w14:paraId="6B1781F8" w14:textId="773B0917" w:rsidR="006E2F92" w:rsidRPr="00491414" w:rsidRDefault="006E2F92" w:rsidP="00C63CEE">
            <w:pPr>
              <w:pStyle w:val="FSTableText"/>
              <w:spacing w:before="20" w:after="20"/>
              <w:rPr>
                <w:sz w:val="18"/>
                <w:szCs w:val="18"/>
                <w:lang w:val="en-AU"/>
              </w:rPr>
            </w:pPr>
            <w:r w:rsidRPr="006E2F92">
              <w:rPr>
                <w:sz w:val="18"/>
                <w:szCs w:val="18"/>
                <w:lang w:val="en-AU"/>
              </w:rPr>
              <w:t xml:space="preserve">Translated amino acid sequence of the </w:t>
            </w:r>
            <w:r>
              <w:rPr>
                <w:sz w:val="18"/>
                <w:szCs w:val="18"/>
                <w:lang w:val="en-AU"/>
              </w:rPr>
              <w:t>PAT</w:t>
            </w:r>
            <w:r w:rsidRPr="006E2F92">
              <w:rPr>
                <w:sz w:val="18"/>
                <w:szCs w:val="18"/>
                <w:lang w:val="en-AU"/>
              </w:rPr>
              <w:t xml:space="preserve"> protein</w:t>
            </w:r>
          </w:p>
        </w:tc>
        <w:tc>
          <w:tcPr>
            <w:tcW w:w="900" w:type="dxa"/>
            <w:shd w:val="clear" w:color="auto" w:fill="D9D9D9" w:themeFill="background1" w:themeFillShade="D9"/>
            <w:vAlign w:val="center"/>
          </w:tcPr>
          <w:p w14:paraId="7FE20771" w14:textId="4CEA32AC" w:rsidR="006E2F92" w:rsidRPr="00491414" w:rsidRDefault="006E2F92" w:rsidP="00C63CEE">
            <w:pPr>
              <w:pStyle w:val="FSTableText"/>
              <w:spacing w:before="20" w:after="20"/>
              <w:jc w:val="center"/>
              <w:rPr>
                <w:sz w:val="18"/>
                <w:szCs w:val="18"/>
                <w:lang w:val="en-AU"/>
              </w:rPr>
            </w:pPr>
            <w:r>
              <w:rPr>
                <w:sz w:val="18"/>
                <w:szCs w:val="18"/>
                <w:lang w:val="en-AU"/>
              </w:rPr>
              <w:t>12</w:t>
            </w:r>
          </w:p>
        </w:tc>
      </w:tr>
    </w:tbl>
    <w:p w14:paraId="2C239627" w14:textId="52FA3584" w:rsidR="004D4B74" w:rsidRDefault="004D4B74" w:rsidP="00C277E4">
      <w:pPr>
        <w:pStyle w:val="Heading3"/>
      </w:pPr>
      <w:bookmarkStart w:id="36" w:name="_Toc482255799"/>
      <w:bookmarkStart w:id="37" w:name="_Toc496169765"/>
      <w:bookmarkStart w:id="38" w:name="_Toc500321326"/>
      <w:r>
        <w:t>Index of Tables</w:t>
      </w:r>
      <w:bookmarkEnd w:id="36"/>
      <w:bookmarkEnd w:id="37"/>
      <w:bookmarkEnd w:id="38"/>
    </w:p>
    <w:tbl>
      <w:tblPr>
        <w:tblStyle w:val="TableGrid"/>
        <w:tblW w:w="9478" w:type="dxa"/>
        <w:tblLook w:val="04A0" w:firstRow="1" w:lastRow="0" w:firstColumn="1" w:lastColumn="0" w:noHBand="0" w:noVBand="1"/>
        <w:tblCaption w:val="Index of Tables"/>
        <w:tblDescription w:val="A list of the tables used in this document, included a reference to the page number the table appears."/>
      </w:tblPr>
      <w:tblGrid>
        <w:gridCol w:w="1106"/>
        <w:gridCol w:w="7470"/>
        <w:gridCol w:w="902"/>
      </w:tblGrid>
      <w:tr w:rsidR="004D4B74" w14:paraId="0A99AF25" w14:textId="77777777" w:rsidTr="00C63CEE">
        <w:trPr>
          <w:tblHeader/>
        </w:trPr>
        <w:tc>
          <w:tcPr>
            <w:tcW w:w="1106" w:type="dxa"/>
            <w:shd w:val="clear" w:color="auto" w:fill="7F7F7F" w:themeFill="text1" w:themeFillTint="80"/>
          </w:tcPr>
          <w:p w14:paraId="6C4413D5" w14:textId="77777777" w:rsidR="004D4B74" w:rsidRPr="007C7D6B" w:rsidRDefault="004D4B74" w:rsidP="00C63CEE">
            <w:pPr>
              <w:rPr>
                <w:color w:val="FFFFFF" w:themeColor="background1"/>
                <w:lang w:val="en-AU"/>
              </w:rPr>
            </w:pPr>
          </w:p>
        </w:tc>
        <w:tc>
          <w:tcPr>
            <w:tcW w:w="7470" w:type="dxa"/>
            <w:shd w:val="clear" w:color="auto" w:fill="7F7F7F" w:themeFill="text1" w:themeFillTint="80"/>
            <w:vAlign w:val="center"/>
          </w:tcPr>
          <w:p w14:paraId="0AB9BF07" w14:textId="77777777" w:rsidR="004D4B74" w:rsidRPr="007C7D6B" w:rsidRDefault="004D4B74" w:rsidP="00C63CEE">
            <w:pPr>
              <w:pStyle w:val="FSTableHeading"/>
              <w:jc w:val="left"/>
              <w:rPr>
                <w:color w:val="FFFFFF" w:themeColor="background1"/>
                <w:lang w:val="en-AU"/>
              </w:rPr>
            </w:pPr>
            <w:r w:rsidRPr="007C7D6B">
              <w:rPr>
                <w:color w:val="FFFFFF" w:themeColor="background1"/>
                <w:lang w:val="en-AU"/>
              </w:rPr>
              <w:t>Title</w:t>
            </w:r>
          </w:p>
        </w:tc>
        <w:tc>
          <w:tcPr>
            <w:tcW w:w="902" w:type="dxa"/>
            <w:shd w:val="clear" w:color="auto" w:fill="7F7F7F" w:themeFill="text1" w:themeFillTint="80"/>
            <w:vAlign w:val="center"/>
          </w:tcPr>
          <w:p w14:paraId="12E231B5" w14:textId="77777777" w:rsidR="004D4B74" w:rsidRPr="007C7D6B" w:rsidRDefault="004D4B74" w:rsidP="00C63CEE">
            <w:pPr>
              <w:pStyle w:val="FSTableHeading"/>
              <w:rPr>
                <w:color w:val="FFFFFF" w:themeColor="background1"/>
                <w:lang w:val="en-AU"/>
              </w:rPr>
            </w:pPr>
            <w:r w:rsidRPr="007C7D6B">
              <w:rPr>
                <w:color w:val="FFFFFF" w:themeColor="background1"/>
                <w:lang w:val="en-AU"/>
              </w:rPr>
              <w:t>Page</w:t>
            </w:r>
          </w:p>
        </w:tc>
      </w:tr>
      <w:tr w:rsidR="00394350" w14:paraId="0AE8F72B" w14:textId="77777777" w:rsidTr="00394350">
        <w:tc>
          <w:tcPr>
            <w:tcW w:w="1106" w:type="dxa"/>
            <w:shd w:val="clear" w:color="auto" w:fill="auto"/>
          </w:tcPr>
          <w:p w14:paraId="37351A05" w14:textId="2EE80336" w:rsidR="00394350" w:rsidRPr="00C277E4" w:rsidRDefault="007B3DD5" w:rsidP="00C63CEE">
            <w:pPr>
              <w:pStyle w:val="FSTableText"/>
              <w:spacing w:before="20" w:after="20"/>
              <w:rPr>
                <w:szCs w:val="22"/>
              </w:rPr>
            </w:pPr>
            <w:hyperlink w:anchor="Table1" w:history="1">
              <w:r w:rsidR="00394350" w:rsidRPr="00C277E4">
                <w:rPr>
                  <w:rStyle w:val="Hyperlink"/>
                  <w:szCs w:val="22"/>
                </w:rPr>
                <w:t>Table 1</w:t>
              </w:r>
            </w:hyperlink>
          </w:p>
        </w:tc>
        <w:tc>
          <w:tcPr>
            <w:tcW w:w="7470" w:type="dxa"/>
            <w:shd w:val="clear" w:color="auto" w:fill="auto"/>
          </w:tcPr>
          <w:p w14:paraId="0B33FFBF" w14:textId="31CB17C5" w:rsidR="00394350" w:rsidRPr="009D230F" w:rsidRDefault="00394350" w:rsidP="00C63CEE">
            <w:pPr>
              <w:pStyle w:val="FSTableText"/>
              <w:spacing w:before="20" w:after="20"/>
              <w:rPr>
                <w:sz w:val="18"/>
                <w:szCs w:val="18"/>
              </w:rPr>
            </w:pPr>
            <w:r w:rsidRPr="009D230F">
              <w:rPr>
                <w:sz w:val="18"/>
                <w:szCs w:val="18"/>
              </w:rPr>
              <w:t>The genetic elements contained in the T-DNA region of PHP40099 used to create DP202216</w:t>
            </w:r>
          </w:p>
        </w:tc>
        <w:tc>
          <w:tcPr>
            <w:tcW w:w="902" w:type="dxa"/>
            <w:shd w:val="clear" w:color="auto" w:fill="auto"/>
            <w:vAlign w:val="center"/>
          </w:tcPr>
          <w:p w14:paraId="64E6F244" w14:textId="7CF87D69" w:rsidR="00394350" w:rsidRPr="009D230F" w:rsidRDefault="009D230F" w:rsidP="00C63CEE">
            <w:pPr>
              <w:pStyle w:val="FSTableText"/>
              <w:spacing w:before="20" w:after="20"/>
              <w:jc w:val="center"/>
              <w:rPr>
                <w:sz w:val="18"/>
                <w:szCs w:val="18"/>
                <w:lang w:val="en-AU"/>
              </w:rPr>
            </w:pPr>
            <w:r w:rsidRPr="009D230F">
              <w:rPr>
                <w:sz w:val="18"/>
                <w:szCs w:val="18"/>
                <w:lang w:val="en-AU"/>
              </w:rPr>
              <w:t>4</w:t>
            </w:r>
          </w:p>
        </w:tc>
      </w:tr>
      <w:tr w:rsidR="004D4B74" w14:paraId="79C784C2" w14:textId="77777777" w:rsidTr="00C63CEE">
        <w:tc>
          <w:tcPr>
            <w:tcW w:w="1106" w:type="dxa"/>
            <w:shd w:val="clear" w:color="auto" w:fill="D9D9D9" w:themeFill="background1" w:themeFillShade="D9"/>
          </w:tcPr>
          <w:p w14:paraId="29DB81F4" w14:textId="30A6C56E" w:rsidR="004D4B74" w:rsidRPr="00C277E4" w:rsidRDefault="007B3DD5" w:rsidP="00C63CEE">
            <w:pPr>
              <w:pStyle w:val="FSTableText"/>
              <w:spacing w:before="20" w:after="20"/>
              <w:rPr>
                <w:szCs w:val="22"/>
                <w:lang w:val="en-AU"/>
              </w:rPr>
            </w:pPr>
            <w:hyperlink w:anchor="Table2" w:history="1">
              <w:r w:rsidR="004D4B74" w:rsidRPr="00C277E4">
                <w:rPr>
                  <w:rStyle w:val="Hyperlink"/>
                  <w:szCs w:val="22"/>
                </w:rPr>
                <w:t>Table 2</w:t>
              </w:r>
            </w:hyperlink>
          </w:p>
        </w:tc>
        <w:tc>
          <w:tcPr>
            <w:tcW w:w="7470" w:type="dxa"/>
            <w:shd w:val="clear" w:color="auto" w:fill="D9D9D9" w:themeFill="background1" w:themeFillShade="D9"/>
          </w:tcPr>
          <w:p w14:paraId="65154694" w14:textId="6039E29B" w:rsidR="004D4B74" w:rsidRPr="009D230F" w:rsidRDefault="00394350" w:rsidP="00C63CEE">
            <w:pPr>
              <w:pStyle w:val="FSTableText"/>
              <w:spacing w:before="20" w:after="20"/>
              <w:rPr>
                <w:sz w:val="18"/>
                <w:szCs w:val="18"/>
                <w:lang w:val="en-AU"/>
              </w:rPr>
            </w:pPr>
            <w:r w:rsidRPr="009D230F">
              <w:rPr>
                <w:sz w:val="18"/>
                <w:szCs w:val="18"/>
              </w:rPr>
              <w:t>Events used in the characterisation studies performed on DP2022161</w:t>
            </w:r>
          </w:p>
        </w:tc>
        <w:tc>
          <w:tcPr>
            <w:tcW w:w="902" w:type="dxa"/>
            <w:shd w:val="clear" w:color="auto" w:fill="D9D9D9" w:themeFill="background1" w:themeFillShade="D9"/>
            <w:vAlign w:val="center"/>
          </w:tcPr>
          <w:p w14:paraId="7C418CE7" w14:textId="4279CC31" w:rsidR="004D4B74" w:rsidRPr="009D230F" w:rsidRDefault="009D230F" w:rsidP="00C63CEE">
            <w:pPr>
              <w:pStyle w:val="FSTableText"/>
              <w:spacing w:before="20" w:after="20"/>
              <w:jc w:val="center"/>
              <w:rPr>
                <w:sz w:val="18"/>
                <w:szCs w:val="18"/>
                <w:lang w:val="en-AU"/>
              </w:rPr>
            </w:pPr>
            <w:r w:rsidRPr="009D230F">
              <w:rPr>
                <w:sz w:val="18"/>
                <w:szCs w:val="18"/>
                <w:lang w:val="en-AU"/>
              </w:rPr>
              <w:t>6</w:t>
            </w:r>
          </w:p>
        </w:tc>
      </w:tr>
      <w:tr w:rsidR="004D4B74" w14:paraId="287E8B5F" w14:textId="77777777" w:rsidTr="00C63CEE">
        <w:tc>
          <w:tcPr>
            <w:tcW w:w="1106" w:type="dxa"/>
          </w:tcPr>
          <w:p w14:paraId="763CF6A4" w14:textId="77777777" w:rsidR="004D4B74" w:rsidRPr="00C277E4" w:rsidRDefault="007B3DD5" w:rsidP="00C63CEE">
            <w:pPr>
              <w:pStyle w:val="FSTableText"/>
              <w:spacing w:before="20" w:after="20"/>
              <w:rPr>
                <w:szCs w:val="22"/>
                <w:lang w:val="en-AU"/>
              </w:rPr>
            </w:pPr>
            <w:hyperlink w:anchor="Table3" w:history="1">
              <w:r w:rsidR="004D4B74" w:rsidRPr="00C277E4">
                <w:rPr>
                  <w:rStyle w:val="Hyperlink"/>
                  <w:szCs w:val="22"/>
                </w:rPr>
                <w:t>Table 3</w:t>
              </w:r>
            </w:hyperlink>
          </w:p>
        </w:tc>
        <w:tc>
          <w:tcPr>
            <w:tcW w:w="7470" w:type="dxa"/>
          </w:tcPr>
          <w:p w14:paraId="1BCEEEA3" w14:textId="35CF0DDE" w:rsidR="004D4B74" w:rsidRPr="009D230F" w:rsidRDefault="009D230F" w:rsidP="00C63CEE">
            <w:pPr>
              <w:pStyle w:val="FSTableText"/>
              <w:spacing w:before="20" w:after="20"/>
              <w:rPr>
                <w:sz w:val="18"/>
                <w:szCs w:val="18"/>
                <w:lang w:val="en-AU"/>
              </w:rPr>
            </w:pPr>
            <w:r w:rsidRPr="009D230F">
              <w:rPr>
                <w:sz w:val="18"/>
                <w:szCs w:val="18"/>
              </w:rPr>
              <w:t>Segregation results for DP202216</w:t>
            </w:r>
          </w:p>
        </w:tc>
        <w:tc>
          <w:tcPr>
            <w:tcW w:w="902" w:type="dxa"/>
            <w:vAlign w:val="center"/>
          </w:tcPr>
          <w:p w14:paraId="6CA59CD5" w14:textId="0766E2C3" w:rsidR="004D4B74" w:rsidRPr="009D230F" w:rsidRDefault="00154DC2" w:rsidP="00C63CEE">
            <w:pPr>
              <w:pStyle w:val="FSTableText"/>
              <w:spacing w:before="20" w:after="20"/>
              <w:jc w:val="center"/>
              <w:rPr>
                <w:sz w:val="18"/>
                <w:szCs w:val="18"/>
                <w:lang w:val="en-AU"/>
              </w:rPr>
            </w:pPr>
            <w:r>
              <w:rPr>
                <w:sz w:val="18"/>
                <w:szCs w:val="18"/>
                <w:lang w:val="en-AU"/>
              </w:rPr>
              <w:t>7</w:t>
            </w:r>
          </w:p>
        </w:tc>
      </w:tr>
      <w:tr w:rsidR="004D4B74" w14:paraId="1B61E133" w14:textId="77777777" w:rsidTr="00C63CEE">
        <w:tc>
          <w:tcPr>
            <w:tcW w:w="1106" w:type="dxa"/>
            <w:shd w:val="clear" w:color="auto" w:fill="D9D9D9" w:themeFill="background1" w:themeFillShade="D9"/>
          </w:tcPr>
          <w:p w14:paraId="19B575E2" w14:textId="77EF8E92" w:rsidR="004D4B74" w:rsidRPr="00C277E4" w:rsidRDefault="007B3DD5" w:rsidP="00C63CEE">
            <w:pPr>
              <w:pStyle w:val="FSTableText"/>
              <w:spacing w:before="20" w:after="20"/>
              <w:rPr>
                <w:szCs w:val="22"/>
                <w:lang w:val="en-AU"/>
              </w:rPr>
            </w:pPr>
            <w:hyperlink w:anchor="Table4" w:history="1">
              <w:r w:rsidR="004D4B74" w:rsidRPr="00C277E4">
                <w:rPr>
                  <w:rStyle w:val="Hyperlink"/>
                  <w:szCs w:val="22"/>
                </w:rPr>
                <w:t>Table 4</w:t>
              </w:r>
            </w:hyperlink>
          </w:p>
        </w:tc>
        <w:tc>
          <w:tcPr>
            <w:tcW w:w="7470" w:type="dxa"/>
            <w:shd w:val="clear" w:color="auto" w:fill="D9D9D9" w:themeFill="background1" w:themeFillShade="D9"/>
          </w:tcPr>
          <w:p w14:paraId="617825AF" w14:textId="39CC6E3E" w:rsidR="004D4B74" w:rsidRPr="009D230F" w:rsidRDefault="00986ACD" w:rsidP="00394253">
            <w:pPr>
              <w:pStyle w:val="FSTableText"/>
              <w:spacing w:before="20" w:after="20"/>
              <w:rPr>
                <w:sz w:val="18"/>
                <w:szCs w:val="18"/>
                <w:lang w:val="en-AU"/>
              </w:rPr>
            </w:pPr>
            <w:r>
              <w:rPr>
                <w:sz w:val="18"/>
                <w:szCs w:val="18"/>
                <w:lang w:val="en-AU"/>
              </w:rPr>
              <w:t xml:space="preserve">Expression of ZMM28 </w:t>
            </w:r>
            <w:r w:rsidRPr="00986ACD">
              <w:rPr>
                <w:sz w:val="18"/>
                <w:szCs w:val="18"/>
                <w:lang w:val="en-AU"/>
              </w:rPr>
              <w:t>in various tissues</w:t>
            </w:r>
          </w:p>
        </w:tc>
        <w:tc>
          <w:tcPr>
            <w:tcW w:w="902" w:type="dxa"/>
            <w:shd w:val="clear" w:color="auto" w:fill="D9D9D9" w:themeFill="background1" w:themeFillShade="D9"/>
            <w:vAlign w:val="center"/>
          </w:tcPr>
          <w:p w14:paraId="594A8875" w14:textId="71E5C87D" w:rsidR="004D4B74" w:rsidRPr="009D230F" w:rsidRDefault="00154DC2" w:rsidP="00C63CEE">
            <w:pPr>
              <w:pStyle w:val="FSTableText"/>
              <w:spacing w:before="20" w:after="20"/>
              <w:jc w:val="center"/>
              <w:rPr>
                <w:sz w:val="18"/>
                <w:szCs w:val="18"/>
                <w:lang w:val="en-AU"/>
              </w:rPr>
            </w:pPr>
            <w:r>
              <w:rPr>
                <w:sz w:val="18"/>
                <w:szCs w:val="18"/>
                <w:lang w:val="en-AU"/>
              </w:rPr>
              <w:t>10</w:t>
            </w:r>
          </w:p>
        </w:tc>
      </w:tr>
      <w:tr w:rsidR="004D4B74" w14:paraId="70348015" w14:textId="77777777" w:rsidTr="00C63CEE">
        <w:tc>
          <w:tcPr>
            <w:tcW w:w="1106" w:type="dxa"/>
          </w:tcPr>
          <w:p w14:paraId="15091C33" w14:textId="3F92CBE5" w:rsidR="004D4B74" w:rsidRPr="00C277E4" w:rsidRDefault="007B3DD5" w:rsidP="00C63CEE">
            <w:pPr>
              <w:pStyle w:val="FSTableText"/>
              <w:spacing w:before="20" w:after="20"/>
              <w:rPr>
                <w:szCs w:val="22"/>
                <w:lang w:val="en-AU"/>
              </w:rPr>
            </w:pPr>
            <w:hyperlink w:anchor="Table5" w:history="1">
              <w:r w:rsidR="004D4B74" w:rsidRPr="00C277E4">
                <w:rPr>
                  <w:rStyle w:val="Hyperlink"/>
                  <w:szCs w:val="22"/>
                </w:rPr>
                <w:t>Table 5</w:t>
              </w:r>
            </w:hyperlink>
          </w:p>
        </w:tc>
        <w:tc>
          <w:tcPr>
            <w:tcW w:w="7470" w:type="dxa"/>
          </w:tcPr>
          <w:p w14:paraId="198B8C9F" w14:textId="03F6E1B2" w:rsidR="004D4B74" w:rsidRPr="009D230F" w:rsidRDefault="009B0A27" w:rsidP="00394253">
            <w:pPr>
              <w:pStyle w:val="FSTableText"/>
              <w:spacing w:before="20" w:after="20"/>
              <w:rPr>
                <w:sz w:val="18"/>
                <w:szCs w:val="18"/>
                <w:lang w:val="en-AU"/>
              </w:rPr>
            </w:pPr>
            <w:r w:rsidRPr="009B0A27">
              <w:rPr>
                <w:sz w:val="18"/>
                <w:szCs w:val="18"/>
                <w:lang w:val="en-AU"/>
              </w:rPr>
              <w:t>Expression of PAT in various tissues</w:t>
            </w:r>
          </w:p>
        </w:tc>
        <w:tc>
          <w:tcPr>
            <w:tcW w:w="902" w:type="dxa"/>
            <w:vAlign w:val="center"/>
          </w:tcPr>
          <w:p w14:paraId="199E7D2A" w14:textId="5FC5D055" w:rsidR="004D4B74" w:rsidRPr="009D230F" w:rsidRDefault="00394253" w:rsidP="00C63CEE">
            <w:pPr>
              <w:pStyle w:val="FSTableText"/>
              <w:spacing w:before="20" w:after="20"/>
              <w:jc w:val="center"/>
              <w:rPr>
                <w:sz w:val="18"/>
                <w:szCs w:val="18"/>
                <w:lang w:val="en-AU"/>
              </w:rPr>
            </w:pPr>
            <w:r>
              <w:rPr>
                <w:sz w:val="18"/>
                <w:szCs w:val="18"/>
                <w:lang w:val="en-AU"/>
              </w:rPr>
              <w:t>13</w:t>
            </w:r>
          </w:p>
        </w:tc>
      </w:tr>
      <w:tr w:rsidR="004D4B74" w14:paraId="1ED17800" w14:textId="77777777" w:rsidTr="00C63CEE">
        <w:tc>
          <w:tcPr>
            <w:tcW w:w="1106" w:type="dxa"/>
            <w:shd w:val="clear" w:color="auto" w:fill="D9D9D9" w:themeFill="background1" w:themeFillShade="D9"/>
          </w:tcPr>
          <w:p w14:paraId="29229EF1" w14:textId="73830282" w:rsidR="004D4B74" w:rsidRPr="00C277E4" w:rsidRDefault="007B3DD5" w:rsidP="00C63CEE">
            <w:pPr>
              <w:pStyle w:val="FSTableText"/>
              <w:spacing w:before="20" w:after="20"/>
              <w:rPr>
                <w:szCs w:val="22"/>
                <w:lang w:val="en-AU"/>
              </w:rPr>
            </w:pPr>
            <w:hyperlink w:anchor="Table6" w:history="1">
              <w:r w:rsidR="004D4B74" w:rsidRPr="00C277E4">
                <w:rPr>
                  <w:rStyle w:val="Hyperlink"/>
                  <w:szCs w:val="22"/>
                </w:rPr>
                <w:t>Table 6</w:t>
              </w:r>
            </w:hyperlink>
          </w:p>
        </w:tc>
        <w:tc>
          <w:tcPr>
            <w:tcW w:w="7470" w:type="dxa"/>
            <w:shd w:val="clear" w:color="auto" w:fill="D9D9D9" w:themeFill="background1" w:themeFillShade="D9"/>
          </w:tcPr>
          <w:p w14:paraId="30383A06" w14:textId="7756C356" w:rsidR="004D4B74" w:rsidRPr="009D230F" w:rsidRDefault="00394253" w:rsidP="00C63CEE">
            <w:pPr>
              <w:pStyle w:val="FSTableText"/>
              <w:spacing w:before="20" w:after="20"/>
              <w:rPr>
                <w:sz w:val="18"/>
                <w:szCs w:val="18"/>
                <w:lang w:val="en-AU"/>
              </w:rPr>
            </w:pPr>
            <w:r w:rsidRPr="00394253">
              <w:rPr>
                <w:sz w:val="18"/>
                <w:szCs w:val="18"/>
                <w:lang w:val="en-AU"/>
              </w:rPr>
              <w:t>Summary of consideration of PAT in previous FSANZ safety assessments</w:t>
            </w:r>
          </w:p>
        </w:tc>
        <w:tc>
          <w:tcPr>
            <w:tcW w:w="902" w:type="dxa"/>
            <w:shd w:val="clear" w:color="auto" w:fill="D9D9D9" w:themeFill="background1" w:themeFillShade="D9"/>
            <w:vAlign w:val="center"/>
          </w:tcPr>
          <w:p w14:paraId="7816D40A" w14:textId="2395CFB8" w:rsidR="004D4B74" w:rsidRPr="009D230F" w:rsidRDefault="00394253" w:rsidP="00C63CEE">
            <w:pPr>
              <w:pStyle w:val="FSTableText"/>
              <w:spacing w:before="20" w:after="20"/>
              <w:jc w:val="center"/>
              <w:rPr>
                <w:sz w:val="18"/>
                <w:szCs w:val="18"/>
                <w:lang w:val="en-AU"/>
              </w:rPr>
            </w:pPr>
            <w:r>
              <w:rPr>
                <w:sz w:val="18"/>
                <w:szCs w:val="18"/>
                <w:lang w:val="en-AU"/>
              </w:rPr>
              <w:t>13</w:t>
            </w:r>
          </w:p>
        </w:tc>
      </w:tr>
      <w:tr w:rsidR="004D4B74" w14:paraId="77336E4F" w14:textId="77777777" w:rsidTr="00C63CEE">
        <w:tc>
          <w:tcPr>
            <w:tcW w:w="1106" w:type="dxa"/>
          </w:tcPr>
          <w:p w14:paraId="64F54EEC" w14:textId="2F2DDFF5" w:rsidR="004D4B74" w:rsidRPr="00C277E4" w:rsidRDefault="007B3DD5" w:rsidP="00C63CEE">
            <w:pPr>
              <w:pStyle w:val="FSTableText"/>
              <w:spacing w:before="20" w:after="20"/>
              <w:rPr>
                <w:szCs w:val="22"/>
                <w:lang w:val="en-AU"/>
              </w:rPr>
            </w:pPr>
            <w:hyperlink w:anchor="Table7" w:history="1">
              <w:r w:rsidR="004D4B74" w:rsidRPr="00C277E4">
                <w:rPr>
                  <w:rStyle w:val="Hyperlink"/>
                  <w:szCs w:val="22"/>
                </w:rPr>
                <w:t>Table 7</w:t>
              </w:r>
            </w:hyperlink>
          </w:p>
        </w:tc>
        <w:tc>
          <w:tcPr>
            <w:tcW w:w="7470" w:type="dxa"/>
          </w:tcPr>
          <w:p w14:paraId="31E1930B" w14:textId="7412F6B3" w:rsidR="004D4B74" w:rsidRPr="009D230F" w:rsidRDefault="00101E64" w:rsidP="00C63CEE">
            <w:pPr>
              <w:pStyle w:val="FSTableText"/>
              <w:spacing w:before="20" w:after="20"/>
              <w:rPr>
                <w:sz w:val="18"/>
                <w:szCs w:val="18"/>
                <w:lang w:val="en-AU"/>
              </w:rPr>
            </w:pPr>
            <w:r w:rsidRPr="00101E64">
              <w:rPr>
                <w:sz w:val="18"/>
                <w:szCs w:val="18"/>
                <w:lang w:val="en-AU"/>
              </w:rPr>
              <w:t>Comparison of Proximates and Fibre</w:t>
            </w:r>
          </w:p>
        </w:tc>
        <w:tc>
          <w:tcPr>
            <w:tcW w:w="902" w:type="dxa"/>
            <w:vAlign w:val="center"/>
          </w:tcPr>
          <w:p w14:paraId="35D2E8A2" w14:textId="1717D48F" w:rsidR="004D4B74" w:rsidRPr="009D230F" w:rsidRDefault="00101E64" w:rsidP="00C63CEE">
            <w:pPr>
              <w:pStyle w:val="FSTableText"/>
              <w:spacing w:before="20" w:after="20"/>
              <w:jc w:val="center"/>
              <w:rPr>
                <w:sz w:val="18"/>
                <w:szCs w:val="18"/>
                <w:lang w:val="en-AU"/>
              </w:rPr>
            </w:pPr>
            <w:r>
              <w:rPr>
                <w:sz w:val="18"/>
                <w:szCs w:val="18"/>
                <w:lang w:val="en-AU"/>
              </w:rPr>
              <w:t>16</w:t>
            </w:r>
          </w:p>
        </w:tc>
      </w:tr>
      <w:tr w:rsidR="004D4B74" w14:paraId="067180C5" w14:textId="77777777" w:rsidTr="00C63CEE">
        <w:tc>
          <w:tcPr>
            <w:tcW w:w="1106" w:type="dxa"/>
            <w:shd w:val="clear" w:color="auto" w:fill="D9D9D9" w:themeFill="background1" w:themeFillShade="D9"/>
          </w:tcPr>
          <w:p w14:paraId="0B1BB647" w14:textId="0DD395FA" w:rsidR="004D4B74" w:rsidRPr="00C277E4" w:rsidRDefault="007B3DD5" w:rsidP="00C63CEE">
            <w:pPr>
              <w:pStyle w:val="FSTableText"/>
              <w:spacing w:before="20" w:after="20"/>
              <w:rPr>
                <w:szCs w:val="22"/>
                <w:lang w:val="en-AU"/>
              </w:rPr>
            </w:pPr>
            <w:hyperlink w:anchor="Table8" w:history="1">
              <w:r w:rsidR="004D4B74" w:rsidRPr="00C277E4">
                <w:rPr>
                  <w:rStyle w:val="Hyperlink"/>
                  <w:szCs w:val="22"/>
                </w:rPr>
                <w:t>Table 8</w:t>
              </w:r>
            </w:hyperlink>
          </w:p>
        </w:tc>
        <w:tc>
          <w:tcPr>
            <w:tcW w:w="7470" w:type="dxa"/>
            <w:shd w:val="clear" w:color="auto" w:fill="D9D9D9" w:themeFill="background1" w:themeFillShade="D9"/>
          </w:tcPr>
          <w:p w14:paraId="412C72B9" w14:textId="5ADA9B87" w:rsidR="004D4B74" w:rsidRPr="009D230F" w:rsidRDefault="00101E64" w:rsidP="00C63CEE">
            <w:pPr>
              <w:pStyle w:val="FSTableText"/>
              <w:spacing w:before="20" w:after="20"/>
              <w:rPr>
                <w:sz w:val="18"/>
                <w:szCs w:val="18"/>
                <w:lang w:val="en-AU"/>
              </w:rPr>
            </w:pPr>
            <w:r w:rsidRPr="00101E64">
              <w:rPr>
                <w:sz w:val="18"/>
                <w:szCs w:val="18"/>
                <w:lang w:val="en-AU"/>
              </w:rPr>
              <w:t>Comparison of Amino Acids</w:t>
            </w:r>
          </w:p>
        </w:tc>
        <w:tc>
          <w:tcPr>
            <w:tcW w:w="902" w:type="dxa"/>
            <w:shd w:val="clear" w:color="auto" w:fill="D9D9D9" w:themeFill="background1" w:themeFillShade="D9"/>
            <w:vAlign w:val="center"/>
          </w:tcPr>
          <w:p w14:paraId="6139EE22" w14:textId="19EDB153" w:rsidR="004D4B74" w:rsidRPr="009D230F" w:rsidRDefault="00154DC2" w:rsidP="00C63CEE">
            <w:pPr>
              <w:pStyle w:val="FSTableText"/>
              <w:spacing w:before="20" w:after="20"/>
              <w:jc w:val="center"/>
              <w:rPr>
                <w:sz w:val="18"/>
                <w:szCs w:val="18"/>
                <w:lang w:val="en-AU"/>
              </w:rPr>
            </w:pPr>
            <w:r>
              <w:rPr>
                <w:sz w:val="18"/>
                <w:szCs w:val="18"/>
                <w:lang w:val="en-AU"/>
              </w:rPr>
              <w:t>16</w:t>
            </w:r>
          </w:p>
        </w:tc>
      </w:tr>
      <w:tr w:rsidR="004D4B74" w14:paraId="388A06BC" w14:textId="77777777" w:rsidTr="00C63CEE">
        <w:tc>
          <w:tcPr>
            <w:tcW w:w="1106" w:type="dxa"/>
          </w:tcPr>
          <w:p w14:paraId="4B65C70E" w14:textId="2D3D2712" w:rsidR="004D4B74" w:rsidRPr="00C277E4" w:rsidRDefault="007B3DD5" w:rsidP="00C63CEE">
            <w:pPr>
              <w:pStyle w:val="FSTableText"/>
              <w:spacing w:before="20" w:after="20"/>
              <w:rPr>
                <w:szCs w:val="22"/>
                <w:lang w:val="en-AU"/>
              </w:rPr>
            </w:pPr>
            <w:hyperlink w:anchor="Table9" w:history="1">
              <w:r w:rsidR="004D4B74" w:rsidRPr="00C277E4">
                <w:rPr>
                  <w:rStyle w:val="Hyperlink"/>
                  <w:szCs w:val="22"/>
                </w:rPr>
                <w:t>Table 9</w:t>
              </w:r>
            </w:hyperlink>
          </w:p>
        </w:tc>
        <w:tc>
          <w:tcPr>
            <w:tcW w:w="7470" w:type="dxa"/>
          </w:tcPr>
          <w:p w14:paraId="1A92347D" w14:textId="7DEF7FFF" w:rsidR="004D4B74" w:rsidRPr="009D230F" w:rsidRDefault="00A12D41" w:rsidP="00C63CEE">
            <w:pPr>
              <w:pStyle w:val="FSTableText"/>
              <w:spacing w:before="20" w:after="20"/>
              <w:rPr>
                <w:sz w:val="18"/>
                <w:szCs w:val="18"/>
                <w:lang w:val="en-AU"/>
              </w:rPr>
            </w:pPr>
            <w:r w:rsidRPr="00A12D41">
              <w:rPr>
                <w:sz w:val="18"/>
                <w:szCs w:val="18"/>
                <w:lang w:val="en-AU"/>
              </w:rPr>
              <w:t>Comparison of Vitamins</w:t>
            </w:r>
          </w:p>
        </w:tc>
        <w:tc>
          <w:tcPr>
            <w:tcW w:w="902" w:type="dxa"/>
            <w:vAlign w:val="center"/>
          </w:tcPr>
          <w:p w14:paraId="75F44F10" w14:textId="2E43EA90" w:rsidR="004D4B74" w:rsidRPr="009D230F" w:rsidRDefault="00154DC2" w:rsidP="00C63CEE">
            <w:pPr>
              <w:pStyle w:val="FSTableText"/>
              <w:spacing w:before="20" w:after="20"/>
              <w:jc w:val="center"/>
              <w:rPr>
                <w:sz w:val="18"/>
                <w:szCs w:val="18"/>
                <w:lang w:val="en-AU"/>
              </w:rPr>
            </w:pPr>
            <w:r>
              <w:rPr>
                <w:sz w:val="18"/>
                <w:szCs w:val="18"/>
                <w:lang w:val="en-AU"/>
              </w:rPr>
              <w:t>17</w:t>
            </w:r>
          </w:p>
        </w:tc>
      </w:tr>
      <w:tr w:rsidR="004D4B74" w14:paraId="0DA26122" w14:textId="77777777" w:rsidTr="00C63CEE">
        <w:tc>
          <w:tcPr>
            <w:tcW w:w="1106" w:type="dxa"/>
            <w:shd w:val="clear" w:color="auto" w:fill="D9D9D9" w:themeFill="background1" w:themeFillShade="D9"/>
          </w:tcPr>
          <w:p w14:paraId="22311FC2" w14:textId="0BA8B7A3" w:rsidR="004D4B74" w:rsidRPr="00C277E4" w:rsidRDefault="007B3DD5" w:rsidP="00C63CEE">
            <w:pPr>
              <w:pStyle w:val="FSTableText"/>
              <w:spacing w:before="20" w:after="20"/>
              <w:rPr>
                <w:szCs w:val="22"/>
                <w:lang w:val="en-AU"/>
              </w:rPr>
            </w:pPr>
            <w:hyperlink w:anchor="Table10" w:history="1">
              <w:r w:rsidR="004D4B74" w:rsidRPr="00C277E4">
                <w:rPr>
                  <w:rStyle w:val="Hyperlink"/>
                  <w:szCs w:val="22"/>
                </w:rPr>
                <w:t>Table 10</w:t>
              </w:r>
            </w:hyperlink>
          </w:p>
        </w:tc>
        <w:tc>
          <w:tcPr>
            <w:tcW w:w="7470" w:type="dxa"/>
            <w:shd w:val="clear" w:color="auto" w:fill="D9D9D9" w:themeFill="background1" w:themeFillShade="D9"/>
          </w:tcPr>
          <w:p w14:paraId="519C1790" w14:textId="1E4C4F0C" w:rsidR="004D4B74" w:rsidRPr="009D230F" w:rsidRDefault="00A12D41" w:rsidP="00C63CEE">
            <w:pPr>
              <w:pStyle w:val="FSTableText"/>
              <w:spacing w:before="20" w:after="20"/>
              <w:rPr>
                <w:sz w:val="18"/>
                <w:szCs w:val="18"/>
                <w:lang w:val="en-AU"/>
              </w:rPr>
            </w:pPr>
            <w:r w:rsidRPr="00A12D41">
              <w:rPr>
                <w:sz w:val="18"/>
                <w:szCs w:val="18"/>
                <w:lang w:val="en-AU"/>
              </w:rPr>
              <w:t>Comparison of Minerals</w:t>
            </w:r>
          </w:p>
        </w:tc>
        <w:tc>
          <w:tcPr>
            <w:tcW w:w="902" w:type="dxa"/>
            <w:shd w:val="clear" w:color="auto" w:fill="D9D9D9" w:themeFill="background1" w:themeFillShade="D9"/>
            <w:vAlign w:val="center"/>
          </w:tcPr>
          <w:p w14:paraId="6C40D117" w14:textId="516068DE" w:rsidR="004D4B74" w:rsidRPr="009D230F" w:rsidRDefault="00A12D41" w:rsidP="00C63CEE">
            <w:pPr>
              <w:pStyle w:val="FSTableText"/>
              <w:spacing w:before="20" w:after="20"/>
              <w:jc w:val="center"/>
              <w:rPr>
                <w:sz w:val="18"/>
                <w:szCs w:val="18"/>
                <w:lang w:val="en-AU"/>
              </w:rPr>
            </w:pPr>
            <w:r>
              <w:rPr>
                <w:sz w:val="18"/>
                <w:szCs w:val="18"/>
                <w:lang w:val="en-AU"/>
              </w:rPr>
              <w:t>19</w:t>
            </w:r>
          </w:p>
        </w:tc>
      </w:tr>
      <w:tr w:rsidR="004D4B74" w14:paraId="42E88631" w14:textId="77777777" w:rsidTr="00C63CEE">
        <w:tc>
          <w:tcPr>
            <w:tcW w:w="1106" w:type="dxa"/>
          </w:tcPr>
          <w:p w14:paraId="29751FE8" w14:textId="016C1E00" w:rsidR="004D4B74" w:rsidRPr="00C277E4" w:rsidRDefault="007B3DD5" w:rsidP="00C63CEE">
            <w:pPr>
              <w:pStyle w:val="FSTableText"/>
              <w:spacing w:before="20" w:after="20"/>
              <w:rPr>
                <w:szCs w:val="22"/>
                <w:lang w:val="en-AU"/>
              </w:rPr>
            </w:pPr>
            <w:hyperlink w:anchor="Table11" w:history="1">
              <w:r w:rsidR="004D4B74" w:rsidRPr="00C277E4">
                <w:rPr>
                  <w:rStyle w:val="Hyperlink"/>
                  <w:szCs w:val="22"/>
                </w:rPr>
                <w:t>Table 11</w:t>
              </w:r>
            </w:hyperlink>
          </w:p>
        </w:tc>
        <w:tc>
          <w:tcPr>
            <w:tcW w:w="7470" w:type="dxa"/>
          </w:tcPr>
          <w:p w14:paraId="0D55D6DC" w14:textId="773729E8" w:rsidR="004D4B74" w:rsidRPr="009D230F" w:rsidRDefault="00A12D41" w:rsidP="00C63CEE">
            <w:pPr>
              <w:pStyle w:val="FSTableText"/>
              <w:spacing w:before="20" w:after="20"/>
              <w:rPr>
                <w:sz w:val="18"/>
                <w:szCs w:val="18"/>
                <w:lang w:val="en-AU"/>
              </w:rPr>
            </w:pPr>
            <w:r w:rsidRPr="00A12D41">
              <w:rPr>
                <w:sz w:val="18"/>
                <w:szCs w:val="18"/>
                <w:lang w:val="en-AU"/>
              </w:rPr>
              <w:t>Comparison of Fatty Acids</w:t>
            </w:r>
          </w:p>
        </w:tc>
        <w:tc>
          <w:tcPr>
            <w:tcW w:w="902" w:type="dxa"/>
            <w:vAlign w:val="center"/>
          </w:tcPr>
          <w:p w14:paraId="312065A7" w14:textId="1E9DE648" w:rsidR="004D4B74" w:rsidRPr="009D230F" w:rsidRDefault="00A12D41" w:rsidP="00C63CEE">
            <w:pPr>
              <w:pStyle w:val="FSTableText"/>
              <w:spacing w:before="20" w:after="20"/>
              <w:jc w:val="center"/>
              <w:rPr>
                <w:sz w:val="18"/>
                <w:szCs w:val="18"/>
                <w:lang w:val="en-AU"/>
              </w:rPr>
            </w:pPr>
            <w:r>
              <w:rPr>
                <w:sz w:val="18"/>
                <w:szCs w:val="18"/>
                <w:lang w:val="en-AU"/>
              </w:rPr>
              <w:t>20</w:t>
            </w:r>
          </w:p>
        </w:tc>
      </w:tr>
      <w:tr w:rsidR="004D4B74" w14:paraId="0B251EDB" w14:textId="77777777" w:rsidTr="00C63CEE">
        <w:tc>
          <w:tcPr>
            <w:tcW w:w="1106" w:type="dxa"/>
            <w:shd w:val="clear" w:color="auto" w:fill="D9D9D9" w:themeFill="background1" w:themeFillShade="D9"/>
          </w:tcPr>
          <w:p w14:paraId="6D70ED6D" w14:textId="2DDC9E9A" w:rsidR="004D4B74" w:rsidRPr="00C277E4" w:rsidRDefault="007B3DD5" w:rsidP="00C63CEE">
            <w:pPr>
              <w:pStyle w:val="FSTableText"/>
              <w:spacing w:before="20" w:after="20"/>
              <w:rPr>
                <w:szCs w:val="22"/>
                <w:lang w:val="en-AU"/>
              </w:rPr>
            </w:pPr>
            <w:hyperlink w:anchor="Table12" w:history="1">
              <w:r w:rsidR="004D4B74" w:rsidRPr="00C277E4">
                <w:rPr>
                  <w:rStyle w:val="Hyperlink"/>
                  <w:szCs w:val="22"/>
                </w:rPr>
                <w:t>Table 12</w:t>
              </w:r>
            </w:hyperlink>
          </w:p>
        </w:tc>
        <w:tc>
          <w:tcPr>
            <w:tcW w:w="7470" w:type="dxa"/>
            <w:shd w:val="clear" w:color="auto" w:fill="D9D9D9" w:themeFill="background1" w:themeFillShade="D9"/>
          </w:tcPr>
          <w:p w14:paraId="20515075" w14:textId="64F96010" w:rsidR="004D4B74" w:rsidRPr="009D230F" w:rsidRDefault="00A12D41" w:rsidP="00C63CEE">
            <w:pPr>
              <w:pStyle w:val="FSTableText"/>
              <w:spacing w:before="20" w:after="20"/>
              <w:rPr>
                <w:sz w:val="18"/>
                <w:szCs w:val="18"/>
                <w:lang w:val="en-AU"/>
              </w:rPr>
            </w:pPr>
            <w:r w:rsidRPr="00A12D41">
              <w:rPr>
                <w:sz w:val="18"/>
                <w:szCs w:val="18"/>
                <w:lang w:val="en-AU"/>
              </w:rPr>
              <w:t>Comparison of Anti-nutrients and Secondary Metabolites</w:t>
            </w:r>
          </w:p>
        </w:tc>
        <w:tc>
          <w:tcPr>
            <w:tcW w:w="902" w:type="dxa"/>
            <w:shd w:val="clear" w:color="auto" w:fill="D9D9D9" w:themeFill="background1" w:themeFillShade="D9"/>
            <w:vAlign w:val="center"/>
          </w:tcPr>
          <w:p w14:paraId="6A8854AB" w14:textId="13F147A8" w:rsidR="004D4B74" w:rsidRPr="009D230F" w:rsidRDefault="00A12D41" w:rsidP="00C63CEE">
            <w:pPr>
              <w:pStyle w:val="FSTableText"/>
              <w:spacing w:before="20" w:after="20"/>
              <w:jc w:val="center"/>
              <w:rPr>
                <w:sz w:val="18"/>
                <w:szCs w:val="18"/>
                <w:lang w:val="en-AU"/>
              </w:rPr>
            </w:pPr>
            <w:r>
              <w:rPr>
                <w:sz w:val="18"/>
                <w:szCs w:val="18"/>
                <w:lang w:val="en-AU"/>
              </w:rPr>
              <w:t>20</w:t>
            </w:r>
          </w:p>
        </w:tc>
      </w:tr>
    </w:tbl>
    <w:p w14:paraId="4937B93C" w14:textId="0B5BB423" w:rsidR="004D4B74" w:rsidRPr="00EC1113" w:rsidRDefault="004D4B74" w:rsidP="00C277E4">
      <w:pPr>
        <w:pStyle w:val="Heading3"/>
      </w:pPr>
      <w:bookmarkStart w:id="39" w:name="_Toc482255800"/>
      <w:bookmarkStart w:id="40" w:name="_Toc496169766"/>
      <w:bookmarkStart w:id="41" w:name="_Toc500321327"/>
      <w:r w:rsidRPr="00EC1113">
        <w:t xml:space="preserve">List of </w:t>
      </w:r>
      <w:r>
        <w:t>A</w:t>
      </w:r>
      <w:r w:rsidRPr="00EC1113">
        <w:t>bbreviations</w:t>
      </w:r>
      <w:bookmarkEnd w:id="39"/>
      <w:bookmarkEnd w:id="40"/>
      <w:bookmarkEnd w:id="41"/>
    </w:p>
    <w:tbl>
      <w:tblPr>
        <w:tblStyle w:val="ListTable2"/>
        <w:tblW w:w="9487" w:type="dxa"/>
        <w:tblLook w:val="04A0" w:firstRow="1" w:lastRow="0" w:firstColumn="1" w:lastColumn="0" w:noHBand="0" w:noVBand="1"/>
        <w:tblCaption w:val="List of abbreviations"/>
        <w:tblDescription w:val="This table list the abbreviations used in this document"/>
      </w:tblPr>
      <w:tblGrid>
        <w:gridCol w:w="1761"/>
        <w:gridCol w:w="7726"/>
      </w:tblGrid>
      <w:tr w:rsidR="004D4B74" w14:paraId="7ACFD173" w14:textId="77777777" w:rsidTr="00C277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1" w:type="dxa"/>
          </w:tcPr>
          <w:p w14:paraId="322EEFD5" w14:textId="77777777" w:rsidR="004D4B74" w:rsidRPr="00394350" w:rsidRDefault="004D4B74" w:rsidP="00C63CEE">
            <w:pPr>
              <w:pStyle w:val="FSTableText"/>
              <w:spacing w:before="20" w:after="20"/>
              <w:rPr>
                <w:sz w:val="18"/>
                <w:szCs w:val="18"/>
              </w:rPr>
            </w:pPr>
            <w:r w:rsidRPr="00394350">
              <w:rPr>
                <w:sz w:val="18"/>
                <w:szCs w:val="18"/>
              </w:rPr>
              <w:t>BLOSUM</w:t>
            </w:r>
          </w:p>
        </w:tc>
        <w:tc>
          <w:tcPr>
            <w:tcW w:w="7726" w:type="dxa"/>
          </w:tcPr>
          <w:p w14:paraId="4DB383B0" w14:textId="77777777" w:rsidR="004D4B74" w:rsidRPr="00C277E4" w:rsidRDefault="004D4B74" w:rsidP="00C63CEE">
            <w:pPr>
              <w:pStyle w:val="FSTableText"/>
              <w:spacing w:before="20" w:after="20"/>
              <w:cnfStyle w:val="100000000000" w:firstRow="1" w:lastRow="0" w:firstColumn="0" w:lastColumn="0" w:oddVBand="0" w:evenVBand="0" w:oddHBand="0" w:evenHBand="0" w:firstRowFirstColumn="0" w:firstRowLastColumn="0" w:lastRowFirstColumn="0" w:lastRowLastColumn="0"/>
              <w:rPr>
                <w:b w:val="0"/>
                <w:sz w:val="18"/>
                <w:szCs w:val="18"/>
              </w:rPr>
            </w:pPr>
            <w:r w:rsidRPr="00C277E4">
              <w:rPr>
                <w:b w:val="0"/>
                <w:sz w:val="18"/>
                <w:szCs w:val="18"/>
              </w:rPr>
              <w:t>BLOcks SUbstitution Matrix</w:t>
            </w:r>
          </w:p>
        </w:tc>
      </w:tr>
      <w:tr w:rsidR="004D4B74" w14:paraId="1D0E792F" w14:textId="77777777" w:rsidTr="00C27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1" w:type="dxa"/>
          </w:tcPr>
          <w:p w14:paraId="11A312CE" w14:textId="77777777" w:rsidR="004D4B74" w:rsidRPr="00394350" w:rsidRDefault="004D4B74" w:rsidP="00C63CEE">
            <w:pPr>
              <w:pStyle w:val="FSTableText"/>
              <w:spacing w:before="20" w:after="20"/>
              <w:rPr>
                <w:sz w:val="18"/>
                <w:szCs w:val="18"/>
                <w:lang w:val="en-AU"/>
              </w:rPr>
            </w:pPr>
            <w:r w:rsidRPr="00394350">
              <w:rPr>
                <w:sz w:val="18"/>
                <w:szCs w:val="18"/>
              </w:rPr>
              <w:t>bp</w:t>
            </w:r>
          </w:p>
        </w:tc>
        <w:tc>
          <w:tcPr>
            <w:tcW w:w="7726" w:type="dxa"/>
          </w:tcPr>
          <w:p w14:paraId="38151D36" w14:textId="77777777" w:rsidR="004D4B74" w:rsidRPr="00394350" w:rsidRDefault="004D4B74" w:rsidP="00C63CEE">
            <w:pPr>
              <w:pStyle w:val="FSTableText"/>
              <w:spacing w:before="20" w:after="20"/>
              <w:cnfStyle w:val="000000100000" w:firstRow="0" w:lastRow="0" w:firstColumn="0" w:lastColumn="0" w:oddVBand="0" w:evenVBand="0" w:oddHBand="1" w:evenHBand="0" w:firstRowFirstColumn="0" w:firstRowLastColumn="0" w:lastRowFirstColumn="0" w:lastRowLastColumn="0"/>
              <w:rPr>
                <w:sz w:val="18"/>
                <w:szCs w:val="18"/>
                <w:lang w:val="en-AU"/>
              </w:rPr>
            </w:pPr>
            <w:r w:rsidRPr="00394350">
              <w:rPr>
                <w:sz w:val="18"/>
                <w:szCs w:val="18"/>
              </w:rPr>
              <w:t>base pairs</w:t>
            </w:r>
          </w:p>
        </w:tc>
      </w:tr>
      <w:tr w:rsidR="004D4B74" w14:paraId="3D16E398" w14:textId="77777777" w:rsidTr="00C277E4">
        <w:tc>
          <w:tcPr>
            <w:cnfStyle w:val="001000000000" w:firstRow="0" w:lastRow="0" w:firstColumn="1" w:lastColumn="0" w:oddVBand="0" w:evenVBand="0" w:oddHBand="0" w:evenHBand="0" w:firstRowFirstColumn="0" w:firstRowLastColumn="0" w:lastRowFirstColumn="0" w:lastRowLastColumn="0"/>
            <w:tcW w:w="1761" w:type="dxa"/>
          </w:tcPr>
          <w:p w14:paraId="2F5FD850" w14:textId="77777777" w:rsidR="004D4B74" w:rsidRPr="00394350" w:rsidRDefault="004D4B74" w:rsidP="00C63CEE">
            <w:pPr>
              <w:pStyle w:val="FSTableText"/>
              <w:spacing w:before="20" w:after="20"/>
              <w:rPr>
                <w:sz w:val="18"/>
                <w:szCs w:val="18"/>
              </w:rPr>
            </w:pPr>
            <w:r w:rsidRPr="00394350">
              <w:rPr>
                <w:sz w:val="18"/>
                <w:szCs w:val="18"/>
              </w:rPr>
              <w:t>COMPARE</w:t>
            </w:r>
          </w:p>
        </w:tc>
        <w:tc>
          <w:tcPr>
            <w:tcW w:w="7726" w:type="dxa"/>
          </w:tcPr>
          <w:p w14:paraId="0AFA3D86" w14:textId="77777777" w:rsidR="004D4B74" w:rsidRPr="00394350" w:rsidRDefault="004D4B74" w:rsidP="00C63CEE">
            <w:pPr>
              <w:pStyle w:val="FSTableText"/>
              <w:spacing w:before="20" w:after="20"/>
              <w:cnfStyle w:val="000000000000" w:firstRow="0" w:lastRow="0" w:firstColumn="0" w:lastColumn="0" w:oddVBand="0" w:evenVBand="0" w:oddHBand="0" w:evenHBand="0" w:firstRowFirstColumn="0" w:firstRowLastColumn="0" w:lastRowFirstColumn="0" w:lastRowLastColumn="0"/>
              <w:rPr>
                <w:sz w:val="18"/>
                <w:szCs w:val="18"/>
              </w:rPr>
            </w:pPr>
            <w:r w:rsidRPr="00394350">
              <w:rPr>
                <w:sz w:val="18"/>
                <w:szCs w:val="18"/>
              </w:rPr>
              <w:t>COMprehensive Protein Allergen REsource</w:t>
            </w:r>
          </w:p>
        </w:tc>
      </w:tr>
      <w:tr w:rsidR="004D4B74" w14:paraId="32388611" w14:textId="77777777" w:rsidTr="00C27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1" w:type="dxa"/>
          </w:tcPr>
          <w:p w14:paraId="5E745ACE" w14:textId="77777777" w:rsidR="004D4B74" w:rsidRPr="00394350" w:rsidRDefault="004D4B74" w:rsidP="00C63CEE">
            <w:pPr>
              <w:pStyle w:val="FSTableText"/>
              <w:spacing w:before="20" w:after="20"/>
              <w:rPr>
                <w:sz w:val="18"/>
                <w:szCs w:val="18"/>
                <w:lang w:val="en-AU"/>
              </w:rPr>
            </w:pPr>
            <w:r w:rsidRPr="00394350">
              <w:rPr>
                <w:sz w:val="18"/>
                <w:szCs w:val="18"/>
              </w:rPr>
              <w:t>DNA</w:t>
            </w:r>
          </w:p>
        </w:tc>
        <w:tc>
          <w:tcPr>
            <w:tcW w:w="7726" w:type="dxa"/>
          </w:tcPr>
          <w:p w14:paraId="30CC8C8B" w14:textId="77777777" w:rsidR="004D4B74" w:rsidRPr="00394350" w:rsidRDefault="004D4B74" w:rsidP="00C63CEE">
            <w:pPr>
              <w:pStyle w:val="FSTableText"/>
              <w:spacing w:before="20" w:after="20"/>
              <w:cnfStyle w:val="000000100000" w:firstRow="0" w:lastRow="0" w:firstColumn="0" w:lastColumn="0" w:oddVBand="0" w:evenVBand="0" w:oddHBand="1" w:evenHBand="0" w:firstRowFirstColumn="0" w:firstRowLastColumn="0" w:lastRowFirstColumn="0" w:lastRowLastColumn="0"/>
              <w:rPr>
                <w:sz w:val="18"/>
                <w:szCs w:val="18"/>
                <w:lang w:val="en-AU"/>
              </w:rPr>
            </w:pPr>
            <w:r w:rsidRPr="00394350">
              <w:rPr>
                <w:sz w:val="18"/>
                <w:szCs w:val="18"/>
              </w:rPr>
              <w:t>deoxyribonucleic acid</w:t>
            </w:r>
          </w:p>
        </w:tc>
      </w:tr>
      <w:tr w:rsidR="004D4B74" w14:paraId="4E3F43B9" w14:textId="77777777" w:rsidTr="00C277E4">
        <w:tc>
          <w:tcPr>
            <w:cnfStyle w:val="001000000000" w:firstRow="0" w:lastRow="0" w:firstColumn="1" w:lastColumn="0" w:oddVBand="0" w:evenVBand="0" w:oddHBand="0" w:evenHBand="0" w:firstRowFirstColumn="0" w:firstRowLastColumn="0" w:lastRowFirstColumn="0" w:lastRowLastColumn="0"/>
            <w:tcW w:w="1761" w:type="dxa"/>
          </w:tcPr>
          <w:p w14:paraId="3D7BFE49" w14:textId="77777777" w:rsidR="004D4B74" w:rsidRPr="00394350" w:rsidRDefault="004D4B74" w:rsidP="00C63CEE">
            <w:pPr>
              <w:pStyle w:val="FSTableText"/>
              <w:spacing w:before="20" w:after="20"/>
              <w:rPr>
                <w:sz w:val="18"/>
                <w:szCs w:val="18"/>
              </w:rPr>
            </w:pPr>
            <w:r w:rsidRPr="00394350">
              <w:rPr>
                <w:sz w:val="18"/>
                <w:szCs w:val="18"/>
              </w:rPr>
              <w:t>DW</w:t>
            </w:r>
          </w:p>
        </w:tc>
        <w:tc>
          <w:tcPr>
            <w:tcW w:w="7726" w:type="dxa"/>
          </w:tcPr>
          <w:p w14:paraId="58D714A1" w14:textId="77777777" w:rsidR="004D4B74" w:rsidRPr="00394350" w:rsidRDefault="004D4B74" w:rsidP="00C63CEE">
            <w:pPr>
              <w:pStyle w:val="FSTableText"/>
              <w:spacing w:before="20" w:after="20"/>
              <w:cnfStyle w:val="000000000000" w:firstRow="0" w:lastRow="0" w:firstColumn="0" w:lastColumn="0" w:oddVBand="0" w:evenVBand="0" w:oddHBand="0" w:evenHBand="0" w:firstRowFirstColumn="0" w:firstRowLastColumn="0" w:lastRowFirstColumn="0" w:lastRowLastColumn="0"/>
              <w:rPr>
                <w:sz w:val="18"/>
                <w:szCs w:val="18"/>
              </w:rPr>
            </w:pPr>
            <w:r w:rsidRPr="00394350">
              <w:rPr>
                <w:sz w:val="18"/>
                <w:szCs w:val="18"/>
              </w:rPr>
              <w:t>dry weight</w:t>
            </w:r>
          </w:p>
        </w:tc>
      </w:tr>
      <w:tr w:rsidR="006525AF" w14:paraId="02CDA1EB" w14:textId="77777777" w:rsidTr="00C27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1" w:type="dxa"/>
          </w:tcPr>
          <w:p w14:paraId="6C15E4E0" w14:textId="674727E8" w:rsidR="006525AF" w:rsidRPr="00394350" w:rsidRDefault="006525AF" w:rsidP="006525AF">
            <w:pPr>
              <w:pStyle w:val="FSTableText"/>
              <w:spacing w:before="20" w:after="20"/>
              <w:rPr>
                <w:sz w:val="18"/>
                <w:szCs w:val="18"/>
              </w:rPr>
            </w:pPr>
            <w:r w:rsidRPr="00394350">
              <w:rPr>
                <w:sz w:val="18"/>
                <w:szCs w:val="18"/>
              </w:rPr>
              <w:t>ELISA</w:t>
            </w:r>
          </w:p>
        </w:tc>
        <w:tc>
          <w:tcPr>
            <w:tcW w:w="7726" w:type="dxa"/>
          </w:tcPr>
          <w:p w14:paraId="1EFA48F5" w14:textId="646DE716" w:rsidR="006525AF" w:rsidRPr="00394350" w:rsidRDefault="006525AF" w:rsidP="006525AF">
            <w:pPr>
              <w:pStyle w:val="FSTableText"/>
              <w:spacing w:before="20" w:after="20"/>
              <w:cnfStyle w:val="000000100000" w:firstRow="0" w:lastRow="0" w:firstColumn="0" w:lastColumn="0" w:oddVBand="0" w:evenVBand="0" w:oddHBand="1" w:evenHBand="0" w:firstRowFirstColumn="0" w:firstRowLastColumn="0" w:lastRowFirstColumn="0" w:lastRowLastColumn="0"/>
              <w:rPr>
                <w:sz w:val="18"/>
                <w:szCs w:val="18"/>
              </w:rPr>
            </w:pPr>
            <w:r w:rsidRPr="00394350">
              <w:rPr>
                <w:sz w:val="18"/>
                <w:szCs w:val="18"/>
              </w:rPr>
              <w:t>enzyme-linked immunosorbent assay</w:t>
            </w:r>
          </w:p>
        </w:tc>
      </w:tr>
      <w:tr w:rsidR="006525AF" w14:paraId="256AD0C7" w14:textId="77777777" w:rsidTr="00C277E4">
        <w:tc>
          <w:tcPr>
            <w:cnfStyle w:val="001000000000" w:firstRow="0" w:lastRow="0" w:firstColumn="1" w:lastColumn="0" w:oddVBand="0" w:evenVBand="0" w:oddHBand="0" w:evenHBand="0" w:firstRowFirstColumn="0" w:firstRowLastColumn="0" w:lastRowFirstColumn="0" w:lastRowLastColumn="0"/>
            <w:tcW w:w="1761" w:type="dxa"/>
          </w:tcPr>
          <w:p w14:paraId="25C96FB7" w14:textId="684B5FC7" w:rsidR="006525AF" w:rsidRPr="00394350" w:rsidRDefault="006525AF" w:rsidP="006525AF">
            <w:pPr>
              <w:pStyle w:val="FSTableText"/>
              <w:spacing w:before="20" w:after="20"/>
              <w:rPr>
                <w:sz w:val="18"/>
                <w:szCs w:val="18"/>
              </w:rPr>
            </w:pPr>
            <w:r w:rsidRPr="00394350">
              <w:rPr>
                <w:sz w:val="18"/>
                <w:szCs w:val="18"/>
              </w:rPr>
              <w:t>ILSI</w:t>
            </w:r>
          </w:p>
        </w:tc>
        <w:tc>
          <w:tcPr>
            <w:tcW w:w="7726" w:type="dxa"/>
          </w:tcPr>
          <w:p w14:paraId="3BCF93ED" w14:textId="16E4F302" w:rsidR="006525AF" w:rsidRPr="00394350" w:rsidRDefault="006525AF" w:rsidP="006525AF">
            <w:pPr>
              <w:pStyle w:val="FSTableText"/>
              <w:spacing w:before="20" w:after="20"/>
              <w:cnfStyle w:val="000000000000" w:firstRow="0" w:lastRow="0" w:firstColumn="0" w:lastColumn="0" w:oddVBand="0" w:evenVBand="0" w:oddHBand="0" w:evenHBand="0" w:firstRowFirstColumn="0" w:firstRowLastColumn="0" w:lastRowFirstColumn="0" w:lastRowLastColumn="0"/>
              <w:rPr>
                <w:sz w:val="18"/>
                <w:szCs w:val="18"/>
              </w:rPr>
            </w:pPr>
            <w:r w:rsidRPr="00394350">
              <w:rPr>
                <w:sz w:val="18"/>
                <w:szCs w:val="18"/>
              </w:rPr>
              <w:t>International Life Sciences Institute</w:t>
            </w:r>
          </w:p>
        </w:tc>
      </w:tr>
      <w:tr w:rsidR="006525AF" w14:paraId="16081454" w14:textId="77777777" w:rsidTr="00C27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1" w:type="dxa"/>
          </w:tcPr>
          <w:p w14:paraId="0DD8286E" w14:textId="560B9F23" w:rsidR="006525AF" w:rsidRPr="00394350" w:rsidRDefault="006525AF" w:rsidP="006525AF">
            <w:pPr>
              <w:pStyle w:val="FSTableText"/>
              <w:spacing w:before="20" w:after="20"/>
              <w:rPr>
                <w:sz w:val="18"/>
                <w:szCs w:val="18"/>
              </w:rPr>
            </w:pPr>
            <w:r w:rsidRPr="00394350">
              <w:rPr>
                <w:sz w:val="18"/>
                <w:szCs w:val="18"/>
              </w:rPr>
              <w:t>FASTA</w:t>
            </w:r>
          </w:p>
        </w:tc>
        <w:tc>
          <w:tcPr>
            <w:tcW w:w="7726" w:type="dxa"/>
          </w:tcPr>
          <w:p w14:paraId="3893B809" w14:textId="691497AC" w:rsidR="006525AF" w:rsidRPr="00394350" w:rsidRDefault="006525AF" w:rsidP="006525AF">
            <w:pPr>
              <w:pStyle w:val="FSTableText"/>
              <w:spacing w:before="20" w:after="20"/>
              <w:cnfStyle w:val="000000100000" w:firstRow="0" w:lastRow="0" w:firstColumn="0" w:lastColumn="0" w:oddVBand="0" w:evenVBand="0" w:oddHBand="1" w:evenHBand="0" w:firstRowFirstColumn="0" w:firstRowLastColumn="0" w:lastRowFirstColumn="0" w:lastRowLastColumn="0"/>
              <w:rPr>
                <w:sz w:val="18"/>
                <w:szCs w:val="18"/>
              </w:rPr>
            </w:pPr>
            <w:r w:rsidRPr="00394350">
              <w:rPr>
                <w:sz w:val="18"/>
                <w:szCs w:val="18"/>
              </w:rPr>
              <w:t>Fast alignment search tool – all</w:t>
            </w:r>
          </w:p>
        </w:tc>
      </w:tr>
      <w:tr w:rsidR="006525AF" w14:paraId="1AC1DC17" w14:textId="77777777" w:rsidTr="00C277E4">
        <w:tc>
          <w:tcPr>
            <w:cnfStyle w:val="001000000000" w:firstRow="0" w:lastRow="0" w:firstColumn="1" w:lastColumn="0" w:oddVBand="0" w:evenVBand="0" w:oddHBand="0" w:evenHBand="0" w:firstRowFirstColumn="0" w:firstRowLastColumn="0" w:lastRowFirstColumn="0" w:lastRowLastColumn="0"/>
            <w:tcW w:w="1761" w:type="dxa"/>
          </w:tcPr>
          <w:p w14:paraId="4F0092F0" w14:textId="2BB0ADBB" w:rsidR="006525AF" w:rsidRPr="00394350" w:rsidRDefault="006525AF" w:rsidP="006525AF">
            <w:pPr>
              <w:pStyle w:val="FSTableText"/>
              <w:spacing w:before="20" w:after="20"/>
              <w:rPr>
                <w:sz w:val="18"/>
                <w:szCs w:val="18"/>
              </w:rPr>
            </w:pPr>
            <w:r w:rsidRPr="00394350">
              <w:rPr>
                <w:sz w:val="18"/>
                <w:szCs w:val="18"/>
              </w:rPr>
              <w:t>FAO</w:t>
            </w:r>
          </w:p>
        </w:tc>
        <w:tc>
          <w:tcPr>
            <w:tcW w:w="7726" w:type="dxa"/>
          </w:tcPr>
          <w:p w14:paraId="6411D268" w14:textId="3405AE35" w:rsidR="006525AF" w:rsidRPr="00394350" w:rsidRDefault="006525AF" w:rsidP="006525AF">
            <w:pPr>
              <w:pStyle w:val="FSTableText"/>
              <w:spacing w:before="20" w:after="20"/>
              <w:cnfStyle w:val="000000000000" w:firstRow="0" w:lastRow="0" w:firstColumn="0" w:lastColumn="0" w:oddVBand="0" w:evenVBand="0" w:oddHBand="0" w:evenHBand="0" w:firstRowFirstColumn="0" w:firstRowLastColumn="0" w:lastRowFirstColumn="0" w:lastRowLastColumn="0"/>
              <w:rPr>
                <w:sz w:val="18"/>
                <w:szCs w:val="18"/>
              </w:rPr>
            </w:pPr>
            <w:r w:rsidRPr="00394350">
              <w:rPr>
                <w:sz w:val="18"/>
                <w:szCs w:val="18"/>
              </w:rPr>
              <w:t>Food and Agriculture Organization of the United Nations</w:t>
            </w:r>
          </w:p>
        </w:tc>
      </w:tr>
      <w:tr w:rsidR="006525AF" w14:paraId="142730FB" w14:textId="77777777" w:rsidTr="00C27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1" w:type="dxa"/>
          </w:tcPr>
          <w:p w14:paraId="1A251EF2" w14:textId="58F907D6" w:rsidR="006525AF" w:rsidRPr="00394350" w:rsidRDefault="006525AF" w:rsidP="006525AF">
            <w:pPr>
              <w:pStyle w:val="FSTableText"/>
              <w:spacing w:before="20" w:after="20"/>
              <w:rPr>
                <w:sz w:val="18"/>
                <w:szCs w:val="18"/>
                <w:lang w:val="en-AU"/>
              </w:rPr>
            </w:pPr>
            <w:r w:rsidRPr="00394350">
              <w:rPr>
                <w:sz w:val="18"/>
                <w:szCs w:val="18"/>
              </w:rPr>
              <w:t>FSANZ</w:t>
            </w:r>
          </w:p>
        </w:tc>
        <w:tc>
          <w:tcPr>
            <w:tcW w:w="7726" w:type="dxa"/>
          </w:tcPr>
          <w:p w14:paraId="1D20F36C" w14:textId="64AE7BC0" w:rsidR="006525AF" w:rsidRPr="00394350" w:rsidRDefault="006525AF" w:rsidP="006525AF">
            <w:pPr>
              <w:pStyle w:val="FSTableText"/>
              <w:spacing w:before="20" w:after="20"/>
              <w:cnfStyle w:val="000000100000" w:firstRow="0" w:lastRow="0" w:firstColumn="0" w:lastColumn="0" w:oddVBand="0" w:evenVBand="0" w:oddHBand="1" w:evenHBand="0" w:firstRowFirstColumn="0" w:firstRowLastColumn="0" w:lastRowFirstColumn="0" w:lastRowLastColumn="0"/>
              <w:rPr>
                <w:sz w:val="18"/>
                <w:szCs w:val="18"/>
                <w:lang w:val="en-AU"/>
              </w:rPr>
            </w:pPr>
            <w:r w:rsidRPr="00394350">
              <w:rPr>
                <w:sz w:val="18"/>
                <w:szCs w:val="18"/>
              </w:rPr>
              <w:t>Food Standards Australia New Zealand</w:t>
            </w:r>
          </w:p>
        </w:tc>
      </w:tr>
      <w:tr w:rsidR="006525AF" w14:paraId="7C739FD2" w14:textId="77777777" w:rsidTr="00C277E4">
        <w:tc>
          <w:tcPr>
            <w:cnfStyle w:val="001000000000" w:firstRow="0" w:lastRow="0" w:firstColumn="1" w:lastColumn="0" w:oddVBand="0" w:evenVBand="0" w:oddHBand="0" w:evenHBand="0" w:firstRowFirstColumn="0" w:firstRowLastColumn="0" w:lastRowFirstColumn="0" w:lastRowLastColumn="0"/>
            <w:tcW w:w="1761" w:type="dxa"/>
          </w:tcPr>
          <w:p w14:paraId="3E8ED03F" w14:textId="3490D338" w:rsidR="006525AF" w:rsidRPr="00394350" w:rsidRDefault="006525AF" w:rsidP="006525AF">
            <w:pPr>
              <w:pStyle w:val="FSTableText"/>
              <w:spacing w:before="20" w:after="20"/>
              <w:rPr>
                <w:sz w:val="18"/>
                <w:szCs w:val="18"/>
              </w:rPr>
            </w:pPr>
            <w:r w:rsidRPr="00394350">
              <w:rPr>
                <w:sz w:val="18"/>
                <w:szCs w:val="18"/>
              </w:rPr>
              <w:t>GM</w:t>
            </w:r>
          </w:p>
        </w:tc>
        <w:tc>
          <w:tcPr>
            <w:tcW w:w="7726" w:type="dxa"/>
          </w:tcPr>
          <w:p w14:paraId="07D7CA2C" w14:textId="4286484F" w:rsidR="006525AF" w:rsidRPr="00394350" w:rsidRDefault="006525AF" w:rsidP="006525AF">
            <w:pPr>
              <w:pStyle w:val="FSTableText"/>
              <w:spacing w:before="20" w:after="20"/>
              <w:cnfStyle w:val="000000000000" w:firstRow="0" w:lastRow="0" w:firstColumn="0" w:lastColumn="0" w:oddVBand="0" w:evenVBand="0" w:oddHBand="0" w:evenHBand="0" w:firstRowFirstColumn="0" w:firstRowLastColumn="0" w:lastRowFirstColumn="0" w:lastRowLastColumn="0"/>
              <w:rPr>
                <w:sz w:val="18"/>
                <w:szCs w:val="18"/>
              </w:rPr>
            </w:pPr>
            <w:r w:rsidRPr="00394350">
              <w:rPr>
                <w:sz w:val="18"/>
                <w:szCs w:val="18"/>
              </w:rPr>
              <w:t>genetically modified</w:t>
            </w:r>
          </w:p>
        </w:tc>
      </w:tr>
      <w:tr w:rsidR="006525AF" w14:paraId="4BF4CA13" w14:textId="77777777" w:rsidTr="00C27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1" w:type="dxa"/>
          </w:tcPr>
          <w:p w14:paraId="7AC73113" w14:textId="53461451" w:rsidR="006525AF" w:rsidRPr="00394350" w:rsidRDefault="006525AF" w:rsidP="006525AF">
            <w:pPr>
              <w:pStyle w:val="FSTableText"/>
              <w:spacing w:before="20" w:after="20"/>
              <w:rPr>
                <w:sz w:val="18"/>
                <w:szCs w:val="18"/>
                <w:lang w:val="en-AU"/>
              </w:rPr>
            </w:pPr>
            <w:r w:rsidRPr="00394350">
              <w:rPr>
                <w:sz w:val="18"/>
                <w:szCs w:val="18"/>
              </w:rPr>
              <w:t>kDa</w:t>
            </w:r>
          </w:p>
        </w:tc>
        <w:tc>
          <w:tcPr>
            <w:tcW w:w="7726" w:type="dxa"/>
          </w:tcPr>
          <w:p w14:paraId="46B2946C" w14:textId="0BBC5644" w:rsidR="006525AF" w:rsidRPr="00394350" w:rsidRDefault="006525AF" w:rsidP="006525AF">
            <w:pPr>
              <w:pStyle w:val="FSTableText"/>
              <w:spacing w:before="20" w:after="20"/>
              <w:cnfStyle w:val="000000100000" w:firstRow="0" w:lastRow="0" w:firstColumn="0" w:lastColumn="0" w:oddVBand="0" w:evenVBand="0" w:oddHBand="1" w:evenHBand="0" w:firstRowFirstColumn="0" w:firstRowLastColumn="0" w:lastRowFirstColumn="0" w:lastRowLastColumn="0"/>
              <w:rPr>
                <w:sz w:val="18"/>
                <w:szCs w:val="18"/>
                <w:lang w:val="en-AU"/>
              </w:rPr>
            </w:pPr>
            <w:r w:rsidRPr="00394350">
              <w:rPr>
                <w:sz w:val="18"/>
                <w:szCs w:val="18"/>
              </w:rPr>
              <w:t>kilodalton</w:t>
            </w:r>
          </w:p>
        </w:tc>
      </w:tr>
      <w:tr w:rsidR="006525AF" w14:paraId="78E88CDC" w14:textId="77777777" w:rsidTr="00C277E4">
        <w:tc>
          <w:tcPr>
            <w:cnfStyle w:val="001000000000" w:firstRow="0" w:lastRow="0" w:firstColumn="1" w:lastColumn="0" w:oddVBand="0" w:evenVBand="0" w:oddHBand="0" w:evenHBand="0" w:firstRowFirstColumn="0" w:firstRowLastColumn="0" w:lastRowFirstColumn="0" w:lastRowLastColumn="0"/>
            <w:tcW w:w="1761" w:type="dxa"/>
          </w:tcPr>
          <w:p w14:paraId="08F928C0" w14:textId="58617982" w:rsidR="006525AF" w:rsidRPr="00394350" w:rsidRDefault="006525AF" w:rsidP="006525AF">
            <w:pPr>
              <w:pStyle w:val="FSTableText"/>
              <w:spacing w:before="20" w:after="20"/>
              <w:rPr>
                <w:sz w:val="18"/>
                <w:szCs w:val="18"/>
                <w:lang w:val="en-AU"/>
              </w:rPr>
            </w:pPr>
            <w:r>
              <w:rPr>
                <w:sz w:val="18"/>
                <w:szCs w:val="18"/>
              </w:rPr>
              <w:t>LLOQ</w:t>
            </w:r>
          </w:p>
        </w:tc>
        <w:tc>
          <w:tcPr>
            <w:tcW w:w="7726" w:type="dxa"/>
          </w:tcPr>
          <w:p w14:paraId="599D0C2A" w14:textId="09932FCC" w:rsidR="006525AF" w:rsidRPr="00394350" w:rsidRDefault="006525AF" w:rsidP="006525AF">
            <w:pPr>
              <w:pStyle w:val="FSTableText"/>
              <w:spacing w:before="20" w:after="20"/>
              <w:cnfStyle w:val="000000000000" w:firstRow="0" w:lastRow="0" w:firstColumn="0" w:lastColumn="0" w:oddVBand="0" w:evenVBand="0" w:oddHBand="0" w:evenHBand="0" w:firstRowFirstColumn="0" w:firstRowLastColumn="0" w:lastRowFirstColumn="0" w:lastRowLastColumn="0"/>
              <w:rPr>
                <w:sz w:val="18"/>
                <w:szCs w:val="18"/>
                <w:lang w:val="en-AU"/>
              </w:rPr>
            </w:pPr>
            <w:r>
              <w:rPr>
                <w:sz w:val="18"/>
                <w:szCs w:val="18"/>
              </w:rPr>
              <w:t>lower limit of quantification</w:t>
            </w:r>
          </w:p>
        </w:tc>
      </w:tr>
      <w:tr w:rsidR="006525AF" w14:paraId="70FE58CA" w14:textId="77777777" w:rsidTr="00C27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1" w:type="dxa"/>
          </w:tcPr>
          <w:p w14:paraId="0C70B974" w14:textId="086C1F8F" w:rsidR="006525AF" w:rsidRPr="00394350" w:rsidRDefault="006525AF" w:rsidP="006525AF">
            <w:pPr>
              <w:pStyle w:val="FSTableText"/>
              <w:spacing w:before="20" w:after="20"/>
              <w:rPr>
                <w:sz w:val="18"/>
                <w:szCs w:val="18"/>
                <w:lang w:val="en-AU"/>
              </w:rPr>
            </w:pPr>
            <w:r w:rsidRPr="00394350">
              <w:rPr>
                <w:sz w:val="18"/>
                <w:szCs w:val="18"/>
              </w:rPr>
              <w:t>mg</w:t>
            </w:r>
          </w:p>
        </w:tc>
        <w:tc>
          <w:tcPr>
            <w:tcW w:w="7726" w:type="dxa"/>
          </w:tcPr>
          <w:p w14:paraId="5B874F69" w14:textId="34AA6832" w:rsidR="006525AF" w:rsidRPr="00394350" w:rsidRDefault="006525AF" w:rsidP="006525AF">
            <w:pPr>
              <w:pStyle w:val="FSTableText"/>
              <w:spacing w:before="20" w:after="20"/>
              <w:cnfStyle w:val="000000100000" w:firstRow="0" w:lastRow="0" w:firstColumn="0" w:lastColumn="0" w:oddVBand="0" w:evenVBand="0" w:oddHBand="1" w:evenHBand="0" w:firstRowFirstColumn="0" w:firstRowLastColumn="0" w:lastRowFirstColumn="0" w:lastRowLastColumn="0"/>
              <w:rPr>
                <w:sz w:val="18"/>
                <w:szCs w:val="18"/>
                <w:lang w:val="en-AU"/>
              </w:rPr>
            </w:pPr>
            <w:r w:rsidRPr="00394350">
              <w:rPr>
                <w:sz w:val="18"/>
                <w:szCs w:val="18"/>
              </w:rPr>
              <w:t>milligram</w:t>
            </w:r>
          </w:p>
        </w:tc>
      </w:tr>
      <w:tr w:rsidR="006525AF" w14:paraId="039C20D2" w14:textId="77777777" w:rsidTr="00C277E4">
        <w:tc>
          <w:tcPr>
            <w:cnfStyle w:val="001000000000" w:firstRow="0" w:lastRow="0" w:firstColumn="1" w:lastColumn="0" w:oddVBand="0" w:evenVBand="0" w:oddHBand="0" w:evenHBand="0" w:firstRowFirstColumn="0" w:firstRowLastColumn="0" w:lastRowFirstColumn="0" w:lastRowLastColumn="0"/>
            <w:tcW w:w="1761" w:type="dxa"/>
          </w:tcPr>
          <w:p w14:paraId="51A3352E" w14:textId="4C88BC3E" w:rsidR="006525AF" w:rsidRPr="00394350" w:rsidRDefault="006525AF" w:rsidP="006525AF">
            <w:pPr>
              <w:pStyle w:val="FSTableText"/>
              <w:spacing w:before="20" w:after="20"/>
              <w:rPr>
                <w:sz w:val="18"/>
                <w:szCs w:val="18"/>
              </w:rPr>
            </w:pPr>
            <w:r w:rsidRPr="00394350">
              <w:rPr>
                <w:sz w:val="18"/>
                <w:szCs w:val="18"/>
              </w:rPr>
              <w:t>min</w:t>
            </w:r>
          </w:p>
        </w:tc>
        <w:tc>
          <w:tcPr>
            <w:tcW w:w="7726" w:type="dxa"/>
          </w:tcPr>
          <w:p w14:paraId="7D3C0BC3" w14:textId="2BC6C3BA" w:rsidR="006525AF" w:rsidRPr="00394350" w:rsidRDefault="006525AF" w:rsidP="006525AF">
            <w:pPr>
              <w:pStyle w:val="FSTableText"/>
              <w:spacing w:before="20" w:after="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minimum</w:t>
            </w:r>
          </w:p>
        </w:tc>
      </w:tr>
      <w:tr w:rsidR="006525AF" w14:paraId="18F136DA" w14:textId="77777777" w:rsidTr="00C27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1" w:type="dxa"/>
          </w:tcPr>
          <w:p w14:paraId="17A3B7D6" w14:textId="7A4476AC" w:rsidR="006525AF" w:rsidRPr="00394350" w:rsidRDefault="006525AF" w:rsidP="006525AF">
            <w:pPr>
              <w:pStyle w:val="FSTableText"/>
              <w:spacing w:before="20" w:after="20"/>
              <w:rPr>
                <w:sz w:val="18"/>
                <w:szCs w:val="18"/>
              </w:rPr>
            </w:pPr>
            <w:r w:rsidRPr="00394350">
              <w:rPr>
                <w:sz w:val="18"/>
                <w:szCs w:val="18"/>
              </w:rPr>
              <w:t>MT</w:t>
            </w:r>
          </w:p>
        </w:tc>
        <w:tc>
          <w:tcPr>
            <w:tcW w:w="7726" w:type="dxa"/>
          </w:tcPr>
          <w:p w14:paraId="7ED05246" w14:textId="4BE3B931" w:rsidR="006525AF" w:rsidRPr="00394350" w:rsidRDefault="006525AF" w:rsidP="006525AF">
            <w:pPr>
              <w:pStyle w:val="FSTableText"/>
              <w:spacing w:before="20" w:after="20"/>
              <w:cnfStyle w:val="000000100000" w:firstRow="0" w:lastRow="0" w:firstColumn="0" w:lastColumn="0" w:oddVBand="0" w:evenVBand="0" w:oddHBand="1" w:evenHBand="0" w:firstRowFirstColumn="0" w:firstRowLastColumn="0" w:lastRowFirstColumn="0" w:lastRowLastColumn="0"/>
              <w:rPr>
                <w:sz w:val="18"/>
                <w:szCs w:val="18"/>
              </w:rPr>
            </w:pPr>
            <w:r w:rsidRPr="00394350">
              <w:rPr>
                <w:sz w:val="18"/>
                <w:szCs w:val="18"/>
              </w:rPr>
              <w:t>million tonnes</w:t>
            </w:r>
          </w:p>
        </w:tc>
      </w:tr>
      <w:tr w:rsidR="006525AF" w14:paraId="00E06E64" w14:textId="77777777" w:rsidTr="00C277E4">
        <w:tc>
          <w:tcPr>
            <w:cnfStyle w:val="001000000000" w:firstRow="0" w:lastRow="0" w:firstColumn="1" w:lastColumn="0" w:oddVBand="0" w:evenVBand="0" w:oddHBand="0" w:evenHBand="0" w:firstRowFirstColumn="0" w:firstRowLastColumn="0" w:lastRowFirstColumn="0" w:lastRowLastColumn="0"/>
            <w:tcW w:w="1761" w:type="dxa"/>
          </w:tcPr>
          <w:p w14:paraId="78D20090" w14:textId="0DEE062E" w:rsidR="006525AF" w:rsidRPr="00394350" w:rsidRDefault="006525AF" w:rsidP="006525AF">
            <w:pPr>
              <w:pStyle w:val="FSTableText"/>
              <w:spacing w:before="20" w:after="20"/>
              <w:rPr>
                <w:sz w:val="18"/>
                <w:szCs w:val="18"/>
              </w:rPr>
            </w:pPr>
            <w:r w:rsidRPr="00394350">
              <w:rPr>
                <w:sz w:val="18"/>
                <w:szCs w:val="18"/>
              </w:rPr>
              <w:t>OECD</w:t>
            </w:r>
          </w:p>
        </w:tc>
        <w:tc>
          <w:tcPr>
            <w:tcW w:w="7726" w:type="dxa"/>
          </w:tcPr>
          <w:p w14:paraId="2B6C9D6F" w14:textId="435423CB" w:rsidR="006525AF" w:rsidRPr="00394350" w:rsidRDefault="006525AF" w:rsidP="006525AF">
            <w:pPr>
              <w:pStyle w:val="FSTableText"/>
              <w:spacing w:before="20" w:after="20"/>
              <w:cnfStyle w:val="000000000000" w:firstRow="0" w:lastRow="0" w:firstColumn="0" w:lastColumn="0" w:oddVBand="0" w:evenVBand="0" w:oddHBand="0" w:evenHBand="0" w:firstRowFirstColumn="0" w:firstRowLastColumn="0" w:lastRowFirstColumn="0" w:lastRowLastColumn="0"/>
              <w:rPr>
                <w:sz w:val="18"/>
                <w:szCs w:val="18"/>
              </w:rPr>
            </w:pPr>
            <w:r w:rsidRPr="00394350">
              <w:rPr>
                <w:sz w:val="18"/>
                <w:szCs w:val="18"/>
              </w:rPr>
              <w:t>Organisation for Economic Co-operation and Development</w:t>
            </w:r>
          </w:p>
        </w:tc>
      </w:tr>
      <w:tr w:rsidR="006525AF" w14:paraId="1197733F" w14:textId="77777777" w:rsidTr="00C27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1" w:type="dxa"/>
          </w:tcPr>
          <w:p w14:paraId="3CF7953F" w14:textId="086A39F0" w:rsidR="006525AF" w:rsidRPr="00394350" w:rsidRDefault="006525AF" w:rsidP="006525AF">
            <w:pPr>
              <w:pStyle w:val="FSTableText"/>
              <w:spacing w:before="20" w:after="20"/>
              <w:rPr>
                <w:sz w:val="18"/>
                <w:szCs w:val="18"/>
              </w:rPr>
            </w:pPr>
            <w:r w:rsidRPr="00394350">
              <w:rPr>
                <w:sz w:val="18"/>
                <w:szCs w:val="18"/>
              </w:rPr>
              <w:t>OGTR</w:t>
            </w:r>
          </w:p>
        </w:tc>
        <w:tc>
          <w:tcPr>
            <w:tcW w:w="7726" w:type="dxa"/>
          </w:tcPr>
          <w:p w14:paraId="01255E18" w14:textId="31C908FA" w:rsidR="006525AF" w:rsidRPr="00394350" w:rsidRDefault="006525AF" w:rsidP="006525AF">
            <w:pPr>
              <w:pStyle w:val="FSTableText"/>
              <w:spacing w:before="20" w:after="20"/>
              <w:cnfStyle w:val="000000100000" w:firstRow="0" w:lastRow="0" w:firstColumn="0" w:lastColumn="0" w:oddVBand="0" w:evenVBand="0" w:oddHBand="1" w:evenHBand="0" w:firstRowFirstColumn="0" w:firstRowLastColumn="0" w:lastRowFirstColumn="0" w:lastRowLastColumn="0"/>
              <w:rPr>
                <w:sz w:val="18"/>
                <w:szCs w:val="18"/>
              </w:rPr>
            </w:pPr>
            <w:r w:rsidRPr="00394350">
              <w:rPr>
                <w:sz w:val="18"/>
                <w:szCs w:val="18"/>
                <w:lang w:val="en-AU"/>
              </w:rPr>
              <w:t>Office of the Gene Technology Regulator</w:t>
            </w:r>
          </w:p>
        </w:tc>
      </w:tr>
      <w:tr w:rsidR="006525AF" w14:paraId="267525AE" w14:textId="77777777" w:rsidTr="00C277E4">
        <w:tc>
          <w:tcPr>
            <w:cnfStyle w:val="001000000000" w:firstRow="0" w:lastRow="0" w:firstColumn="1" w:lastColumn="0" w:oddVBand="0" w:evenVBand="0" w:oddHBand="0" w:evenHBand="0" w:firstRowFirstColumn="0" w:firstRowLastColumn="0" w:lastRowFirstColumn="0" w:lastRowLastColumn="0"/>
            <w:tcW w:w="1761" w:type="dxa"/>
          </w:tcPr>
          <w:p w14:paraId="7A2CF806" w14:textId="4C31E91E" w:rsidR="006525AF" w:rsidRPr="00394350" w:rsidRDefault="006525AF" w:rsidP="006525AF">
            <w:pPr>
              <w:pStyle w:val="FSTableText"/>
              <w:spacing w:before="20" w:after="20"/>
              <w:rPr>
                <w:sz w:val="18"/>
                <w:szCs w:val="18"/>
                <w:lang w:val="en-AU"/>
              </w:rPr>
            </w:pPr>
            <w:r w:rsidRPr="00394350">
              <w:rPr>
                <w:sz w:val="18"/>
                <w:szCs w:val="18"/>
              </w:rPr>
              <w:t>ORF</w:t>
            </w:r>
          </w:p>
        </w:tc>
        <w:tc>
          <w:tcPr>
            <w:tcW w:w="7726" w:type="dxa"/>
          </w:tcPr>
          <w:p w14:paraId="2A33F61B" w14:textId="0C7DABBB" w:rsidR="006525AF" w:rsidRPr="00394350" w:rsidRDefault="006525AF" w:rsidP="006525AF">
            <w:pPr>
              <w:pStyle w:val="FSTableText"/>
              <w:spacing w:before="20" w:after="20"/>
              <w:cnfStyle w:val="000000000000" w:firstRow="0" w:lastRow="0" w:firstColumn="0" w:lastColumn="0" w:oddVBand="0" w:evenVBand="0" w:oddHBand="0" w:evenHBand="0" w:firstRowFirstColumn="0" w:firstRowLastColumn="0" w:lastRowFirstColumn="0" w:lastRowLastColumn="0"/>
              <w:rPr>
                <w:sz w:val="18"/>
                <w:szCs w:val="18"/>
                <w:lang w:val="en-AU"/>
              </w:rPr>
            </w:pPr>
            <w:r w:rsidRPr="00394350">
              <w:rPr>
                <w:sz w:val="18"/>
                <w:szCs w:val="18"/>
              </w:rPr>
              <w:t>open reading frame</w:t>
            </w:r>
          </w:p>
        </w:tc>
      </w:tr>
      <w:tr w:rsidR="006525AF" w14:paraId="15E5ECD0" w14:textId="77777777" w:rsidTr="00C27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1" w:type="dxa"/>
          </w:tcPr>
          <w:p w14:paraId="77333CB4" w14:textId="365FFAEF" w:rsidR="006525AF" w:rsidRPr="00394350" w:rsidRDefault="006525AF" w:rsidP="006525AF">
            <w:pPr>
              <w:pStyle w:val="FSTableText"/>
              <w:spacing w:before="20" w:after="20"/>
              <w:rPr>
                <w:sz w:val="18"/>
                <w:szCs w:val="18"/>
              </w:rPr>
            </w:pPr>
            <w:r w:rsidRPr="00394350">
              <w:rPr>
                <w:iCs/>
                <w:sz w:val="18"/>
                <w:szCs w:val="18"/>
              </w:rPr>
              <w:t>PCR</w:t>
            </w:r>
          </w:p>
        </w:tc>
        <w:tc>
          <w:tcPr>
            <w:tcW w:w="7726" w:type="dxa"/>
          </w:tcPr>
          <w:p w14:paraId="03ACC3F3" w14:textId="54B1719A" w:rsidR="006525AF" w:rsidRPr="00394350" w:rsidRDefault="006525AF" w:rsidP="006525AF">
            <w:pPr>
              <w:pStyle w:val="FSTableText"/>
              <w:spacing w:before="20" w:after="20"/>
              <w:cnfStyle w:val="000000100000" w:firstRow="0" w:lastRow="0" w:firstColumn="0" w:lastColumn="0" w:oddVBand="0" w:evenVBand="0" w:oddHBand="1" w:evenHBand="0" w:firstRowFirstColumn="0" w:firstRowLastColumn="0" w:lastRowFirstColumn="0" w:lastRowLastColumn="0"/>
              <w:rPr>
                <w:sz w:val="18"/>
                <w:szCs w:val="18"/>
              </w:rPr>
            </w:pPr>
            <w:r w:rsidRPr="00394350">
              <w:rPr>
                <w:iCs/>
                <w:sz w:val="18"/>
                <w:szCs w:val="18"/>
              </w:rPr>
              <w:t>polymerase chain reaction</w:t>
            </w:r>
          </w:p>
        </w:tc>
      </w:tr>
      <w:tr w:rsidR="006525AF" w14:paraId="545B95E0" w14:textId="77777777" w:rsidTr="00C277E4">
        <w:tc>
          <w:tcPr>
            <w:cnfStyle w:val="001000000000" w:firstRow="0" w:lastRow="0" w:firstColumn="1" w:lastColumn="0" w:oddVBand="0" w:evenVBand="0" w:oddHBand="0" w:evenHBand="0" w:firstRowFirstColumn="0" w:firstRowLastColumn="0" w:lastRowFirstColumn="0" w:lastRowLastColumn="0"/>
            <w:tcW w:w="1761" w:type="dxa"/>
          </w:tcPr>
          <w:p w14:paraId="30BAAF7F" w14:textId="78F11B4E" w:rsidR="006525AF" w:rsidRPr="00394350" w:rsidRDefault="006525AF" w:rsidP="006525AF">
            <w:pPr>
              <w:pStyle w:val="FSTableText"/>
              <w:spacing w:before="20" w:after="20"/>
              <w:rPr>
                <w:sz w:val="18"/>
                <w:szCs w:val="18"/>
              </w:rPr>
            </w:pPr>
            <w:r w:rsidRPr="00394350">
              <w:rPr>
                <w:sz w:val="18"/>
                <w:szCs w:val="18"/>
              </w:rPr>
              <w:t>SAS</w:t>
            </w:r>
          </w:p>
        </w:tc>
        <w:tc>
          <w:tcPr>
            <w:tcW w:w="7726" w:type="dxa"/>
          </w:tcPr>
          <w:p w14:paraId="04EB5D01" w14:textId="46D1C7F7" w:rsidR="006525AF" w:rsidRPr="00394350" w:rsidRDefault="006525AF" w:rsidP="006525AF">
            <w:pPr>
              <w:pStyle w:val="FSTableText"/>
              <w:spacing w:before="20" w:after="20"/>
              <w:cnfStyle w:val="000000000000" w:firstRow="0" w:lastRow="0" w:firstColumn="0" w:lastColumn="0" w:oddVBand="0" w:evenVBand="0" w:oddHBand="0" w:evenHBand="0" w:firstRowFirstColumn="0" w:firstRowLastColumn="0" w:lastRowFirstColumn="0" w:lastRowLastColumn="0"/>
              <w:rPr>
                <w:sz w:val="18"/>
                <w:szCs w:val="18"/>
              </w:rPr>
            </w:pPr>
            <w:r w:rsidRPr="00394350">
              <w:rPr>
                <w:sz w:val="18"/>
                <w:szCs w:val="18"/>
              </w:rPr>
              <w:t>Statistical Analysis Software</w:t>
            </w:r>
          </w:p>
        </w:tc>
      </w:tr>
      <w:tr w:rsidR="006525AF" w14:paraId="23D22EB9" w14:textId="77777777" w:rsidTr="00C27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1" w:type="dxa"/>
          </w:tcPr>
          <w:p w14:paraId="58919A26" w14:textId="0C5F0F3E" w:rsidR="006525AF" w:rsidRPr="00394350" w:rsidRDefault="006525AF" w:rsidP="006525AF">
            <w:pPr>
              <w:pStyle w:val="FSTableText"/>
              <w:spacing w:before="20" w:after="20"/>
              <w:rPr>
                <w:sz w:val="18"/>
                <w:szCs w:val="18"/>
                <w:lang w:val="en-AU"/>
              </w:rPr>
            </w:pPr>
            <w:r w:rsidRPr="00394350">
              <w:rPr>
                <w:sz w:val="18"/>
                <w:szCs w:val="18"/>
              </w:rPr>
              <w:t>T-DNA</w:t>
            </w:r>
          </w:p>
        </w:tc>
        <w:tc>
          <w:tcPr>
            <w:tcW w:w="7726" w:type="dxa"/>
          </w:tcPr>
          <w:p w14:paraId="64D39399" w14:textId="0E0C63D8" w:rsidR="006525AF" w:rsidRPr="00394350" w:rsidRDefault="006525AF" w:rsidP="006525AF">
            <w:pPr>
              <w:pStyle w:val="FSTableText"/>
              <w:spacing w:before="20" w:after="20"/>
              <w:cnfStyle w:val="000000100000" w:firstRow="0" w:lastRow="0" w:firstColumn="0" w:lastColumn="0" w:oddVBand="0" w:evenVBand="0" w:oddHBand="1" w:evenHBand="0" w:firstRowFirstColumn="0" w:firstRowLastColumn="0" w:lastRowFirstColumn="0" w:lastRowLastColumn="0"/>
              <w:rPr>
                <w:sz w:val="18"/>
                <w:szCs w:val="18"/>
                <w:lang w:val="en-AU"/>
              </w:rPr>
            </w:pPr>
            <w:r w:rsidRPr="00394350">
              <w:rPr>
                <w:sz w:val="18"/>
                <w:szCs w:val="18"/>
              </w:rPr>
              <w:t>transfer DNA</w:t>
            </w:r>
          </w:p>
        </w:tc>
      </w:tr>
      <w:tr w:rsidR="006525AF" w14:paraId="1DC1C486" w14:textId="77777777" w:rsidTr="00C277E4">
        <w:tc>
          <w:tcPr>
            <w:cnfStyle w:val="001000000000" w:firstRow="0" w:lastRow="0" w:firstColumn="1" w:lastColumn="0" w:oddVBand="0" w:evenVBand="0" w:oddHBand="0" w:evenHBand="0" w:firstRowFirstColumn="0" w:firstRowLastColumn="0" w:lastRowFirstColumn="0" w:lastRowLastColumn="0"/>
            <w:tcW w:w="1761" w:type="dxa"/>
          </w:tcPr>
          <w:p w14:paraId="51573663" w14:textId="754FB62A" w:rsidR="006525AF" w:rsidRPr="00394350" w:rsidRDefault="006525AF" w:rsidP="006525AF">
            <w:pPr>
              <w:pStyle w:val="FSTableText"/>
              <w:spacing w:before="20" w:after="20"/>
              <w:rPr>
                <w:sz w:val="18"/>
                <w:szCs w:val="18"/>
              </w:rPr>
            </w:pPr>
            <w:r w:rsidRPr="00394350">
              <w:rPr>
                <w:sz w:val="18"/>
                <w:szCs w:val="18"/>
              </w:rPr>
              <w:t>USDA</w:t>
            </w:r>
          </w:p>
        </w:tc>
        <w:tc>
          <w:tcPr>
            <w:tcW w:w="7726" w:type="dxa"/>
          </w:tcPr>
          <w:p w14:paraId="19CE633C" w14:textId="27976022" w:rsidR="006525AF" w:rsidRPr="00394350" w:rsidRDefault="006525AF" w:rsidP="006525AF">
            <w:pPr>
              <w:pStyle w:val="FSTableText"/>
              <w:spacing w:before="20" w:after="20"/>
              <w:cnfStyle w:val="000000000000" w:firstRow="0" w:lastRow="0" w:firstColumn="0" w:lastColumn="0" w:oddVBand="0" w:evenVBand="0" w:oddHBand="0" w:evenHBand="0" w:firstRowFirstColumn="0" w:firstRowLastColumn="0" w:lastRowFirstColumn="0" w:lastRowLastColumn="0"/>
              <w:rPr>
                <w:sz w:val="18"/>
                <w:szCs w:val="18"/>
              </w:rPr>
            </w:pPr>
            <w:r w:rsidRPr="00394350">
              <w:rPr>
                <w:color w:val="000000" w:themeColor="text1"/>
                <w:sz w:val="18"/>
                <w:szCs w:val="18"/>
                <w:lang w:val="en-AU"/>
              </w:rPr>
              <w:t>United States Department of Agriculture</w:t>
            </w:r>
          </w:p>
        </w:tc>
      </w:tr>
      <w:tr w:rsidR="006525AF" w14:paraId="0B80516A" w14:textId="77777777" w:rsidTr="00C277E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1" w:type="dxa"/>
          </w:tcPr>
          <w:p w14:paraId="2D9D0659" w14:textId="0901DD67" w:rsidR="006525AF" w:rsidRPr="00394350" w:rsidRDefault="006525AF" w:rsidP="006525AF">
            <w:pPr>
              <w:pStyle w:val="FSTableText"/>
              <w:spacing w:before="20" w:after="20"/>
              <w:rPr>
                <w:sz w:val="18"/>
                <w:szCs w:val="18"/>
                <w:lang w:val="en-AU"/>
              </w:rPr>
            </w:pPr>
            <w:r w:rsidRPr="00394350">
              <w:rPr>
                <w:sz w:val="18"/>
                <w:szCs w:val="18"/>
              </w:rPr>
              <w:t>WHO</w:t>
            </w:r>
          </w:p>
        </w:tc>
        <w:tc>
          <w:tcPr>
            <w:tcW w:w="7726" w:type="dxa"/>
          </w:tcPr>
          <w:p w14:paraId="7C094A9D" w14:textId="2560AE0D" w:rsidR="006525AF" w:rsidRPr="00394350" w:rsidRDefault="006525AF" w:rsidP="006525AF">
            <w:pPr>
              <w:pStyle w:val="FSTableText"/>
              <w:spacing w:before="20" w:after="20"/>
              <w:cnfStyle w:val="000000100000" w:firstRow="0" w:lastRow="0" w:firstColumn="0" w:lastColumn="0" w:oddVBand="0" w:evenVBand="0" w:oddHBand="1" w:evenHBand="0" w:firstRowFirstColumn="0" w:firstRowLastColumn="0" w:lastRowFirstColumn="0" w:lastRowLastColumn="0"/>
              <w:rPr>
                <w:sz w:val="18"/>
                <w:szCs w:val="18"/>
                <w:lang w:val="en-AU"/>
              </w:rPr>
            </w:pPr>
            <w:r w:rsidRPr="00394350">
              <w:rPr>
                <w:color w:val="000000" w:themeColor="text1"/>
                <w:sz w:val="18"/>
                <w:szCs w:val="18"/>
                <w:lang w:val="en-AU"/>
              </w:rPr>
              <w:t>World Health Organisation</w:t>
            </w:r>
          </w:p>
        </w:tc>
      </w:tr>
      <w:tr w:rsidR="006525AF" w14:paraId="50A8BB34" w14:textId="77777777" w:rsidTr="00C277E4">
        <w:tc>
          <w:tcPr>
            <w:cnfStyle w:val="001000000000" w:firstRow="0" w:lastRow="0" w:firstColumn="1" w:lastColumn="0" w:oddVBand="0" w:evenVBand="0" w:oddHBand="0" w:evenHBand="0" w:firstRowFirstColumn="0" w:firstRowLastColumn="0" w:lastRowFirstColumn="0" w:lastRowLastColumn="0"/>
            <w:tcW w:w="1761" w:type="dxa"/>
          </w:tcPr>
          <w:p w14:paraId="54C00408" w14:textId="6BC94213" w:rsidR="006525AF" w:rsidRPr="00394350" w:rsidRDefault="00552B5C" w:rsidP="006525AF">
            <w:pPr>
              <w:pStyle w:val="FSTableText"/>
              <w:spacing w:before="20" w:after="20"/>
              <w:rPr>
                <w:sz w:val="18"/>
                <w:szCs w:val="18"/>
                <w:lang w:val="en-AU"/>
              </w:rPr>
            </w:pPr>
            <w:r>
              <w:rPr>
                <w:sz w:val="18"/>
                <w:szCs w:val="18"/>
              </w:rPr>
              <w:t>z</w:t>
            </w:r>
            <w:r w:rsidR="006525AF">
              <w:rPr>
                <w:sz w:val="18"/>
                <w:szCs w:val="18"/>
              </w:rPr>
              <w:t>mm / ZMM</w:t>
            </w:r>
          </w:p>
        </w:tc>
        <w:tc>
          <w:tcPr>
            <w:tcW w:w="7726" w:type="dxa"/>
          </w:tcPr>
          <w:p w14:paraId="65678D68" w14:textId="24C7BBC7" w:rsidR="006525AF" w:rsidRPr="00394350" w:rsidRDefault="006525AF" w:rsidP="006525AF">
            <w:pPr>
              <w:pStyle w:val="FSTableText"/>
              <w:spacing w:before="20" w:after="20"/>
              <w:cnfStyle w:val="000000000000" w:firstRow="0" w:lastRow="0" w:firstColumn="0" w:lastColumn="0" w:oddVBand="0" w:evenVBand="0" w:oddHBand="0" w:evenHBand="0" w:firstRowFirstColumn="0" w:firstRowLastColumn="0" w:lastRowFirstColumn="0" w:lastRowLastColumn="0"/>
              <w:rPr>
                <w:sz w:val="18"/>
                <w:szCs w:val="18"/>
                <w:lang w:val="en-AU"/>
              </w:rPr>
            </w:pPr>
            <w:r>
              <w:rPr>
                <w:color w:val="000000" w:themeColor="text1"/>
                <w:sz w:val="18"/>
                <w:szCs w:val="18"/>
                <w:lang w:val="en-AU"/>
              </w:rPr>
              <w:t>Zea mays MADS</w:t>
            </w:r>
          </w:p>
        </w:tc>
      </w:tr>
    </w:tbl>
    <w:p w14:paraId="4BED9145" w14:textId="77777777" w:rsidR="004D4B74" w:rsidRDefault="004D4B74" w:rsidP="004D4B74">
      <w:pPr>
        <w:pStyle w:val="Heading1"/>
        <w:ind w:left="0" w:firstLine="0"/>
        <w:sectPr w:rsidR="004D4B74" w:rsidSect="00C63CEE">
          <w:pgSz w:w="11906" w:h="16838"/>
          <w:pgMar w:top="1418" w:right="1418" w:bottom="1418" w:left="1418" w:header="709" w:footer="709" w:gutter="0"/>
          <w:pgNumType w:fmt="lowerRoman" w:start="4"/>
          <w:cols w:space="708"/>
          <w:docGrid w:linePitch="360"/>
        </w:sectPr>
      </w:pPr>
    </w:p>
    <w:p w14:paraId="4E690DA4" w14:textId="77777777" w:rsidR="004D4B74" w:rsidRDefault="004D4B74" w:rsidP="004D4B74">
      <w:pPr>
        <w:pStyle w:val="Heading1"/>
        <w:ind w:left="567" w:hanging="567"/>
      </w:pPr>
      <w:bookmarkStart w:id="42" w:name="_Toc496169767"/>
      <w:bookmarkStart w:id="43" w:name="_Toc500321328"/>
      <w:bookmarkStart w:id="44" w:name="_Toc34830883"/>
      <w:bookmarkStart w:id="45" w:name="_Toc42761635"/>
      <w:r>
        <w:t xml:space="preserve">1 </w:t>
      </w:r>
      <w:r>
        <w:tab/>
        <w:t>Introduction</w:t>
      </w:r>
      <w:bookmarkEnd w:id="42"/>
      <w:bookmarkEnd w:id="43"/>
      <w:bookmarkEnd w:id="44"/>
      <w:bookmarkEnd w:id="45"/>
    </w:p>
    <w:p w14:paraId="2F3D22E6" w14:textId="54BF5400" w:rsidR="004D4B74" w:rsidRDefault="004D4B74" w:rsidP="004D4B74">
      <w:pPr>
        <w:rPr>
          <w:color w:val="000000" w:themeColor="text1"/>
        </w:rPr>
      </w:pPr>
      <w:r>
        <w:rPr>
          <w:color w:val="000000" w:themeColor="text1"/>
        </w:rPr>
        <w:t xml:space="preserve">FSANZ has received an application from </w:t>
      </w:r>
      <w:r w:rsidR="006848F1">
        <w:rPr>
          <w:color w:val="000000" w:themeColor="text1"/>
        </w:rPr>
        <w:t>Dow AgroSciences Australia Pty Ltd</w:t>
      </w:r>
      <w:r>
        <w:rPr>
          <w:color w:val="000000" w:themeColor="text1"/>
        </w:rPr>
        <w:t xml:space="preserve"> </w:t>
      </w:r>
      <w:r w:rsidRPr="00797A2E">
        <w:rPr>
          <w:color w:val="000000" w:themeColor="text1"/>
        </w:rPr>
        <w:t xml:space="preserve">to vary Schedule 26 in the </w:t>
      </w:r>
      <w:r w:rsidRPr="00797A2E">
        <w:rPr>
          <w:i/>
          <w:color w:val="000000" w:themeColor="text1"/>
        </w:rPr>
        <w:t>Australia New Zealand Food Standards Code</w:t>
      </w:r>
      <w:r w:rsidRPr="00797A2E">
        <w:rPr>
          <w:color w:val="000000" w:themeColor="text1"/>
        </w:rPr>
        <w:t xml:space="preserve"> (the Code)</w:t>
      </w:r>
      <w:r>
        <w:rPr>
          <w:color w:val="000000" w:themeColor="text1"/>
        </w:rPr>
        <w:t>. The variation is</w:t>
      </w:r>
      <w:r w:rsidRPr="00797A2E">
        <w:rPr>
          <w:color w:val="000000" w:themeColor="text1"/>
        </w:rPr>
        <w:t xml:space="preserve"> to </w:t>
      </w:r>
      <w:r>
        <w:rPr>
          <w:color w:val="000000" w:themeColor="text1"/>
        </w:rPr>
        <w:t>add</w:t>
      </w:r>
      <w:r w:rsidRPr="00797A2E">
        <w:rPr>
          <w:color w:val="000000" w:themeColor="text1"/>
        </w:rPr>
        <w:t xml:space="preserve"> food </w:t>
      </w:r>
      <w:r>
        <w:rPr>
          <w:color w:val="000000" w:themeColor="text1"/>
        </w:rPr>
        <w:t xml:space="preserve">derived </w:t>
      </w:r>
      <w:r w:rsidRPr="00797A2E">
        <w:rPr>
          <w:color w:val="000000" w:themeColor="text1"/>
        </w:rPr>
        <w:t xml:space="preserve">from </w:t>
      </w:r>
      <w:r>
        <w:rPr>
          <w:color w:val="000000" w:themeColor="text1"/>
        </w:rPr>
        <w:t xml:space="preserve">the genetically modified (GM) </w:t>
      </w:r>
      <w:r w:rsidR="00C434C2">
        <w:t>enhanced yield and herbicide-tolerant corn</w:t>
      </w:r>
      <w:r w:rsidRPr="00A80AC2">
        <w:t xml:space="preserve"> line </w:t>
      </w:r>
      <w:r w:rsidR="0067051D">
        <w:t>DP202216</w:t>
      </w:r>
      <w:r>
        <w:rPr>
          <w:color w:val="000000" w:themeColor="text1"/>
        </w:rPr>
        <w:t xml:space="preserve">, with the OECD Unique Identifier </w:t>
      </w:r>
      <w:r w:rsidR="00C434C2">
        <w:rPr>
          <w:color w:val="000000" w:themeColor="text1"/>
        </w:rPr>
        <w:t>DP-202216-6</w:t>
      </w:r>
      <w:r w:rsidR="00B236DE">
        <w:rPr>
          <w:color w:val="000000" w:themeColor="text1"/>
        </w:rPr>
        <w:t>.</w:t>
      </w:r>
    </w:p>
    <w:p w14:paraId="57708E9F" w14:textId="77777777" w:rsidR="004D4B74" w:rsidRDefault="004D4B74" w:rsidP="004D4B74">
      <w:pPr>
        <w:rPr>
          <w:color w:val="000000" w:themeColor="text1"/>
        </w:rPr>
      </w:pPr>
    </w:p>
    <w:p w14:paraId="5A2D0E1D" w14:textId="28CE70DB" w:rsidR="00B236DE" w:rsidRPr="00CD04C1" w:rsidRDefault="00B236DE" w:rsidP="00B236DE">
      <w:pPr>
        <w:rPr>
          <w:rFonts w:cs="Arial"/>
          <w:color w:val="000000" w:themeColor="text1"/>
          <w:szCs w:val="22"/>
        </w:rPr>
      </w:pPr>
      <w:r>
        <w:rPr>
          <w:rFonts w:cs="Arial"/>
          <w:color w:val="000000" w:themeColor="text1"/>
          <w:szCs w:val="22"/>
        </w:rPr>
        <w:t>E</w:t>
      </w:r>
      <w:r w:rsidRPr="00343E61">
        <w:rPr>
          <w:rFonts w:cs="Arial"/>
          <w:color w:val="000000" w:themeColor="text1"/>
          <w:szCs w:val="22"/>
        </w:rPr>
        <w:t xml:space="preserve">nhanced yield </w:t>
      </w:r>
      <w:r w:rsidRPr="00343E61">
        <w:t>is achieved through increased expression of an endogenous gene</w:t>
      </w:r>
      <w:r w:rsidRPr="00343E61">
        <w:rPr>
          <w:i/>
        </w:rPr>
        <w:t xml:space="preserve"> zmm28</w:t>
      </w:r>
      <w:r w:rsidRPr="00343E61">
        <w:t xml:space="preserve">, </w:t>
      </w:r>
      <w:r>
        <w:t xml:space="preserve">which encodes a transcription factor </w:t>
      </w:r>
      <w:r w:rsidR="00F36288">
        <w:t xml:space="preserve">protein (ZMM28) </w:t>
      </w:r>
      <w:r>
        <w:t>that</w:t>
      </w:r>
      <w:r w:rsidRPr="00343E61">
        <w:t xml:space="preserve"> regulates </w:t>
      </w:r>
      <w:r>
        <w:t>the</w:t>
      </w:r>
      <w:r w:rsidRPr="00343E61">
        <w:t xml:space="preserve"> expression </w:t>
      </w:r>
      <w:r>
        <w:t>of genes associated with</w:t>
      </w:r>
      <w:r w:rsidRPr="00343E61">
        <w:t xml:space="preserve"> floral organ development. </w:t>
      </w:r>
      <w:r w:rsidRPr="00343E61">
        <w:rPr>
          <w:rFonts w:cs="Arial"/>
          <w:color w:val="000000" w:themeColor="text1"/>
          <w:szCs w:val="22"/>
        </w:rPr>
        <w:t>Tolerance to the herbicide</w:t>
      </w:r>
      <w:r w:rsidRPr="00343E61">
        <w:rPr>
          <w:rFonts w:eastAsia="Batang" w:cs="Arial"/>
          <w:color w:val="000000" w:themeColor="text1"/>
          <w:szCs w:val="22"/>
        </w:rPr>
        <w:t xml:space="preserve"> glufosinate is achieved by the expression of a modified phosphinothricin acetyltransferase (PAT) enzyme, encoded by the maize-optimised </w:t>
      </w:r>
      <w:r w:rsidRPr="00343E61">
        <w:rPr>
          <w:rFonts w:eastAsia="Batang" w:cs="Arial"/>
          <w:i/>
          <w:color w:val="000000" w:themeColor="text1"/>
          <w:szCs w:val="22"/>
        </w:rPr>
        <w:t>mo-pat</w:t>
      </w:r>
      <w:r w:rsidRPr="00343E61">
        <w:rPr>
          <w:rFonts w:eastAsia="Batang" w:cs="Arial"/>
          <w:color w:val="000000" w:themeColor="text1"/>
          <w:szCs w:val="22"/>
        </w:rPr>
        <w:t xml:space="preserve"> gene, derived from the bacterium </w:t>
      </w:r>
      <w:r w:rsidRPr="00343E61">
        <w:rPr>
          <w:rFonts w:eastAsia="Batang" w:cs="Arial"/>
          <w:i/>
          <w:color w:val="000000" w:themeColor="text1"/>
          <w:szCs w:val="22"/>
        </w:rPr>
        <w:t>Streptomyces viridochromogenes</w:t>
      </w:r>
      <w:r w:rsidRPr="00343E61">
        <w:rPr>
          <w:rFonts w:eastAsia="Batang" w:cs="Arial"/>
          <w:color w:val="000000" w:themeColor="text1"/>
          <w:szCs w:val="22"/>
        </w:rPr>
        <w:t xml:space="preserve">. </w:t>
      </w:r>
      <w:r w:rsidR="00B10F74">
        <w:rPr>
          <w:rFonts w:eastAsia="Batang" w:cs="Arial"/>
          <w:color w:val="000000" w:themeColor="text1"/>
          <w:szCs w:val="22"/>
        </w:rPr>
        <w:t xml:space="preserve">Unlike </w:t>
      </w:r>
      <w:r>
        <w:rPr>
          <w:rFonts w:eastAsia="Batang" w:cs="Arial"/>
          <w:color w:val="000000" w:themeColor="text1"/>
          <w:szCs w:val="22"/>
        </w:rPr>
        <w:t>the PAT protein</w:t>
      </w:r>
      <w:r w:rsidR="00B10F74">
        <w:rPr>
          <w:rFonts w:eastAsia="Batang" w:cs="Arial"/>
          <w:color w:val="000000" w:themeColor="text1"/>
          <w:szCs w:val="22"/>
        </w:rPr>
        <w:t>,</w:t>
      </w:r>
      <w:r>
        <w:rPr>
          <w:rFonts w:eastAsia="Batang" w:cs="Arial"/>
          <w:color w:val="000000" w:themeColor="text1"/>
          <w:szCs w:val="22"/>
        </w:rPr>
        <w:t xml:space="preserve"> the</w:t>
      </w:r>
      <w:r w:rsidRPr="00343E61">
        <w:rPr>
          <w:rFonts w:eastAsia="Batang" w:cs="Arial"/>
          <w:color w:val="000000" w:themeColor="text1"/>
          <w:szCs w:val="22"/>
        </w:rPr>
        <w:t xml:space="preserve"> ZMM28</w:t>
      </w:r>
      <w:r>
        <w:rPr>
          <w:rFonts w:eastAsia="Batang" w:cs="Arial"/>
          <w:color w:val="000000" w:themeColor="text1"/>
          <w:szCs w:val="22"/>
        </w:rPr>
        <w:t xml:space="preserve"> protein</w:t>
      </w:r>
      <w:r w:rsidR="00C0088D">
        <w:rPr>
          <w:rFonts w:eastAsia="Batang" w:cs="Arial"/>
          <w:color w:val="000000" w:themeColor="text1"/>
          <w:szCs w:val="22"/>
        </w:rPr>
        <w:t xml:space="preserve"> has not been assessed previously by FSANZ</w:t>
      </w:r>
      <w:r>
        <w:rPr>
          <w:rFonts w:eastAsia="Batang" w:cs="Arial"/>
          <w:color w:val="000000" w:themeColor="text1"/>
          <w:szCs w:val="22"/>
        </w:rPr>
        <w:t>.</w:t>
      </w:r>
    </w:p>
    <w:p w14:paraId="7E22D175" w14:textId="77777777" w:rsidR="004D4B74" w:rsidRDefault="004D4B74" w:rsidP="004D4B74">
      <w:pPr>
        <w:rPr>
          <w:color w:val="000000" w:themeColor="text1"/>
        </w:rPr>
      </w:pPr>
    </w:p>
    <w:p w14:paraId="18CA7170" w14:textId="77DD6609" w:rsidR="004D4B74" w:rsidRDefault="0067051D" w:rsidP="004D4B74">
      <w:r>
        <w:rPr>
          <w:rFonts w:cs="Arial"/>
          <w:color w:val="000000" w:themeColor="text1"/>
          <w:szCs w:val="22"/>
        </w:rPr>
        <w:t>Corn</w:t>
      </w:r>
      <w:r w:rsidR="004D4B74" w:rsidRPr="00551C01">
        <w:rPr>
          <w:rFonts w:cs="Arial"/>
          <w:color w:val="000000" w:themeColor="text1"/>
          <w:szCs w:val="22"/>
        </w:rPr>
        <w:t xml:space="preserve"> lines containing the </w:t>
      </w:r>
      <w:r>
        <w:rPr>
          <w:rFonts w:cs="Arial"/>
          <w:color w:val="000000" w:themeColor="text1"/>
          <w:szCs w:val="22"/>
        </w:rPr>
        <w:t>DP202216</w:t>
      </w:r>
      <w:r w:rsidR="004D4B74" w:rsidRPr="00551C01">
        <w:rPr>
          <w:rFonts w:cs="Arial"/>
          <w:color w:val="000000" w:themeColor="text1"/>
          <w:szCs w:val="22"/>
        </w:rPr>
        <w:t xml:space="preserve"> transformation event </w:t>
      </w:r>
      <w:r w:rsidR="004D4B74">
        <w:rPr>
          <w:rFonts w:cs="Arial"/>
          <w:color w:val="000000" w:themeColor="text1"/>
          <w:szCs w:val="22"/>
        </w:rPr>
        <w:t>will not be cultivated in Australia or New Zealand, therefore f</w:t>
      </w:r>
      <w:r w:rsidR="004D4B74" w:rsidRPr="00551C01">
        <w:rPr>
          <w:rFonts w:cs="Arial"/>
          <w:color w:val="000000" w:themeColor="text1"/>
          <w:szCs w:val="22"/>
        </w:rPr>
        <w:t xml:space="preserve">ood from </w:t>
      </w:r>
      <w:r>
        <w:rPr>
          <w:rFonts w:cs="Arial"/>
          <w:color w:val="000000" w:themeColor="text1"/>
          <w:szCs w:val="22"/>
        </w:rPr>
        <w:t>DP202216</w:t>
      </w:r>
      <w:r w:rsidR="004D4B74">
        <w:rPr>
          <w:rFonts w:cs="Arial"/>
          <w:color w:val="000000" w:themeColor="text1"/>
          <w:szCs w:val="22"/>
        </w:rPr>
        <w:t xml:space="preserve"> may</w:t>
      </w:r>
      <w:r w:rsidR="004D4B74" w:rsidRPr="00551C01">
        <w:rPr>
          <w:rFonts w:cs="Arial"/>
          <w:color w:val="000000" w:themeColor="text1"/>
          <w:szCs w:val="22"/>
        </w:rPr>
        <w:t xml:space="preserve"> </w:t>
      </w:r>
      <w:r w:rsidR="00B76E84">
        <w:rPr>
          <w:rFonts w:cs="Arial"/>
          <w:color w:val="000000" w:themeColor="text1"/>
          <w:szCs w:val="22"/>
        </w:rPr>
        <w:t>only be present in</w:t>
      </w:r>
      <w:r w:rsidR="00B76E84" w:rsidRPr="00551C01">
        <w:rPr>
          <w:rFonts w:cs="Arial"/>
          <w:color w:val="000000" w:themeColor="text1"/>
          <w:szCs w:val="22"/>
        </w:rPr>
        <w:t xml:space="preserve"> </w:t>
      </w:r>
      <w:r w:rsidR="004D4B74" w:rsidRPr="00551C01">
        <w:rPr>
          <w:rFonts w:cs="Arial"/>
          <w:color w:val="000000" w:themeColor="text1"/>
          <w:szCs w:val="22"/>
        </w:rPr>
        <w:t>the Australian and New Zealand food supply via imported products.</w:t>
      </w:r>
    </w:p>
    <w:p w14:paraId="296E99F3" w14:textId="77777777" w:rsidR="004D4B74" w:rsidRPr="00BB5B58" w:rsidRDefault="004D4B74" w:rsidP="004D4B74">
      <w:pPr>
        <w:pStyle w:val="Heading1"/>
        <w:ind w:left="567" w:hanging="567"/>
      </w:pPr>
      <w:bookmarkStart w:id="46" w:name="_Toc454886830"/>
      <w:bookmarkStart w:id="47" w:name="_Toc482255802"/>
      <w:bookmarkStart w:id="48" w:name="_Toc496169768"/>
      <w:bookmarkStart w:id="49" w:name="_Toc34830884"/>
      <w:bookmarkStart w:id="50" w:name="_Toc42761636"/>
      <w:r w:rsidRPr="00BB5B58">
        <w:t>2</w:t>
      </w:r>
      <w:r w:rsidRPr="00BB5B58">
        <w:tab/>
        <w:t>History of use</w:t>
      </w:r>
      <w:bookmarkEnd w:id="46"/>
      <w:bookmarkEnd w:id="47"/>
      <w:bookmarkEnd w:id="48"/>
      <w:bookmarkEnd w:id="49"/>
      <w:bookmarkEnd w:id="50"/>
      <w:r w:rsidRPr="00BB5B58">
        <w:t xml:space="preserve"> </w:t>
      </w:r>
    </w:p>
    <w:p w14:paraId="1314C4F7" w14:textId="77777777" w:rsidR="004D4B74" w:rsidRPr="00797A2E" w:rsidRDefault="004D4B74" w:rsidP="004D4B74">
      <w:pPr>
        <w:pStyle w:val="Heading2"/>
      </w:pPr>
      <w:bookmarkStart w:id="51" w:name="_2.1_Host_organism"/>
      <w:bookmarkStart w:id="52" w:name="_Toc454886831"/>
      <w:bookmarkStart w:id="53" w:name="_Toc482255803"/>
      <w:bookmarkStart w:id="54" w:name="_Toc496169769"/>
      <w:bookmarkStart w:id="55" w:name="_Toc34830885"/>
      <w:bookmarkStart w:id="56" w:name="_Toc42761637"/>
      <w:bookmarkEnd w:id="51"/>
      <w:r>
        <w:t>2.1</w:t>
      </w:r>
      <w:r>
        <w:tab/>
      </w:r>
      <w:r w:rsidRPr="00797A2E">
        <w:t>Host organism</w:t>
      </w:r>
      <w:bookmarkEnd w:id="52"/>
      <w:bookmarkEnd w:id="53"/>
      <w:bookmarkEnd w:id="54"/>
      <w:bookmarkEnd w:id="55"/>
      <w:bookmarkEnd w:id="56"/>
    </w:p>
    <w:p w14:paraId="680626E3" w14:textId="1BDFA2AF" w:rsidR="0067051D" w:rsidRDefault="0067051D" w:rsidP="0067051D">
      <w:pPr>
        <w:rPr>
          <w:color w:val="000000" w:themeColor="text1"/>
          <w:lang w:val="en-AU"/>
        </w:rPr>
      </w:pPr>
      <w:r>
        <w:rPr>
          <w:color w:val="000000" w:themeColor="text1"/>
          <w:lang w:val="en-AU"/>
        </w:rPr>
        <w:t>The information provided here has been summarised from more detailed reports published by the Organisation for Economic Cooperation and Development (OECD 2002), the Grains Research &amp; Development Corporation (GRDC 201</w:t>
      </w:r>
      <w:r w:rsidR="00AA1C62">
        <w:rPr>
          <w:color w:val="000000" w:themeColor="text1"/>
          <w:lang w:val="en-AU"/>
        </w:rPr>
        <w:t>7</w:t>
      </w:r>
      <w:r>
        <w:rPr>
          <w:color w:val="000000" w:themeColor="text1"/>
          <w:lang w:val="en-AU"/>
        </w:rPr>
        <w:t>)</w:t>
      </w:r>
      <w:r w:rsidR="006667C8">
        <w:rPr>
          <w:color w:val="000000" w:themeColor="text1"/>
          <w:lang w:val="en-AU"/>
        </w:rPr>
        <w:t xml:space="preserve"> and</w:t>
      </w:r>
      <w:r>
        <w:rPr>
          <w:color w:val="000000" w:themeColor="text1"/>
          <w:lang w:val="en-AU"/>
        </w:rPr>
        <w:t xml:space="preserve"> </w:t>
      </w:r>
      <w:r w:rsidR="007A1E91">
        <w:rPr>
          <w:color w:val="000000" w:themeColor="text1"/>
          <w:lang w:val="en-AU"/>
        </w:rPr>
        <w:t>the Office of the Gene Tec</w:t>
      </w:r>
      <w:r w:rsidR="006667C8">
        <w:rPr>
          <w:color w:val="000000" w:themeColor="text1"/>
          <w:lang w:val="en-AU"/>
        </w:rPr>
        <w:t>hnology Regulator (OGTR, 2008)</w:t>
      </w:r>
      <w:r w:rsidR="007A1E91">
        <w:rPr>
          <w:color w:val="000000" w:themeColor="text1"/>
          <w:lang w:val="en-AU"/>
        </w:rPr>
        <w:t>.</w:t>
      </w:r>
      <w:r>
        <w:rPr>
          <w:color w:val="000000" w:themeColor="text1"/>
          <w:lang w:val="en-AU"/>
        </w:rPr>
        <w:t xml:space="preserve"> Numerical and statistical data have been sourced from the </w:t>
      </w:r>
      <w:hyperlink r:id="rId18" w:anchor="data" w:history="1">
        <w:r w:rsidRPr="009C4B24">
          <w:rPr>
            <w:rStyle w:val="Hyperlink"/>
            <w:lang w:val="en-AU"/>
          </w:rPr>
          <w:t>FAOSTAT website</w:t>
        </w:r>
      </w:hyperlink>
      <w:r>
        <w:rPr>
          <w:rStyle w:val="FootnoteReference"/>
          <w:color w:val="000000" w:themeColor="text1"/>
          <w:lang w:val="en-AU"/>
        </w:rPr>
        <w:footnoteReference w:id="2"/>
      </w:r>
      <w:r w:rsidR="007A1E91" w:rsidRPr="007A1E91">
        <w:rPr>
          <w:rStyle w:val="Hyperlink"/>
          <w:color w:val="auto"/>
          <w:u w:val="none"/>
          <w:lang w:val="en-AU"/>
        </w:rPr>
        <w:t xml:space="preserve"> of</w:t>
      </w:r>
      <w:r w:rsidR="007A1E91" w:rsidRPr="007A1E91">
        <w:rPr>
          <w:rStyle w:val="Hyperlink"/>
          <w:u w:val="none"/>
          <w:lang w:val="en-AU"/>
        </w:rPr>
        <w:t xml:space="preserve"> </w:t>
      </w:r>
      <w:r w:rsidRPr="007A1E91">
        <w:rPr>
          <w:color w:val="000000" w:themeColor="text1"/>
          <w:lang w:val="en-AU"/>
        </w:rPr>
        <w:t>t</w:t>
      </w:r>
      <w:r>
        <w:rPr>
          <w:color w:val="000000" w:themeColor="text1"/>
          <w:lang w:val="en-AU"/>
        </w:rPr>
        <w:t xml:space="preserve">he </w:t>
      </w:r>
      <w:r w:rsidRPr="009E2FEC">
        <w:rPr>
          <w:color w:val="000000" w:themeColor="text1"/>
          <w:lang w:val="en-AU"/>
        </w:rPr>
        <w:t>Food and Agriculture Organization</w:t>
      </w:r>
      <w:r>
        <w:rPr>
          <w:color w:val="000000" w:themeColor="text1"/>
          <w:lang w:val="en-AU"/>
        </w:rPr>
        <w:t xml:space="preserve"> of the United Nations, the United States Department of Agriculture </w:t>
      </w:r>
      <w:hyperlink r:id="rId19" w:history="1">
        <w:r w:rsidRPr="009C4B24">
          <w:rPr>
            <w:rStyle w:val="Hyperlink"/>
            <w:lang w:val="en-AU"/>
          </w:rPr>
          <w:t>Foreign Agricultural Service website</w:t>
        </w:r>
      </w:hyperlink>
      <w:r>
        <w:rPr>
          <w:rStyle w:val="FootnoteReference"/>
          <w:color w:val="000000" w:themeColor="text1"/>
          <w:lang w:val="en-AU"/>
        </w:rPr>
        <w:footnoteReference w:id="3"/>
      </w:r>
      <w:r>
        <w:rPr>
          <w:color w:val="000000" w:themeColor="text1"/>
          <w:lang w:val="en-AU"/>
        </w:rPr>
        <w:t xml:space="preserve"> and the International Service for the Acquisition of Agri-Biotech Applications (ISAAA 2017).</w:t>
      </w:r>
    </w:p>
    <w:p w14:paraId="4F0ED0A5" w14:textId="77777777" w:rsidR="0067051D" w:rsidRDefault="0067051D" w:rsidP="0067051D">
      <w:pPr>
        <w:rPr>
          <w:color w:val="000000" w:themeColor="text1"/>
          <w:lang w:val="en-AU"/>
        </w:rPr>
      </w:pPr>
    </w:p>
    <w:p w14:paraId="06671F4A" w14:textId="4D60CF0C" w:rsidR="0067051D" w:rsidRDefault="0067051D" w:rsidP="0067051D">
      <w:pPr>
        <w:rPr>
          <w:color w:val="000000" w:themeColor="text1"/>
          <w:lang w:val="en-AU"/>
        </w:rPr>
      </w:pPr>
      <w:r w:rsidRPr="0011077E">
        <w:rPr>
          <w:rFonts w:eastAsia="Batang" w:cs="Arial"/>
          <w:color w:val="000000" w:themeColor="text1"/>
          <w:szCs w:val="22"/>
        </w:rPr>
        <w:t xml:space="preserve">The host organism is conventional </w:t>
      </w:r>
      <w:r>
        <w:rPr>
          <w:rFonts w:eastAsia="Batang" w:cs="Arial"/>
          <w:color w:val="000000" w:themeColor="text1"/>
          <w:szCs w:val="22"/>
        </w:rPr>
        <w:t>corn</w:t>
      </w:r>
      <w:r w:rsidRPr="0011077E">
        <w:rPr>
          <w:rFonts w:eastAsia="Batang" w:cs="Arial"/>
          <w:color w:val="000000" w:themeColor="text1"/>
          <w:szCs w:val="22"/>
        </w:rPr>
        <w:t xml:space="preserve"> (</w:t>
      </w:r>
      <w:r>
        <w:rPr>
          <w:rFonts w:eastAsia="Batang" w:cs="Arial"/>
          <w:i/>
          <w:color w:val="000000" w:themeColor="text1"/>
          <w:szCs w:val="22"/>
        </w:rPr>
        <w:t>Zea mays</w:t>
      </w:r>
      <w:r w:rsidRPr="0011077E">
        <w:rPr>
          <w:rFonts w:eastAsia="Batang" w:cs="Arial"/>
          <w:color w:val="000000" w:themeColor="text1"/>
          <w:szCs w:val="22"/>
        </w:rPr>
        <w:t xml:space="preserve">), belonging to the family </w:t>
      </w:r>
      <w:r w:rsidRPr="0078584E">
        <w:rPr>
          <w:i/>
          <w:color w:val="000000" w:themeColor="text1"/>
        </w:rPr>
        <w:t>Poaceae</w:t>
      </w:r>
      <w:r w:rsidRPr="0011077E">
        <w:rPr>
          <w:rFonts w:eastAsia="Batang" w:cs="Arial"/>
          <w:color w:val="000000" w:themeColor="text1"/>
          <w:szCs w:val="22"/>
        </w:rPr>
        <w:t xml:space="preserve">. The </w:t>
      </w:r>
      <w:r w:rsidR="00FA5681">
        <w:rPr>
          <w:rFonts w:eastAsia="Batang" w:cs="Arial"/>
          <w:color w:val="000000" w:themeColor="text1"/>
          <w:szCs w:val="22"/>
        </w:rPr>
        <w:t xml:space="preserve">proprietary </w:t>
      </w:r>
      <w:r>
        <w:rPr>
          <w:rFonts w:eastAsia="Batang" w:cs="Arial"/>
          <w:color w:val="000000" w:themeColor="text1"/>
          <w:szCs w:val="22"/>
        </w:rPr>
        <w:t>corn</w:t>
      </w:r>
      <w:r w:rsidRPr="0011077E">
        <w:rPr>
          <w:rFonts w:eastAsia="Batang" w:cs="Arial"/>
          <w:color w:val="000000" w:themeColor="text1"/>
          <w:szCs w:val="22"/>
        </w:rPr>
        <w:t xml:space="preserve"> cultivar </w:t>
      </w:r>
      <w:r w:rsidR="0083716A">
        <w:rPr>
          <w:color w:val="000000" w:themeColor="text1"/>
        </w:rPr>
        <w:t>PH17AW</w:t>
      </w:r>
      <w:r w:rsidRPr="0011077E">
        <w:rPr>
          <w:rFonts w:eastAsia="Batang" w:cs="Arial"/>
          <w:color w:val="000000" w:themeColor="text1"/>
          <w:szCs w:val="22"/>
        </w:rPr>
        <w:t xml:space="preserve"> </w:t>
      </w:r>
      <w:r w:rsidR="00FA5681">
        <w:rPr>
          <w:rFonts w:eastAsia="Batang" w:cs="Arial"/>
          <w:color w:val="000000" w:themeColor="text1"/>
          <w:szCs w:val="22"/>
        </w:rPr>
        <w:t xml:space="preserve">(Zhao et al. 2010) </w:t>
      </w:r>
      <w:r w:rsidRPr="0011077E">
        <w:rPr>
          <w:rFonts w:eastAsia="Batang" w:cs="Arial"/>
          <w:color w:val="000000" w:themeColor="text1"/>
          <w:szCs w:val="22"/>
        </w:rPr>
        <w:t>was used as the parental variety for the genetic modification described in this application</w:t>
      </w:r>
      <w:r w:rsidR="008B5576">
        <w:rPr>
          <w:rFonts w:eastAsia="Batang" w:cs="Arial"/>
          <w:color w:val="000000" w:themeColor="text1"/>
          <w:szCs w:val="22"/>
        </w:rPr>
        <w:t>.</w:t>
      </w:r>
    </w:p>
    <w:p w14:paraId="2C4BEE59" w14:textId="77777777" w:rsidR="0067051D" w:rsidRDefault="0067051D" w:rsidP="00C434C2">
      <w:pPr>
        <w:rPr>
          <w:color w:val="000000" w:themeColor="text1"/>
        </w:rPr>
      </w:pPr>
    </w:p>
    <w:p w14:paraId="51DADB95" w14:textId="6D0B6209" w:rsidR="00C434C2" w:rsidRDefault="00C434C2" w:rsidP="00C434C2">
      <w:pPr>
        <w:rPr>
          <w:color w:val="000000" w:themeColor="text1"/>
        </w:rPr>
      </w:pPr>
      <w:r>
        <w:rPr>
          <w:color w:val="000000" w:themeColor="text1"/>
        </w:rPr>
        <w:t>Corn</w:t>
      </w:r>
      <w:r w:rsidR="0083716A" w:rsidRPr="0083716A">
        <w:t xml:space="preserve"> </w:t>
      </w:r>
      <w:r w:rsidR="0083716A">
        <w:t>is grown as a commercial food and feed crop in many countries worldwide</w:t>
      </w:r>
      <w:r w:rsidR="00620F07">
        <w:rPr>
          <w:color w:val="000000" w:themeColor="text1"/>
        </w:rPr>
        <w:t xml:space="preserve">. </w:t>
      </w:r>
      <w:r w:rsidR="0067051D">
        <w:rPr>
          <w:color w:val="000000" w:themeColor="text1"/>
        </w:rPr>
        <w:t>The domestication of corn</w:t>
      </w:r>
      <w:r w:rsidR="0067051D" w:rsidRPr="0067051D">
        <w:rPr>
          <w:color w:val="000000" w:themeColor="text1"/>
        </w:rPr>
        <w:t xml:space="preserve"> </w:t>
      </w:r>
      <w:r w:rsidR="0067051D">
        <w:rPr>
          <w:color w:val="000000" w:themeColor="text1"/>
        </w:rPr>
        <w:t>as a food crop occurred approximately 6</w:t>
      </w:r>
      <w:r w:rsidR="00E923C6">
        <w:rPr>
          <w:color w:val="000000" w:themeColor="text1"/>
        </w:rPr>
        <w:t>,</w:t>
      </w:r>
      <w:r w:rsidR="0067051D">
        <w:rPr>
          <w:color w:val="000000" w:themeColor="text1"/>
        </w:rPr>
        <w:t>000-</w:t>
      </w:r>
      <w:r w:rsidR="00620F07">
        <w:rPr>
          <w:color w:val="000000" w:themeColor="text1"/>
        </w:rPr>
        <w:t xml:space="preserve">10,000 years ago. Archaeological evidence suggests the origin of domestication occurred </w:t>
      </w:r>
      <w:r w:rsidR="0067051D">
        <w:rPr>
          <w:color w:val="000000" w:themeColor="text1"/>
        </w:rPr>
        <w:t>in the Mexican highlands, indicating this</w:t>
      </w:r>
      <w:r w:rsidR="00C96A20">
        <w:rPr>
          <w:color w:val="000000" w:themeColor="text1"/>
        </w:rPr>
        <w:t xml:space="preserve"> plant has a long history of safe food use </w:t>
      </w:r>
      <w:r w:rsidR="004C7EC3">
        <w:rPr>
          <w:color w:val="000000" w:themeColor="text1"/>
        </w:rPr>
        <w:t>(</w:t>
      </w:r>
      <w:r w:rsidR="00C96A20">
        <w:rPr>
          <w:color w:val="000000" w:themeColor="text1"/>
        </w:rPr>
        <w:t xml:space="preserve">Ranum et al. 2014). </w:t>
      </w:r>
    </w:p>
    <w:p w14:paraId="4C4514DD" w14:textId="71CE1159" w:rsidR="00C96A20" w:rsidRDefault="00C96A20" w:rsidP="00C434C2">
      <w:pPr>
        <w:rPr>
          <w:color w:val="000000" w:themeColor="text1"/>
        </w:rPr>
      </w:pPr>
    </w:p>
    <w:p w14:paraId="097C7B72" w14:textId="07DE3D31" w:rsidR="00C96A20" w:rsidRDefault="00C96A20" w:rsidP="00C434C2">
      <w:pPr>
        <w:rPr>
          <w:rFonts w:cs="Arial"/>
          <w:color w:val="000000" w:themeColor="text1"/>
          <w:szCs w:val="22"/>
        </w:rPr>
      </w:pPr>
      <w:r w:rsidRPr="00262CF4">
        <w:rPr>
          <w:rFonts w:cs="Arial"/>
          <w:color w:val="000000" w:themeColor="text1"/>
          <w:szCs w:val="22"/>
        </w:rPr>
        <w:t xml:space="preserve">In terms of </w:t>
      </w:r>
      <w:r w:rsidR="0067051D">
        <w:rPr>
          <w:rFonts w:cs="Arial"/>
          <w:color w:val="000000" w:themeColor="text1"/>
          <w:szCs w:val="22"/>
        </w:rPr>
        <w:t xml:space="preserve">global </w:t>
      </w:r>
      <w:r w:rsidRPr="00262CF4">
        <w:rPr>
          <w:rFonts w:cs="Arial"/>
          <w:color w:val="000000" w:themeColor="text1"/>
          <w:szCs w:val="22"/>
        </w:rPr>
        <w:t xml:space="preserve">production, corn is the </w:t>
      </w:r>
      <w:r>
        <w:rPr>
          <w:rFonts w:cs="Arial"/>
          <w:color w:val="000000" w:themeColor="text1"/>
          <w:szCs w:val="22"/>
        </w:rPr>
        <w:t>dominant cereal crop (2018/19</w:t>
      </w:r>
      <w:r w:rsidRPr="00262CF4">
        <w:rPr>
          <w:rFonts w:cs="Arial"/>
          <w:color w:val="000000" w:themeColor="text1"/>
          <w:szCs w:val="22"/>
        </w:rPr>
        <w:t xml:space="preserve"> </w:t>
      </w:r>
      <w:r>
        <w:rPr>
          <w:rFonts w:cs="Arial"/>
          <w:color w:val="000000" w:themeColor="text1"/>
          <w:szCs w:val="22"/>
        </w:rPr>
        <w:t>= 1,125</w:t>
      </w:r>
      <w:r w:rsidRPr="00262CF4">
        <w:rPr>
          <w:rFonts w:cs="Arial"/>
          <w:color w:val="000000" w:themeColor="text1"/>
          <w:szCs w:val="22"/>
        </w:rPr>
        <w:t xml:space="preserve"> </w:t>
      </w:r>
      <w:r>
        <w:rPr>
          <w:rFonts w:cs="Arial"/>
          <w:color w:val="000000" w:themeColor="text1"/>
          <w:szCs w:val="22"/>
        </w:rPr>
        <w:t>M</w:t>
      </w:r>
      <w:r w:rsidRPr="00262CF4">
        <w:rPr>
          <w:rFonts w:cs="Arial"/>
          <w:color w:val="000000" w:themeColor="text1"/>
          <w:szCs w:val="22"/>
        </w:rPr>
        <w:t>T</w:t>
      </w:r>
      <w:r w:rsidRPr="00262CF4">
        <w:rPr>
          <w:rStyle w:val="FootnoteReference"/>
          <w:rFonts w:cs="Arial"/>
          <w:color w:val="000000" w:themeColor="text1"/>
          <w:szCs w:val="22"/>
        </w:rPr>
        <w:footnoteReference w:id="4"/>
      </w:r>
      <w:r>
        <w:rPr>
          <w:rFonts w:cs="Arial"/>
          <w:color w:val="000000" w:themeColor="text1"/>
          <w:szCs w:val="22"/>
        </w:rPr>
        <w:t>)</w:t>
      </w:r>
      <w:r w:rsidR="0067051D">
        <w:rPr>
          <w:rFonts w:cs="Arial"/>
          <w:color w:val="000000" w:themeColor="text1"/>
          <w:szCs w:val="22"/>
        </w:rPr>
        <w:t>,</w:t>
      </w:r>
      <w:r>
        <w:rPr>
          <w:rFonts w:cs="Arial"/>
          <w:color w:val="000000" w:themeColor="text1"/>
          <w:szCs w:val="22"/>
        </w:rPr>
        <w:t xml:space="preserve"> ahead of wheat (731</w:t>
      </w:r>
      <w:r w:rsidRPr="00262CF4">
        <w:rPr>
          <w:rFonts w:cs="Arial"/>
          <w:color w:val="000000" w:themeColor="text1"/>
          <w:szCs w:val="22"/>
        </w:rPr>
        <w:t xml:space="preserve"> </w:t>
      </w:r>
      <w:r>
        <w:rPr>
          <w:rFonts w:cs="Arial"/>
          <w:color w:val="000000" w:themeColor="text1"/>
          <w:szCs w:val="22"/>
        </w:rPr>
        <w:t>M</w:t>
      </w:r>
      <w:r w:rsidRPr="00262CF4">
        <w:rPr>
          <w:rFonts w:cs="Arial"/>
          <w:color w:val="000000" w:themeColor="text1"/>
          <w:szCs w:val="22"/>
        </w:rPr>
        <w:t xml:space="preserve">T) and rice (499 </w:t>
      </w:r>
      <w:r>
        <w:rPr>
          <w:rFonts w:cs="Arial"/>
          <w:color w:val="000000" w:themeColor="text1"/>
          <w:szCs w:val="22"/>
        </w:rPr>
        <w:t xml:space="preserve">MT) (USDA 2019). </w:t>
      </w:r>
      <w:r w:rsidR="0067051D">
        <w:rPr>
          <w:rFonts w:cs="Arial"/>
          <w:color w:val="000000" w:themeColor="text1"/>
          <w:szCs w:val="22"/>
        </w:rPr>
        <w:t>T</w:t>
      </w:r>
      <w:r>
        <w:rPr>
          <w:rFonts w:cs="Arial"/>
          <w:color w:val="000000" w:themeColor="text1"/>
          <w:szCs w:val="22"/>
        </w:rPr>
        <w:t xml:space="preserve">he </w:t>
      </w:r>
      <w:r w:rsidRPr="00262CF4">
        <w:rPr>
          <w:rFonts w:cs="Arial"/>
          <w:color w:val="000000" w:themeColor="text1"/>
          <w:szCs w:val="22"/>
        </w:rPr>
        <w:t>United States and China</w:t>
      </w:r>
      <w:r>
        <w:rPr>
          <w:rFonts w:cs="Arial"/>
          <w:color w:val="000000" w:themeColor="text1"/>
          <w:szCs w:val="22"/>
        </w:rPr>
        <w:t xml:space="preserve"> </w:t>
      </w:r>
      <w:r w:rsidR="0067051D">
        <w:rPr>
          <w:rFonts w:cs="Arial"/>
          <w:color w:val="000000" w:themeColor="text1"/>
          <w:szCs w:val="22"/>
        </w:rPr>
        <w:t>are</w:t>
      </w:r>
      <w:r>
        <w:rPr>
          <w:rFonts w:cs="Arial"/>
          <w:color w:val="000000" w:themeColor="text1"/>
          <w:szCs w:val="22"/>
        </w:rPr>
        <w:t xml:space="preserve"> the largest producers</w:t>
      </w:r>
      <w:r w:rsidR="0067051D">
        <w:rPr>
          <w:rFonts w:cs="Arial"/>
          <w:color w:val="000000" w:themeColor="text1"/>
          <w:szCs w:val="22"/>
        </w:rPr>
        <w:t>, with production</w:t>
      </w:r>
      <w:r>
        <w:rPr>
          <w:rFonts w:cs="Arial"/>
          <w:color w:val="000000" w:themeColor="text1"/>
          <w:szCs w:val="22"/>
        </w:rPr>
        <w:t xml:space="preserve"> in 2018/19 </w:t>
      </w:r>
      <w:r w:rsidR="0067051D">
        <w:rPr>
          <w:rFonts w:cs="Arial"/>
          <w:color w:val="000000" w:themeColor="text1"/>
          <w:szCs w:val="22"/>
        </w:rPr>
        <w:t xml:space="preserve">being </w:t>
      </w:r>
      <w:r>
        <w:rPr>
          <w:rFonts w:cs="Arial"/>
          <w:color w:val="000000" w:themeColor="text1"/>
          <w:szCs w:val="22"/>
        </w:rPr>
        <w:t xml:space="preserve">366 and 257 MT, respectively. </w:t>
      </w:r>
      <w:r w:rsidR="00B10F74">
        <w:rPr>
          <w:rFonts w:cs="Arial"/>
          <w:color w:val="000000" w:themeColor="text1"/>
          <w:szCs w:val="22"/>
        </w:rPr>
        <w:t>Corn is not a major crop i</w:t>
      </w:r>
      <w:r w:rsidRPr="00262CF4">
        <w:rPr>
          <w:rFonts w:cs="Arial"/>
          <w:color w:val="000000" w:themeColor="text1"/>
          <w:szCs w:val="22"/>
        </w:rPr>
        <w:t>n Aust</w:t>
      </w:r>
      <w:r>
        <w:rPr>
          <w:rFonts w:cs="Arial"/>
          <w:color w:val="000000" w:themeColor="text1"/>
          <w:szCs w:val="22"/>
        </w:rPr>
        <w:t>ralia or New Zealand</w:t>
      </w:r>
      <w:r w:rsidR="0067051D">
        <w:rPr>
          <w:rFonts w:cs="Arial"/>
          <w:color w:val="000000" w:themeColor="text1"/>
          <w:szCs w:val="22"/>
        </w:rPr>
        <w:t xml:space="preserve">, </w:t>
      </w:r>
      <w:r>
        <w:rPr>
          <w:rFonts w:cs="Arial"/>
          <w:color w:val="000000" w:themeColor="text1"/>
          <w:szCs w:val="22"/>
        </w:rPr>
        <w:t xml:space="preserve">production </w:t>
      </w:r>
      <w:r w:rsidR="0067051D">
        <w:rPr>
          <w:rFonts w:cs="Arial"/>
          <w:color w:val="000000" w:themeColor="text1"/>
          <w:szCs w:val="22"/>
        </w:rPr>
        <w:t xml:space="preserve">in 2017 </w:t>
      </w:r>
      <w:r>
        <w:rPr>
          <w:rFonts w:cs="Arial"/>
          <w:color w:val="000000" w:themeColor="text1"/>
          <w:szCs w:val="22"/>
        </w:rPr>
        <w:t>was approximately 0.436 and 0.176 MT,</w:t>
      </w:r>
      <w:r w:rsidRPr="00262CF4">
        <w:rPr>
          <w:rFonts w:cs="Arial"/>
          <w:color w:val="000000" w:themeColor="text1"/>
          <w:szCs w:val="22"/>
        </w:rPr>
        <w:t xml:space="preserve"> respectively</w:t>
      </w:r>
      <w:r>
        <w:rPr>
          <w:rFonts w:cs="Arial"/>
          <w:color w:val="000000" w:themeColor="text1"/>
          <w:szCs w:val="22"/>
        </w:rPr>
        <w:t xml:space="preserve"> (FAOSTAT 2017)</w:t>
      </w:r>
      <w:r w:rsidRPr="00262CF4">
        <w:rPr>
          <w:rFonts w:cs="Arial"/>
          <w:color w:val="000000" w:themeColor="text1"/>
          <w:szCs w:val="22"/>
        </w:rPr>
        <w:t>. In the U.S. it is</w:t>
      </w:r>
      <w:r>
        <w:rPr>
          <w:rFonts w:cs="Arial"/>
          <w:color w:val="000000" w:themeColor="text1"/>
          <w:szCs w:val="22"/>
        </w:rPr>
        <w:t xml:space="preserve"> estimated that ~92</w:t>
      </w:r>
      <w:r w:rsidRPr="00262CF4">
        <w:rPr>
          <w:rFonts w:cs="Arial"/>
          <w:color w:val="000000" w:themeColor="text1"/>
          <w:szCs w:val="22"/>
        </w:rPr>
        <w:t xml:space="preserve">% of </w:t>
      </w:r>
      <w:r w:rsidR="00CD5F9D">
        <w:rPr>
          <w:rFonts w:cs="Arial"/>
          <w:color w:val="000000" w:themeColor="text1"/>
          <w:szCs w:val="22"/>
        </w:rPr>
        <w:t>all corn planted is GM</w:t>
      </w:r>
      <w:r>
        <w:rPr>
          <w:rFonts w:cs="Arial"/>
          <w:color w:val="000000" w:themeColor="text1"/>
          <w:szCs w:val="22"/>
        </w:rPr>
        <w:t xml:space="preserve"> </w:t>
      </w:r>
      <w:r w:rsidRPr="00262CF4">
        <w:rPr>
          <w:rFonts w:cs="Arial"/>
          <w:color w:val="000000" w:themeColor="text1"/>
          <w:szCs w:val="22"/>
        </w:rPr>
        <w:t xml:space="preserve">while in Canada, the estimate of GM corn is </w:t>
      </w:r>
      <w:r>
        <w:rPr>
          <w:rFonts w:cs="Arial"/>
          <w:color w:val="000000" w:themeColor="text1"/>
          <w:szCs w:val="22"/>
        </w:rPr>
        <w:t>~</w:t>
      </w:r>
      <w:r w:rsidRPr="00262CF4">
        <w:rPr>
          <w:rFonts w:cs="Arial"/>
          <w:color w:val="000000" w:themeColor="text1"/>
          <w:szCs w:val="22"/>
        </w:rPr>
        <w:t>80% of total corn. No GM corn is currently grown commercially in Australia or New Zealand.</w:t>
      </w:r>
    </w:p>
    <w:p w14:paraId="52D63641" w14:textId="30956010" w:rsidR="00C96A20" w:rsidRDefault="00C96A20" w:rsidP="00C434C2">
      <w:pPr>
        <w:rPr>
          <w:rFonts w:cs="Arial"/>
          <w:color w:val="000000" w:themeColor="text1"/>
          <w:szCs w:val="22"/>
        </w:rPr>
      </w:pPr>
    </w:p>
    <w:p w14:paraId="23F0BE05" w14:textId="34916464" w:rsidR="00C96A20" w:rsidRDefault="00CD5F9D" w:rsidP="00C96A20">
      <w:pPr>
        <w:pStyle w:val="FSBullet1"/>
        <w:numPr>
          <w:ilvl w:val="0"/>
          <w:numId w:val="0"/>
        </w:numPr>
        <w:rPr>
          <w:color w:val="000000" w:themeColor="text1"/>
          <w:szCs w:val="22"/>
        </w:rPr>
      </w:pPr>
      <w:r>
        <w:rPr>
          <w:color w:val="000000" w:themeColor="text1"/>
          <w:szCs w:val="22"/>
        </w:rPr>
        <w:t>The l</w:t>
      </w:r>
      <w:r w:rsidR="00C96A20" w:rsidRPr="00262CF4">
        <w:rPr>
          <w:color w:val="000000" w:themeColor="text1"/>
          <w:szCs w:val="22"/>
        </w:rPr>
        <w:t>imited domestic production</w:t>
      </w:r>
      <w:r>
        <w:rPr>
          <w:color w:val="000000" w:themeColor="text1"/>
          <w:szCs w:val="22"/>
        </w:rPr>
        <w:t xml:space="preserve"> of corn in Australia and New Zealand</w:t>
      </w:r>
      <w:r w:rsidR="00C96A20" w:rsidRPr="00262CF4">
        <w:rPr>
          <w:color w:val="000000" w:themeColor="text1"/>
          <w:szCs w:val="22"/>
        </w:rPr>
        <w:t xml:space="preserve"> is supplemented by importing corn grain and corn-based products</w:t>
      </w:r>
      <w:r w:rsidR="00C96A20">
        <w:rPr>
          <w:color w:val="000000" w:themeColor="text1"/>
          <w:szCs w:val="22"/>
        </w:rPr>
        <w:t xml:space="preserve"> that are used widely in processed foods</w:t>
      </w:r>
      <w:r w:rsidR="00C96A20" w:rsidRPr="00262CF4">
        <w:rPr>
          <w:color w:val="000000" w:themeColor="text1"/>
          <w:szCs w:val="22"/>
        </w:rPr>
        <w:t>. Imports to Australi</w:t>
      </w:r>
      <w:r w:rsidR="00C96A20">
        <w:rPr>
          <w:color w:val="000000" w:themeColor="text1"/>
          <w:szCs w:val="22"/>
        </w:rPr>
        <w:t xml:space="preserve">a and New Zealand included </w:t>
      </w:r>
      <w:r w:rsidR="004619D1">
        <w:rPr>
          <w:color w:val="000000" w:themeColor="text1"/>
          <w:szCs w:val="22"/>
        </w:rPr>
        <w:t>approximately 3,000</w:t>
      </w:r>
      <w:r w:rsidR="00C96A20">
        <w:rPr>
          <w:color w:val="000000" w:themeColor="text1"/>
          <w:szCs w:val="22"/>
        </w:rPr>
        <w:t xml:space="preserve"> and 2,194</w:t>
      </w:r>
      <w:r w:rsidR="00C96A20" w:rsidRPr="00262CF4">
        <w:rPr>
          <w:color w:val="000000" w:themeColor="text1"/>
          <w:szCs w:val="22"/>
        </w:rPr>
        <w:t xml:space="preserve"> tonnes </w:t>
      </w:r>
      <w:r w:rsidR="004619D1">
        <w:rPr>
          <w:color w:val="000000" w:themeColor="text1"/>
          <w:szCs w:val="22"/>
        </w:rPr>
        <w:t xml:space="preserve">respectively of corn </w:t>
      </w:r>
      <w:r w:rsidR="004619D1" w:rsidRPr="00262CF4">
        <w:rPr>
          <w:color w:val="000000" w:themeColor="text1"/>
          <w:szCs w:val="22"/>
        </w:rPr>
        <w:t>crystalline fructose and high fructose corn syrup</w:t>
      </w:r>
      <w:r w:rsidR="00C96A20">
        <w:rPr>
          <w:color w:val="000000" w:themeColor="text1"/>
          <w:szCs w:val="22"/>
        </w:rPr>
        <w:t xml:space="preserve"> and 2,038 and 55</w:t>
      </w:r>
      <w:r w:rsidR="00C96A20" w:rsidRPr="00262CF4">
        <w:rPr>
          <w:color w:val="000000" w:themeColor="text1"/>
          <w:szCs w:val="22"/>
        </w:rPr>
        <w:t>3 tonnes respectively of corn oil</w:t>
      </w:r>
      <w:r w:rsidR="00C96A20">
        <w:rPr>
          <w:color w:val="000000" w:themeColor="text1"/>
          <w:szCs w:val="22"/>
        </w:rPr>
        <w:t xml:space="preserve"> (FAOSTAT </w:t>
      </w:r>
      <w:r w:rsidR="004619D1">
        <w:rPr>
          <w:color w:val="000000" w:themeColor="text1"/>
          <w:szCs w:val="22"/>
        </w:rPr>
        <w:t xml:space="preserve">2017; </w:t>
      </w:r>
      <w:r w:rsidR="00C96A20">
        <w:rPr>
          <w:color w:val="000000" w:themeColor="text1"/>
          <w:szCs w:val="22"/>
        </w:rPr>
        <w:t>Green Pool 2012)</w:t>
      </w:r>
      <w:r w:rsidR="004619D1">
        <w:rPr>
          <w:color w:val="000000" w:themeColor="text1"/>
          <w:szCs w:val="22"/>
        </w:rPr>
        <w:t>. N</w:t>
      </w:r>
      <w:r w:rsidR="00C96A20" w:rsidRPr="00262CF4">
        <w:rPr>
          <w:color w:val="000000" w:themeColor="text1"/>
          <w:szCs w:val="22"/>
        </w:rPr>
        <w:t>either Australia nor New Zealand currently produce fructose (either crystalline or as high fructose corn syrup).</w:t>
      </w:r>
    </w:p>
    <w:p w14:paraId="268C0311" w14:textId="55948763" w:rsidR="00962805" w:rsidRDefault="00962805" w:rsidP="00962805">
      <w:pPr>
        <w:rPr>
          <w:lang w:bidi="ar-SA"/>
        </w:rPr>
      </w:pPr>
    </w:p>
    <w:p w14:paraId="0018195B" w14:textId="48CEE84B" w:rsidR="00C434C2" w:rsidRPr="00C434C2" w:rsidRDefault="00F466CC" w:rsidP="00C434C2">
      <w:pPr>
        <w:rPr>
          <w:lang w:bidi="ar-SA"/>
        </w:rPr>
      </w:pPr>
      <w:r w:rsidRPr="00F466CC">
        <w:rPr>
          <w:lang w:bidi="ar-SA"/>
        </w:rPr>
        <w:t xml:space="preserve">The </w:t>
      </w:r>
      <w:r>
        <w:rPr>
          <w:lang w:bidi="ar-SA"/>
        </w:rPr>
        <w:t>most likely products to be imported from DP202216 would be wet-milled starch for sweetening products, maize oil and high fructose corn syrup (HFCS). In Australia and New Zealand, maize starch is used in dessert mixes and canned foods and HFCS is used in breakfast cereals, baking products, corn chips and extruded confectionary.</w:t>
      </w:r>
    </w:p>
    <w:p w14:paraId="1B32D3E7" w14:textId="77777777" w:rsidR="00C434C2" w:rsidRPr="001550F1" w:rsidRDefault="00C434C2" w:rsidP="00C434C2">
      <w:pPr>
        <w:pStyle w:val="Heading2"/>
      </w:pPr>
      <w:bookmarkStart w:id="57" w:name="_Toc33708967"/>
      <w:bookmarkStart w:id="58" w:name="_Toc42761638"/>
      <w:r w:rsidRPr="001550F1">
        <w:t>2.2</w:t>
      </w:r>
      <w:r>
        <w:tab/>
      </w:r>
      <w:r w:rsidRPr="001550F1">
        <w:t>Donor organisms</w:t>
      </w:r>
      <w:bookmarkEnd w:id="57"/>
      <w:bookmarkEnd w:id="58"/>
    </w:p>
    <w:p w14:paraId="07F81745" w14:textId="7ACFBF3F" w:rsidR="00C434C2" w:rsidRDefault="00C434C2" w:rsidP="00C277E4">
      <w:pPr>
        <w:pStyle w:val="Heading3"/>
        <w:rPr>
          <w:i/>
          <w:color w:val="auto"/>
          <w:szCs w:val="22"/>
        </w:rPr>
      </w:pPr>
      <w:bookmarkStart w:id="59" w:name="_Toc33708968"/>
      <w:r>
        <w:t>2.2.1</w:t>
      </w:r>
      <w:r w:rsidRPr="00EC1113">
        <w:t xml:space="preserve"> </w:t>
      </w:r>
      <w:r w:rsidRPr="00EC1113">
        <w:tab/>
      </w:r>
      <w:bookmarkEnd w:id="59"/>
      <w:r w:rsidR="00D92360" w:rsidRPr="00D92360">
        <w:rPr>
          <w:color w:val="auto"/>
          <w:szCs w:val="22"/>
        </w:rPr>
        <w:t>P</w:t>
      </w:r>
      <w:r w:rsidR="00D92360">
        <w:rPr>
          <w:color w:val="auto"/>
          <w:szCs w:val="22"/>
        </w:rPr>
        <w:t>lant</w:t>
      </w:r>
    </w:p>
    <w:p w14:paraId="3EC7BFDB" w14:textId="2254888F" w:rsidR="00C96A20" w:rsidRDefault="00C434C2" w:rsidP="00C434C2">
      <w:pPr>
        <w:rPr>
          <w:rFonts w:cs="Arial"/>
          <w:color w:val="000000" w:themeColor="text1"/>
          <w:szCs w:val="22"/>
        </w:rPr>
      </w:pPr>
      <w:r w:rsidRPr="00262CF4">
        <w:rPr>
          <w:rFonts w:cs="Arial"/>
          <w:color w:val="000000" w:themeColor="text1"/>
          <w:szCs w:val="22"/>
        </w:rPr>
        <w:t xml:space="preserve">The source of the </w:t>
      </w:r>
      <w:r w:rsidR="00C96A20">
        <w:rPr>
          <w:rFonts w:cs="Arial"/>
          <w:i/>
          <w:color w:val="000000" w:themeColor="text1"/>
          <w:szCs w:val="22"/>
        </w:rPr>
        <w:t>zmm28</w:t>
      </w:r>
      <w:r w:rsidRPr="00262CF4">
        <w:rPr>
          <w:rFonts w:cs="Arial"/>
          <w:i/>
          <w:color w:val="000000" w:themeColor="text1"/>
          <w:szCs w:val="22"/>
        </w:rPr>
        <w:t xml:space="preserve"> </w:t>
      </w:r>
      <w:r>
        <w:rPr>
          <w:rFonts w:cs="Arial"/>
          <w:color w:val="000000" w:themeColor="text1"/>
          <w:szCs w:val="22"/>
        </w:rPr>
        <w:t xml:space="preserve">gene is the </w:t>
      </w:r>
      <w:r w:rsidR="00C96A20">
        <w:rPr>
          <w:rFonts w:cs="Arial"/>
          <w:color w:val="000000" w:themeColor="text1"/>
          <w:szCs w:val="22"/>
        </w:rPr>
        <w:t>host</w:t>
      </w:r>
      <w:r w:rsidRPr="00262CF4">
        <w:rPr>
          <w:rFonts w:cs="Arial"/>
          <w:color w:val="000000" w:themeColor="text1"/>
          <w:szCs w:val="22"/>
        </w:rPr>
        <w:t xml:space="preserve"> species </w:t>
      </w:r>
      <w:r w:rsidR="00C96A20">
        <w:rPr>
          <w:rFonts w:cs="Arial"/>
          <w:i/>
          <w:iCs/>
          <w:color w:val="000000" w:themeColor="text1"/>
          <w:szCs w:val="22"/>
        </w:rPr>
        <w:t>Z. mays</w:t>
      </w:r>
      <w:r w:rsidRPr="00262CF4">
        <w:rPr>
          <w:rFonts w:cs="Arial"/>
          <w:i/>
          <w:iCs/>
          <w:color w:val="000000" w:themeColor="text1"/>
          <w:szCs w:val="22"/>
        </w:rPr>
        <w:t>.</w:t>
      </w:r>
      <w:r w:rsidRPr="00262CF4">
        <w:rPr>
          <w:rFonts w:cs="Arial"/>
          <w:color w:val="000000" w:themeColor="text1"/>
          <w:szCs w:val="22"/>
        </w:rPr>
        <w:t xml:space="preserve"> </w:t>
      </w:r>
      <w:r w:rsidR="00C96A20">
        <w:rPr>
          <w:color w:val="000000" w:themeColor="text1"/>
        </w:rPr>
        <w:t xml:space="preserve">While corn is known to </w:t>
      </w:r>
      <w:r w:rsidR="004A7438">
        <w:rPr>
          <w:color w:val="000000" w:themeColor="text1"/>
        </w:rPr>
        <w:t xml:space="preserve">contain </w:t>
      </w:r>
      <w:r w:rsidR="00C96A20">
        <w:rPr>
          <w:color w:val="000000" w:themeColor="text1"/>
        </w:rPr>
        <w:t>anti-nutrients and allergens (</w:t>
      </w:r>
      <w:r w:rsidR="00C96A20" w:rsidRPr="00C90674">
        <w:rPr>
          <w:color w:val="000000" w:themeColor="text1"/>
        </w:rPr>
        <w:t>OECD 2002; OGTR 2008</w:t>
      </w:r>
      <w:r w:rsidR="00C96A20">
        <w:rPr>
          <w:color w:val="000000" w:themeColor="text1"/>
        </w:rPr>
        <w:t>), the</w:t>
      </w:r>
      <w:r w:rsidR="00D92360">
        <w:rPr>
          <w:color w:val="000000" w:themeColor="text1"/>
        </w:rPr>
        <w:t xml:space="preserve"> corn</w:t>
      </w:r>
      <w:r w:rsidR="00C96A20">
        <w:rPr>
          <w:color w:val="000000" w:themeColor="text1"/>
        </w:rPr>
        <w:t xml:space="preserve"> </w:t>
      </w:r>
      <w:r w:rsidR="00C96A20" w:rsidRPr="00C96A20">
        <w:rPr>
          <w:i/>
          <w:color w:val="000000" w:themeColor="text1"/>
        </w:rPr>
        <w:t>zmm28</w:t>
      </w:r>
      <w:r w:rsidR="00C96A20">
        <w:rPr>
          <w:color w:val="000000" w:themeColor="text1"/>
        </w:rPr>
        <w:t xml:space="preserve"> gene is not </w:t>
      </w:r>
      <w:r w:rsidR="00D92360">
        <w:rPr>
          <w:color w:val="000000" w:themeColor="text1"/>
        </w:rPr>
        <w:t xml:space="preserve">associated with </w:t>
      </w:r>
      <w:r w:rsidR="00C96A20">
        <w:rPr>
          <w:color w:val="000000" w:themeColor="text1"/>
        </w:rPr>
        <w:t xml:space="preserve">these known anti-nutrients or allergenic </w:t>
      </w:r>
      <w:r w:rsidR="004A7438">
        <w:rPr>
          <w:color w:val="000000" w:themeColor="text1"/>
        </w:rPr>
        <w:t>proteins</w:t>
      </w:r>
      <w:r w:rsidR="00C96A20">
        <w:rPr>
          <w:color w:val="000000" w:themeColor="text1"/>
        </w:rPr>
        <w:t>.</w:t>
      </w:r>
    </w:p>
    <w:p w14:paraId="45A97BA4" w14:textId="31E14363" w:rsidR="00C96A20" w:rsidRDefault="00C96A20" w:rsidP="00C277E4">
      <w:pPr>
        <w:pStyle w:val="Heading3"/>
        <w:rPr>
          <w:i/>
        </w:rPr>
      </w:pPr>
      <w:r>
        <w:t>2.2.1</w:t>
      </w:r>
      <w:r w:rsidRPr="00EC1113">
        <w:t xml:space="preserve"> </w:t>
      </w:r>
      <w:r w:rsidRPr="00EC1113">
        <w:tab/>
      </w:r>
      <w:r w:rsidR="00D92360" w:rsidRPr="00D92360">
        <w:t>Bacterial</w:t>
      </w:r>
    </w:p>
    <w:p w14:paraId="3461E0EB" w14:textId="10FC9A67" w:rsidR="00C96A20" w:rsidRPr="00F027D4" w:rsidRDefault="00C96A20" w:rsidP="00C434C2">
      <w:pPr>
        <w:rPr>
          <w:rFonts w:cs="Arial"/>
          <w:color w:val="000000" w:themeColor="text1"/>
          <w:szCs w:val="22"/>
        </w:rPr>
      </w:pPr>
      <w:r w:rsidRPr="00262CF4">
        <w:rPr>
          <w:rFonts w:cs="Arial"/>
          <w:color w:val="000000" w:themeColor="text1"/>
          <w:szCs w:val="22"/>
        </w:rPr>
        <w:t xml:space="preserve">The source of the </w:t>
      </w:r>
      <w:r w:rsidRPr="00262CF4">
        <w:rPr>
          <w:rFonts w:cs="Arial"/>
          <w:i/>
          <w:color w:val="000000" w:themeColor="text1"/>
          <w:szCs w:val="22"/>
        </w:rPr>
        <w:t xml:space="preserve">pat </w:t>
      </w:r>
      <w:r>
        <w:rPr>
          <w:rFonts w:cs="Arial"/>
          <w:color w:val="000000" w:themeColor="text1"/>
          <w:szCs w:val="22"/>
        </w:rPr>
        <w:t xml:space="preserve">gene is </w:t>
      </w:r>
      <w:r w:rsidRPr="00262CF4">
        <w:rPr>
          <w:rFonts w:cs="Arial"/>
          <w:i/>
          <w:iCs/>
          <w:color w:val="000000" w:themeColor="text1"/>
          <w:szCs w:val="22"/>
        </w:rPr>
        <w:t>Streptomyces viridochromogenes</w:t>
      </w:r>
      <w:r w:rsidR="00C63CEE">
        <w:rPr>
          <w:rFonts w:cs="Arial"/>
          <w:iCs/>
          <w:color w:val="000000" w:themeColor="text1"/>
          <w:szCs w:val="22"/>
        </w:rPr>
        <w:t xml:space="preserve">, </w:t>
      </w:r>
      <w:r w:rsidR="00C63CEE" w:rsidRPr="00C63CEE">
        <w:rPr>
          <w:rFonts w:cs="Arial"/>
          <w:iCs/>
          <w:color w:val="000000" w:themeColor="text1"/>
          <w:szCs w:val="22"/>
        </w:rPr>
        <w:t>a gram-positive spore-forming bacterium</w:t>
      </w:r>
      <w:r w:rsidR="00C63CEE">
        <w:rPr>
          <w:rFonts w:cs="Arial"/>
          <w:iCs/>
          <w:color w:val="000000" w:themeColor="text1"/>
          <w:szCs w:val="22"/>
        </w:rPr>
        <w:t xml:space="preserve"> found in soil and water.</w:t>
      </w:r>
      <w:r w:rsidRPr="00C63CEE">
        <w:rPr>
          <w:rFonts w:cs="Arial"/>
          <w:color w:val="000000" w:themeColor="text1"/>
          <w:szCs w:val="22"/>
        </w:rPr>
        <w:t xml:space="preserve"> </w:t>
      </w:r>
      <w:r w:rsidR="00C63CEE">
        <w:rPr>
          <w:rFonts w:cs="Arial"/>
          <w:color w:val="000000" w:themeColor="text1"/>
          <w:szCs w:val="22"/>
        </w:rPr>
        <w:t>This bacterium is not</w:t>
      </w:r>
      <w:r w:rsidRPr="00262CF4">
        <w:rPr>
          <w:rFonts w:cs="Arial"/>
          <w:color w:val="000000" w:themeColor="text1"/>
          <w:szCs w:val="22"/>
        </w:rPr>
        <w:t xml:space="preserve"> pathoge</w:t>
      </w:r>
      <w:r>
        <w:rPr>
          <w:rFonts w:cs="Arial"/>
          <w:color w:val="000000" w:themeColor="text1"/>
          <w:szCs w:val="22"/>
        </w:rPr>
        <w:t>nic to</w:t>
      </w:r>
      <w:r w:rsidR="00C63CEE">
        <w:rPr>
          <w:rFonts w:cs="Arial"/>
          <w:color w:val="000000" w:themeColor="text1"/>
          <w:szCs w:val="22"/>
        </w:rPr>
        <w:t xml:space="preserve"> humans and </w:t>
      </w:r>
      <w:r w:rsidR="00C63CEE" w:rsidRPr="00C63CEE">
        <w:rPr>
          <w:rFonts w:cs="Arial"/>
          <w:color w:val="000000" w:themeColor="text1"/>
          <w:szCs w:val="22"/>
        </w:rPr>
        <w:t>a</w:t>
      </w:r>
      <w:r w:rsidRPr="00C63CEE">
        <w:rPr>
          <w:rFonts w:cs="Arial"/>
          <w:color w:val="000000" w:themeColor="text1"/>
          <w:szCs w:val="22"/>
        </w:rPr>
        <w:t xml:space="preserve">lthough </w:t>
      </w:r>
      <w:r w:rsidR="00C63CEE" w:rsidRPr="00C63CEE">
        <w:rPr>
          <w:rFonts w:cs="Arial"/>
          <w:color w:val="000000" w:themeColor="text1"/>
          <w:szCs w:val="22"/>
        </w:rPr>
        <w:t>there is no evidence of use</w:t>
      </w:r>
      <w:r w:rsidRPr="00C63CEE">
        <w:rPr>
          <w:rFonts w:cs="Arial"/>
          <w:color w:val="000000" w:themeColor="text1"/>
          <w:szCs w:val="22"/>
        </w:rPr>
        <w:t xml:space="preserve"> </w:t>
      </w:r>
      <w:r w:rsidR="00B76E84">
        <w:rPr>
          <w:rFonts w:cs="Arial"/>
          <w:color w:val="000000" w:themeColor="text1"/>
          <w:szCs w:val="22"/>
        </w:rPr>
        <w:t xml:space="preserve">of this bacterium </w:t>
      </w:r>
      <w:r w:rsidRPr="00C63CEE">
        <w:rPr>
          <w:rFonts w:cs="Arial"/>
          <w:color w:val="000000" w:themeColor="text1"/>
          <w:szCs w:val="22"/>
        </w:rPr>
        <w:t>in the</w:t>
      </w:r>
      <w:r w:rsidRPr="00262CF4">
        <w:rPr>
          <w:rFonts w:cs="Arial"/>
          <w:color w:val="000000" w:themeColor="text1"/>
          <w:szCs w:val="22"/>
        </w:rPr>
        <w:t xml:space="preserve"> food industry, the </w:t>
      </w:r>
      <w:r w:rsidRPr="00262CF4">
        <w:rPr>
          <w:rFonts w:cs="Arial"/>
          <w:i/>
          <w:color w:val="000000" w:themeColor="text1"/>
          <w:szCs w:val="22"/>
        </w:rPr>
        <w:t xml:space="preserve">pat </w:t>
      </w:r>
      <w:r w:rsidRPr="00262CF4">
        <w:rPr>
          <w:rFonts w:cs="Arial"/>
          <w:color w:val="000000" w:themeColor="text1"/>
          <w:szCs w:val="22"/>
        </w:rPr>
        <w:t>gene ha</w:t>
      </w:r>
      <w:r>
        <w:rPr>
          <w:rFonts w:cs="Arial"/>
          <w:color w:val="000000" w:themeColor="text1"/>
          <w:szCs w:val="22"/>
        </w:rPr>
        <w:t>s</w:t>
      </w:r>
      <w:r w:rsidRPr="00262CF4">
        <w:rPr>
          <w:rFonts w:cs="Arial"/>
          <w:color w:val="000000" w:themeColor="text1"/>
          <w:szCs w:val="22"/>
        </w:rPr>
        <w:t xml:space="preserve"> been used to confer tolerance to glufosinate ammonium herbicides in food producing crops for </w:t>
      </w:r>
      <w:r>
        <w:rPr>
          <w:rFonts w:cs="Arial"/>
          <w:color w:val="000000" w:themeColor="text1"/>
          <w:szCs w:val="22"/>
        </w:rPr>
        <w:t>over</w:t>
      </w:r>
      <w:r w:rsidRPr="00262CF4">
        <w:rPr>
          <w:rFonts w:cs="Arial"/>
          <w:color w:val="000000" w:themeColor="text1"/>
          <w:szCs w:val="22"/>
        </w:rPr>
        <w:t xml:space="preserve"> two decades</w:t>
      </w:r>
      <w:r w:rsidR="00D92360">
        <w:rPr>
          <w:rFonts w:cs="Arial"/>
          <w:color w:val="000000" w:themeColor="text1"/>
          <w:szCs w:val="22"/>
        </w:rPr>
        <w:t xml:space="preserve"> (</w:t>
      </w:r>
      <w:r w:rsidR="007E16C5">
        <w:rPr>
          <w:rFonts w:cs="Arial"/>
          <w:color w:val="000000" w:themeColor="text1"/>
          <w:szCs w:val="22"/>
        </w:rPr>
        <w:t>CERA, 2011</w:t>
      </w:r>
      <w:r w:rsidR="00D92360">
        <w:rPr>
          <w:rFonts w:cs="Arial"/>
          <w:color w:val="000000" w:themeColor="text1"/>
          <w:szCs w:val="22"/>
        </w:rPr>
        <w:t>)</w:t>
      </w:r>
      <w:r w:rsidRPr="00262CF4">
        <w:rPr>
          <w:rFonts w:cs="Arial"/>
          <w:color w:val="000000" w:themeColor="text1"/>
          <w:szCs w:val="22"/>
        </w:rPr>
        <w:t xml:space="preserve">. </w:t>
      </w:r>
    </w:p>
    <w:p w14:paraId="4AB2190A" w14:textId="77777777" w:rsidR="00D92360" w:rsidRDefault="00D92360" w:rsidP="00C277E4">
      <w:pPr>
        <w:pStyle w:val="Heading3"/>
      </w:pPr>
      <w:bookmarkStart w:id="60" w:name="_Toc489531021"/>
      <w:bookmarkStart w:id="61" w:name="_Toc491439822"/>
      <w:bookmarkStart w:id="62" w:name="_Toc493515852"/>
      <w:bookmarkStart w:id="63" w:name="_Toc495489322"/>
      <w:bookmarkStart w:id="64" w:name="_Toc496169775"/>
      <w:r w:rsidRPr="00D53E1B">
        <w:t>2.2.</w:t>
      </w:r>
      <w:r>
        <w:t xml:space="preserve">3 </w:t>
      </w:r>
      <w:r>
        <w:tab/>
        <w:t>Other organisms</w:t>
      </w:r>
      <w:bookmarkEnd w:id="60"/>
      <w:bookmarkEnd w:id="61"/>
      <w:bookmarkEnd w:id="62"/>
      <w:bookmarkEnd w:id="63"/>
      <w:bookmarkEnd w:id="64"/>
    </w:p>
    <w:p w14:paraId="7286707C" w14:textId="110C323E" w:rsidR="00D60568" w:rsidRDefault="00D649F1" w:rsidP="00D92360">
      <w:pPr>
        <w:rPr>
          <w:rFonts w:cs="Arial"/>
          <w:color w:val="000000" w:themeColor="text1"/>
          <w:szCs w:val="22"/>
        </w:rPr>
      </w:pPr>
      <w:r>
        <w:rPr>
          <w:rFonts w:cs="Arial"/>
          <w:color w:val="000000" w:themeColor="text1"/>
          <w:szCs w:val="22"/>
        </w:rPr>
        <w:t>Regulatory and filler sequences</w:t>
      </w:r>
      <w:r w:rsidRPr="00D649F1">
        <w:rPr>
          <w:rFonts w:cs="Arial"/>
          <w:color w:val="000000" w:themeColor="text1"/>
          <w:szCs w:val="22"/>
        </w:rPr>
        <w:t xml:space="preserve"> </w:t>
      </w:r>
      <w:r w:rsidRPr="00967D6F">
        <w:rPr>
          <w:rFonts w:cs="Arial"/>
          <w:color w:val="000000" w:themeColor="text1"/>
          <w:szCs w:val="22"/>
        </w:rPr>
        <w:t xml:space="preserve">used in the genetic modification of </w:t>
      </w:r>
      <w:r>
        <w:t>DP202216</w:t>
      </w:r>
      <w:r>
        <w:rPr>
          <w:rFonts w:cs="Arial"/>
          <w:color w:val="000000" w:themeColor="text1"/>
          <w:szCs w:val="22"/>
        </w:rPr>
        <w:t xml:space="preserve"> were</w:t>
      </w:r>
      <w:r w:rsidR="00D92360" w:rsidRPr="00967D6F">
        <w:rPr>
          <w:rFonts w:cs="Arial"/>
          <w:color w:val="000000" w:themeColor="text1"/>
          <w:szCs w:val="22"/>
        </w:rPr>
        <w:t xml:space="preserve"> </w:t>
      </w:r>
      <w:r>
        <w:rPr>
          <w:rFonts w:cs="Arial"/>
          <w:color w:val="000000" w:themeColor="text1"/>
          <w:szCs w:val="22"/>
        </w:rPr>
        <w:t xml:space="preserve">sourced </w:t>
      </w:r>
      <w:r w:rsidR="00D92360" w:rsidRPr="00967D6F">
        <w:rPr>
          <w:rFonts w:cs="Arial"/>
          <w:color w:val="000000" w:themeColor="text1"/>
          <w:szCs w:val="22"/>
        </w:rPr>
        <w:t xml:space="preserve">from </w:t>
      </w:r>
      <w:r w:rsidR="0006485C">
        <w:rPr>
          <w:rFonts w:cs="Arial"/>
          <w:color w:val="000000" w:themeColor="text1"/>
          <w:szCs w:val="22"/>
        </w:rPr>
        <w:t xml:space="preserve">the </w:t>
      </w:r>
      <w:r w:rsidR="0006485C" w:rsidRPr="00C009F3">
        <w:rPr>
          <w:rFonts w:cs="Arial"/>
          <w:i/>
          <w:color w:val="000000" w:themeColor="text1"/>
          <w:szCs w:val="22"/>
        </w:rPr>
        <w:t>Z. mays</w:t>
      </w:r>
      <w:r w:rsidR="0006485C">
        <w:rPr>
          <w:rFonts w:cs="Arial"/>
          <w:color w:val="000000" w:themeColor="text1"/>
          <w:szCs w:val="22"/>
        </w:rPr>
        <w:t xml:space="preserve"> host</w:t>
      </w:r>
      <w:r w:rsidR="001C301B">
        <w:rPr>
          <w:rFonts w:cs="Arial"/>
          <w:color w:val="000000" w:themeColor="text1"/>
          <w:szCs w:val="22"/>
        </w:rPr>
        <w:t>,</w:t>
      </w:r>
      <w:r w:rsidR="0006485C">
        <w:rPr>
          <w:rFonts w:cs="Arial"/>
          <w:color w:val="000000" w:themeColor="text1"/>
          <w:szCs w:val="22"/>
        </w:rPr>
        <w:t xml:space="preserve"> </w:t>
      </w:r>
      <w:r>
        <w:rPr>
          <w:rFonts w:cs="Arial"/>
          <w:color w:val="000000" w:themeColor="text1"/>
          <w:szCs w:val="22"/>
        </w:rPr>
        <w:t>potato (</w:t>
      </w:r>
      <w:r w:rsidRPr="00D649F1">
        <w:rPr>
          <w:rFonts w:cs="Arial"/>
          <w:i/>
          <w:color w:val="000000" w:themeColor="text1"/>
          <w:szCs w:val="22"/>
        </w:rPr>
        <w:t>Solanum tuberosum</w:t>
      </w:r>
      <w:r>
        <w:rPr>
          <w:rFonts w:cs="Arial"/>
          <w:color w:val="000000" w:themeColor="text1"/>
          <w:szCs w:val="22"/>
        </w:rPr>
        <w:t>)</w:t>
      </w:r>
      <w:r w:rsidR="001C301B">
        <w:rPr>
          <w:rFonts w:cs="Arial"/>
          <w:color w:val="000000" w:themeColor="text1"/>
          <w:szCs w:val="22"/>
        </w:rPr>
        <w:t>, bacteriophages</w:t>
      </w:r>
      <w:r>
        <w:rPr>
          <w:rFonts w:cs="Arial"/>
          <w:color w:val="000000" w:themeColor="text1"/>
          <w:szCs w:val="22"/>
        </w:rPr>
        <w:t xml:space="preserve"> </w:t>
      </w:r>
      <w:r w:rsidR="001C301B">
        <w:rPr>
          <w:rFonts w:cs="Arial"/>
          <w:color w:val="000000" w:themeColor="text1"/>
          <w:szCs w:val="22"/>
        </w:rPr>
        <w:t xml:space="preserve">and </w:t>
      </w:r>
      <w:r w:rsidR="001C301B" w:rsidRPr="001C301B">
        <w:rPr>
          <w:rFonts w:cs="Arial"/>
          <w:i/>
          <w:color w:val="000000" w:themeColor="text1"/>
          <w:szCs w:val="22"/>
        </w:rPr>
        <w:t>Saccharomyces cerevisiae</w:t>
      </w:r>
      <w:r w:rsidR="001C301B" w:rsidRPr="001C301B">
        <w:rPr>
          <w:rFonts w:cs="Arial"/>
          <w:color w:val="000000" w:themeColor="text1"/>
          <w:szCs w:val="22"/>
        </w:rPr>
        <w:t xml:space="preserve"> </w:t>
      </w:r>
      <w:r w:rsidR="00D92360" w:rsidRPr="00967D6F">
        <w:rPr>
          <w:rFonts w:cs="Arial"/>
          <w:color w:val="000000" w:themeColor="text1"/>
          <w:szCs w:val="22"/>
        </w:rPr>
        <w:t xml:space="preserve">(refer to </w:t>
      </w:r>
      <w:hyperlink w:anchor="Table1" w:history="1">
        <w:r w:rsidR="00D92360" w:rsidRPr="00012837">
          <w:rPr>
            <w:rStyle w:val="Hyperlink"/>
            <w:rFonts w:cs="Arial"/>
            <w:szCs w:val="22"/>
          </w:rPr>
          <w:t xml:space="preserve">Table </w:t>
        </w:r>
        <w:r w:rsidR="002E0A7E" w:rsidRPr="00012837">
          <w:rPr>
            <w:rStyle w:val="Hyperlink"/>
            <w:rFonts w:cs="Arial"/>
            <w:szCs w:val="22"/>
          </w:rPr>
          <w:t>1</w:t>
        </w:r>
      </w:hyperlink>
      <w:r w:rsidR="00D92360" w:rsidRPr="00967D6F">
        <w:rPr>
          <w:rFonts w:cs="Arial"/>
          <w:color w:val="000000" w:themeColor="text1"/>
          <w:szCs w:val="22"/>
        </w:rPr>
        <w:t>). These non-cod</w:t>
      </w:r>
      <w:r w:rsidR="00D92360">
        <w:rPr>
          <w:rFonts w:cs="Arial"/>
          <w:color w:val="000000" w:themeColor="text1"/>
          <w:szCs w:val="22"/>
        </w:rPr>
        <w:t>ing sequences are used to drive or</w:t>
      </w:r>
      <w:r w:rsidR="00D92360" w:rsidRPr="00967D6F">
        <w:rPr>
          <w:rFonts w:cs="Arial"/>
          <w:color w:val="000000" w:themeColor="text1"/>
          <w:szCs w:val="22"/>
        </w:rPr>
        <w:t xml:space="preserve"> enhance expression of the two </w:t>
      </w:r>
      <w:r w:rsidR="00D92360">
        <w:rPr>
          <w:rFonts w:cs="Arial"/>
          <w:color w:val="000000" w:themeColor="text1"/>
          <w:szCs w:val="22"/>
        </w:rPr>
        <w:t>new</w:t>
      </w:r>
      <w:r w:rsidR="00D92360" w:rsidRPr="00967D6F">
        <w:rPr>
          <w:rFonts w:cs="Arial"/>
          <w:color w:val="000000" w:themeColor="text1"/>
          <w:szCs w:val="22"/>
        </w:rPr>
        <w:t xml:space="preserve"> genes</w:t>
      </w:r>
      <w:r w:rsidR="001C301B">
        <w:rPr>
          <w:rFonts w:cs="Arial"/>
          <w:color w:val="000000" w:themeColor="text1"/>
          <w:szCs w:val="22"/>
        </w:rPr>
        <w:t>,</w:t>
      </w:r>
      <w:r w:rsidR="00C009F3">
        <w:rPr>
          <w:rFonts w:cs="Arial"/>
          <w:color w:val="000000" w:themeColor="text1"/>
          <w:szCs w:val="22"/>
        </w:rPr>
        <w:t xml:space="preserve"> </w:t>
      </w:r>
      <w:r w:rsidR="0006485C">
        <w:rPr>
          <w:rFonts w:cs="Arial"/>
          <w:color w:val="000000" w:themeColor="text1"/>
          <w:szCs w:val="22"/>
        </w:rPr>
        <w:t xml:space="preserve">mediate cloning and </w:t>
      </w:r>
      <w:r w:rsidR="001C301B">
        <w:rPr>
          <w:rFonts w:cs="Arial"/>
          <w:color w:val="000000" w:themeColor="text1"/>
          <w:szCs w:val="22"/>
        </w:rPr>
        <w:t xml:space="preserve">facilitate </w:t>
      </w:r>
      <w:r w:rsidR="0006485C">
        <w:rPr>
          <w:rFonts w:cs="Arial"/>
          <w:color w:val="000000" w:themeColor="text1"/>
          <w:szCs w:val="22"/>
        </w:rPr>
        <w:t>detection</w:t>
      </w:r>
      <w:r w:rsidR="00D92360" w:rsidRPr="00967D6F">
        <w:rPr>
          <w:rFonts w:cs="Arial"/>
          <w:color w:val="000000" w:themeColor="text1"/>
          <w:szCs w:val="22"/>
        </w:rPr>
        <w:t>.</w:t>
      </w:r>
    </w:p>
    <w:p w14:paraId="06701A9B" w14:textId="7DBBA7C3" w:rsidR="00D649F1" w:rsidRPr="00BB5B58" w:rsidRDefault="00D649F1" w:rsidP="00D649F1">
      <w:pPr>
        <w:pStyle w:val="Heading1"/>
        <w:ind w:left="567" w:hanging="567"/>
      </w:pPr>
      <w:bookmarkStart w:id="65" w:name="_Toc496169776"/>
      <w:bookmarkStart w:id="66" w:name="_Toc34830887"/>
      <w:bookmarkStart w:id="67" w:name="_Toc42761639"/>
      <w:r w:rsidRPr="00BB5B58">
        <w:t>3</w:t>
      </w:r>
      <w:r w:rsidRPr="00BB5B58">
        <w:tab/>
        <w:t>Molecular characterisation</w:t>
      </w:r>
      <w:bookmarkEnd w:id="65"/>
      <w:bookmarkEnd w:id="66"/>
      <w:bookmarkEnd w:id="67"/>
    </w:p>
    <w:p w14:paraId="15B96ACD" w14:textId="645DE949" w:rsidR="00D649F1" w:rsidRPr="00B50D82" w:rsidRDefault="00D649F1" w:rsidP="00D649F1">
      <w:r w:rsidRPr="00B50D82">
        <w:t>Molecular characterisation is necessary to provide an understanding of the genetic material introduced into the host genome and helps to frame the subsequent parts of the safety assessment. The molecular characterisation addresses three main aspects:</w:t>
      </w:r>
    </w:p>
    <w:p w14:paraId="054300AF" w14:textId="77777777" w:rsidR="00D649F1" w:rsidRPr="00B50D82" w:rsidRDefault="00D649F1" w:rsidP="00D649F1">
      <w:pPr>
        <w:ind w:left="360"/>
      </w:pPr>
    </w:p>
    <w:p w14:paraId="767DF49D" w14:textId="77777777" w:rsidR="00D649F1" w:rsidRDefault="00D649F1" w:rsidP="00C009F3">
      <w:pPr>
        <w:pStyle w:val="FSBullet1"/>
        <w:numPr>
          <w:ilvl w:val="0"/>
          <w:numId w:val="4"/>
        </w:numPr>
      </w:pPr>
      <w:r w:rsidRPr="00B50D82">
        <w:t>the transformation method together with a detailed description of the DNA sequences introduced to the host genome</w:t>
      </w:r>
    </w:p>
    <w:p w14:paraId="591E3055" w14:textId="77777777" w:rsidR="00D649F1" w:rsidRPr="00B50D82" w:rsidRDefault="00D649F1" w:rsidP="00C009F3">
      <w:pPr>
        <w:pStyle w:val="FSBullet1"/>
        <w:numPr>
          <w:ilvl w:val="0"/>
          <w:numId w:val="4"/>
        </w:numPr>
      </w:pPr>
      <w:r w:rsidRPr="00B50D82">
        <w:t>a characterisation of the inserted DNA</w:t>
      </w:r>
      <w:r>
        <w:t>,</w:t>
      </w:r>
      <w:r w:rsidRPr="00B50D82">
        <w:t xml:space="preserve"> including any rearrangements that may have occurred as a consequence of the transformation</w:t>
      </w:r>
    </w:p>
    <w:p w14:paraId="52AA8934" w14:textId="73936140" w:rsidR="00D649F1" w:rsidRPr="00B50D82" w:rsidRDefault="00D649F1" w:rsidP="00C009F3">
      <w:pPr>
        <w:pStyle w:val="FSBullet1"/>
        <w:numPr>
          <w:ilvl w:val="0"/>
          <w:numId w:val="4"/>
        </w:numPr>
      </w:pPr>
      <w:r w:rsidRPr="00B50D82">
        <w:t>the genetic stability of the inserted DNA and an</w:t>
      </w:r>
      <w:r>
        <w:t>y accompanying expressed traits.</w:t>
      </w:r>
    </w:p>
    <w:p w14:paraId="44D5C703" w14:textId="2D44A7C1" w:rsidR="00D649F1" w:rsidRDefault="00D649F1" w:rsidP="00D649F1">
      <w:pPr>
        <w:pStyle w:val="Heading2"/>
      </w:pPr>
      <w:bookmarkStart w:id="68" w:name="_3.1_Transformation_Method"/>
      <w:bookmarkStart w:id="69" w:name="_Toc496169777"/>
      <w:bookmarkStart w:id="70" w:name="_Toc34830888"/>
      <w:bookmarkStart w:id="71" w:name="Section3_1"/>
      <w:bookmarkStart w:id="72" w:name="_Toc42761640"/>
      <w:bookmarkEnd w:id="68"/>
      <w:r w:rsidRPr="001550F1">
        <w:t>3.1</w:t>
      </w:r>
      <w:r>
        <w:tab/>
        <w:t>Transformation Method</w:t>
      </w:r>
      <w:bookmarkEnd w:id="69"/>
      <w:bookmarkEnd w:id="70"/>
      <w:bookmarkEnd w:id="71"/>
      <w:bookmarkEnd w:id="72"/>
    </w:p>
    <w:p w14:paraId="55C122C3" w14:textId="3A89F140" w:rsidR="00D649F1" w:rsidRDefault="00D649F1" w:rsidP="00D649F1">
      <w:pPr>
        <w:rPr>
          <w:color w:val="000000" w:themeColor="text1"/>
        </w:rPr>
      </w:pPr>
      <w:r>
        <w:rPr>
          <w:color w:val="000000" w:themeColor="text1"/>
        </w:rPr>
        <w:t xml:space="preserve">In order to create DP202216, plasmid PHP40099 was transformed into the proprietary inbred corn line PH17AW. Plasmid </w:t>
      </w:r>
      <w:r w:rsidR="00480ED5">
        <w:rPr>
          <w:color w:val="000000" w:themeColor="text1"/>
        </w:rPr>
        <w:t>PHP40099</w:t>
      </w:r>
      <w:r>
        <w:rPr>
          <w:color w:val="000000" w:themeColor="text1"/>
        </w:rPr>
        <w:t xml:space="preserve"> </w:t>
      </w:r>
      <w:r w:rsidRPr="00A57202">
        <w:rPr>
          <w:color w:val="000000" w:themeColor="text1"/>
        </w:rPr>
        <w:t>contains two gene</w:t>
      </w:r>
      <w:r>
        <w:rPr>
          <w:color w:val="000000" w:themeColor="text1"/>
        </w:rPr>
        <w:t xml:space="preserve"> cassettes that encode the </w:t>
      </w:r>
      <w:r w:rsidR="00480ED5">
        <w:rPr>
          <w:color w:val="000000" w:themeColor="text1"/>
        </w:rPr>
        <w:t>ZMM28</w:t>
      </w:r>
      <w:r>
        <w:rPr>
          <w:color w:val="000000" w:themeColor="text1"/>
        </w:rPr>
        <w:t xml:space="preserve"> and </w:t>
      </w:r>
      <w:r w:rsidR="00480ED5">
        <w:rPr>
          <w:color w:val="000000" w:themeColor="text1"/>
        </w:rPr>
        <w:t>PAT</w:t>
      </w:r>
      <w:r>
        <w:rPr>
          <w:color w:val="000000" w:themeColor="text1"/>
        </w:rPr>
        <w:t xml:space="preserve"> proteins (</w:t>
      </w:r>
      <w:hyperlink w:anchor="Figure1" w:history="1">
        <w:r w:rsidRPr="00337305">
          <w:rPr>
            <w:rStyle w:val="Hyperlink"/>
          </w:rPr>
          <w:t>Figure 1</w:t>
        </w:r>
      </w:hyperlink>
      <w:r>
        <w:rPr>
          <w:color w:val="000000" w:themeColor="text1"/>
        </w:rPr>
        <w:t>).</w:t>
      </w:r>
    </w:p>
    <w:p w14:paraId="68D38481" w14:textId="55F06F18" w:rsidR="00480ED5" w:rsidRDefault="00480ED5" w:rsidP="00D649F1">
      <w:pPr>
        <w:rPr>
          <w:color w:val="000000" w:themeColor="text1"/>
        </w:rPr>
      </w:pPr>
    </w:p>
    <w:p w14:paraId="0A789B26" w14:textId="77777777" w:rsidR="00491414" w:rsidRDefault="00491414">
      <w:pPr>
        <w:widowControl/>
      </w:pPr>
      <w:r>
        <w:br w:type="page"/>
      </w:r>
    </w:p>
    <w:p w14:paraId="057A1A29" w14:textId="66697B44" w:rsidR="00962805" w:rsidRDefault="00480ED5" w:rsidP="00962805">
      <w:r w:rsidRPr="00682939">
        <w:t xml:space="preserve">The transformation method involved </w:t>
      </w:r>
      <w:r>
        <w:t>inoculation</w:t>
      </w:r>
      <w:r w:rsidRPr="00682939">
        <w:t xml:space="preserve"> of </w:t>
      </w:r>
      <w:r>
        <w:t>immature corn embryos</w:t>
      </w:r>
      <w:r w:rsidRPr="00682939">
        <w:t xml:space="preserve"> with a disarmed strain of </w:t>
      </w:r>
      <w:r w:rsidRPr="00682939">
        <w:rPr>
          <w:i/>
        </w:rPr>
        <w:t>Agrobacterium</w:t>
      </w:r>
      <w:r w:rsidRPr="00682939">
        <w:t xml:space="preserve"> LBA4404 (</w:t>
      </w:r>
      <w:r>
        <w:t>Zhao et al. 2001</w:t>
      </w:r>
      <w:r w:rsidRPr="00682939">
        <w:t xml:space="preserve">) containing </w:t>
      </w:r>
      <w:r>
        <w:t xml:space="preserve">plasmid </w:t>
      </w:r>
      <w:r w:rsidR="0006485C">
        <w:rPr>
          <w:color w:val="000000" w:themeColor="text1"/>
        </w:rPr>
        <w:t xml:space="preserve">PHP40099. This </w:t>
      </w:r>
      <w:r>
        <w:rPr>
          <w:color w:val="000000" w:themeColor="text1"/>
        </w:rPr>
        <w:t>plasmid contains the necessary</w:t>
      </w:r>
      <w:r>
        <w:t xml:space="preserve"> virulence genes required for </w:t>
      </w:r>
      <w:r w:rsidR="0097593C">
        <w:t xml:space="preserve">transformation of </w:t>
      </w:r>
      <w:r>
        <w:t>strain LBA4404</w:t>
      </w:r>
      <w:r w:rsidR="0097593C">
        <w:t>. The virulence genes</w:t>
      </w:r>
      <w:r>
        <w:t xml:space="preserve"> enhance the</w:t>
      </w:r>
      <w:r w:rsidR="0097593C">
        <w:t xml:space="preserve"> transformation process and do</w:t>
      </w:r>
      <w:r>
        <w:t xml:space="preserve"> not introduce any novel genes into the plant tissue. </w:t>
      </w:r>
      <w:r w:rsidRPr="00682939">
        <w:t xml:space="preserve">After infection, the explants were grown on media containing </w:t>
      </w:r>
      <w:r w:rsidR="0097593C">
        <w:t>glufosinate</w:t>
      </w:r>
      <w:r>
        <w:t xml:space="preserve"> to select positive transformants,</w:t>
      </w:r>
      <w:r w:rsidRPr="00682939">
        <w:t xml:space="preserve"> and </w:t>
      </w:r>
      <w:r w:rsidR="0097593C">
        <w:t>carbenicillin</w:t>
      </w:r>
      <w:r w:rsidRPr="00682939">
        <w:t xml:space="preserve">, to suppress growth of the agrobacterium. </w:t>
      </w:r>
      <w:r>
        <w:t xml:space="preserve">Transformed </w:t>
      </w:r>
      <w:r w:rsidR="0097593C">
        <w:t>callus</w:t>
      </w:r>
      <w:r>
        <w:t xml:space="preserve"> was subsequently cultured in media to encourage shoot </w:t>
      </w:r>
      <w:r w:rsidR="0097593C">
        <w:t xml:space="preserve">and root </w:t>
      </w:r>
      <w:r>
        <w:t>formation</w:t>
      </w:r>
      <w:r w:rsidRPr="00190E31">
        <w:t>. Rooted plants (T</w:t>
      </w:r>
      <w:r w:rsidRPr="00190E31">
        <w:rPr>
          <w:vertAlign w:val="subscript"/>
        </w:rPr>
        <w:t>0</w:t>
      </w:r>
      <w:r w:rsidRPr="00190E31">
        <w:t xml:space="preserve">) were </w:t>
      </w:r>
      <w:r w:rsidR="00B76E84">
        <w:t xml:space="preserve">then </w:t>
      </w:r>
      <w:r w:rsidRPr="00190E31">
        <w:t>transferred to soil</w:t>
      </w:r>
      <w:r w:rsidR="00B76E84">
        <w:t xml:space="preserve"> to grow into mature plants</w:t>
      </w:r>
      <w:r w:rsidR="0002423E">
        <w:t>.</w:t>
      </w:r>
      <w:r w:rsidRPr="00190E31">
        <w:t xml:space="preserve"> </w:t>
      </w:r>
      <w:bookmarkStart w:id="73" w:name="_Toc496169778"/>
      <w:bookmarkStart w:id="74" w:name="_Toc34830889"/>
      <w:r w:rsidR="00496735" w:rsidRPr="00496735">
        <w:t>T</w:t>
      </w:r>
      <w:r w:rsidR="00496735" w:rsidRPr="00496735">
        <w:rPr>
          <w:vertAlign w:val="subscript"/>
        </w:rPr>
        <w:t>0</w:t>
      </w:r>
      <w:r w:rsidR="00496735">
        <w:t xml:space="preserve"> </w:t>
      </w:r>
      <w:r w:rsidR="00496735" w:rsidRPr="00496735">
        <w:t>plants</w:t>
      </w:r>
      <w:r w:rsidR="00496735" w:rsidRPr="00190E31">
        <w:t xml:space="preserve"> </w:t>
      </w:r>
      <w:r w:rsidR="00BE50A9">
        <w:t xml:space="preserve">and subsequent generations were </w:t>
      </w:r>
      <w:r w:rsidR="00496735">
        <w:t>evaluate</w:t>
      </w:r>
      <w:r w:rsidR="00BE50A9">
        <w:t>d</w:t>
      </w:r>
      <w:r w:rsidR="00496735">
        <w:t xml:space="preserve"> </w:t>
      </w:r>
      <w:r w:rsidR="00BE50A9">
        <w:t xml:space="preserve">and </w:t>
      </w:r>
      <w:r w:rsidR="00BE50A9">
        <w:rPr>
          <w:color w:val="000000" w:themeColor="text1"/>
        </w:rPr>
        <w:t>DP202216 was selected as the commercial candidate.</w:t>
      </w:r>
    </w:p>
    <w:p w14:paraId="36CF861D" w14:textId="04A3057A" w:rsidR="001F551B" w:rsidRDefault="001F551B" w:rsidP="00962805">
      <w:pPr>
        <w:jc w:val="center"/>
      </w:pPr>
    </w:p>
    <w:p w14:paraId="0B2CF9A9" w14:textId="2DDBC6B8" w:rsidR="00962805" w:rsidRDefault="00F830E0" w:rsidP="00216E70">
      <w:pPr>
        <w:pStyle w:val="FSFigureTitle"/>
        <w:ind w:left="142"/>
      </w:pPr>
      <w:r>
        <w:rPr>
          <w:noProof/>
          <w:lang w:eastAsia="en-GB" w:bidi="ar-SA"/>
        </w:rPr>
        <w:drawing>
          <wp:anchor distT="0" distB="0" distL="114300" distR="114300" simplePos="0" relativeHeight="251658241" behindDoc="0" locked="0" layoutInCell="1" allowOverlap="1" wp14:anchorId="12AD9A6B" wp14:editId="636340D5">
            <wp:simplePos x="0" y="0"/>
            <wp:positionH relativeFrom="margin">
              <wp:align>center</wp:align>
            </wp:positionH>
            <wp:positionV relativeFrom="paragraph">
              <wp:posOffset>136525</wp:posOffset>
            </wp:positionV>
            <wp:extent cx="5145405" cy="5240655"/>
            <wp:effectExtent l="133350" t="133350" r="150495" b="169545"/>
            <wp:wrapNone/>
            <wp:docPr id="4" name="Picture 4" descr="Plasmid map of PHP40099"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smid map A1198.jpg"/>
                    <pic:cNvPicPr/>
                  </pic:nvPicPr>
                  <pic:blipFill>
                    <a:blip r:embed="rId20">
                      <a:extLst>
                        <a:ext uri="{28A0092B-C50C-407E-A947-70E740481C1C}">
                          <a14:useLocalDpi xmlns:a14="http://schemas.microsoft.com/office/drawing/2010/main" val="0"/>
                        </a:ext>
                      </a:extLst>
                    </a:blip>
                    <a:stretch>
                      <a:fillRect/>
                    </a:stretch>
                  </pic:blipFill>
                  <pic:spPr>
                    <a:xfrm>
                      <a:off x="0" y="0"/>
                      <a:ext cx="5145405" cy="52406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05B2D568" w14:textId="37519A67" w:rsidR="00962805" w:rsidRDefault="00962805" w:rsidP="00216E70">
      <w:pPr>
        <w:pStyle w:val="FSFigureTitle"/>
        <w:ind w:left="142"/>
      </w:pPr>
    </w:p>
    <w:p w14:paraId="0DC0E3A0" w14:textId="77777777" w:rsidR="00962805" w:rsidRDefault="00962805" w:rsidP="00216E70">
      <w:pPr>
        <w:pStyle w:val="FSFigureTitle"/>
        <w:ind w:left="142"/>
      </w:pPr>
    </w:p>
    <w:p w14:paraId="412366C7" w14:textId="631D02A0" w:rsidR="00962805" w:rsidRDefault="00962805" w:rsidP="00216E70">
      <w:pPr>
        <w:pStyle w:val="FSFigureTitle"/>
        <w:ind w:left="142"/>
      </w:pPr>
    </w:p>
    <w:p w14:paraId="6F26C416" w14:textId="17C80A99" w:rsidR="00962805" w:rsidRDefault="00962805" w:rsidP="00216E70">
      <w:pPr>
        <w:pStyle w:val="FSFigureTitle"/>
        <w:ind w:left="142"/>
      </w:pPr>
    </w:p>
    <w:p w14:paraId="403BCABC" w14:textId="77777777" w:rsidR="00962805" w:rsidRDefault="00962805" w:rsidP="00216E70">
      <w:pPr>
        <w:pStyle w:val="FSFigureTitle"/>
        <w:ind w:left="142"/>
      </w:pPr>
    </w:p>
    <w:p w14:paraId="660775AC" w14:textId="77777777" w:rsidR="00962805" w:rsidRDefault="00962805" w:rsidP="00216E70">
      <w:pPr>
        <w:pStyle w:val="FSFigureTitle"/>
        <w:ind w:left="142"/>
      </w:pPr>
    </w:p>
    <w:p w14:paraId="452EB32C" w14:textId="77777777" w:rsidR="00962805" w:rsidRDefault="00962805" w:rsidP="00216E70">
      <w:pPr>
        <w:pStyle w:val="FSFigureTitle"/>
        <w:ind w:left="142"/>
      </w:pPr>
    </w:p>
    <w:p w14:paraId="1B6FA97F" w14:textId="77777777" w:rsidR="00962805" w:rsidRDefault="00962805" w:rsidP="00216E70">
      <w:pPr>
        <w:pStyle w:val="FSFigureTitle"/>
        <w:ind w:left="142"/>
      </w:pPr>
    </w:p>
    <w:p w14:paraId="5A549DC5" w14:textId="77777777" w:rsidR="00962805" w:rsidRDefault="00962805" w:rsidP="00216E70">
      <w:pPr>
        <w:pStyle w:val="FSFigureTitle"/>
        <w:ind w:left="142"/>
      </w:pPr>
    </w:p>
    <w:p w14:paraId="527F8F72" w14:textId="4BC9B438" w:rsidR="00962805" w:rsidRDefault="00962805" w:rsidP="00216E70">
      <w:pPr>
        <w:pStyle w:val="FSFigureTitle"/>
        <w:ind w:left="142"/>
      </w:pPr>
    </w:p>
    <w:p w14:paraId="696C3328" w14:textId="77777777" w:rsidR="00962805" w:rsidRDefault="00962805" w:rsidP="00216E70">
      <w:pPr>
        <w:pStyle w:val="FSFigureTitle"/>
        <w:ind w:left="142"/>
      </w:pPr>
    </w:p>
    <w:p w14:paraId="2A368450" w14:textId="77777777" w:rsidR="00962805" w:rsidRDefault="00962805" w:rsidP="00216E70">
      <w:pPr>
        <w:pStyle w:val="FSFigureTitle"/>
        <w:ind w:left="142"/>
      </w:pPr>
    </w:p>
    <w:p w14:paraId="1DBB1A1A" w14:textId="77777777" w:rsidR="00962805" w:rsidRDefault="00962805" w:rsidP="00216E70">
      <w:pPr>
        <w:pStyle w:val="FSFigureTitle"/>
        <w:ind w:left="142"/>
      </w:pPr>
    </w:p>
    <w:p w14:paraId="27C208B3" w14:textId="77777777" w:rsidR="00962805" w:rsidRDefault="00962805" w:rsidP="00216E70">
      <w:pPr>
        <w:pStyle w:val="FSFigureTitle"/>
        <w:ind w:left="142"/>
      </w:pPr>
    </w:p>
    <w:p w14:paraId="5104FE2D" w14:textId="77777777" w:rsidR="00962805" w:rsidRDefault="00962805" w:rsidP="00216E70">
      <w:pPr>
        <w:pStyle w:val="FSFigureTitle"/>
        <w:ind w:left="142"/>
      </w:pPr>
    </w:p>
    <w:p w14:paraId="03E5C947" w14:textId="77777777" w:rsidR="00962805" w:rsidRDefault="00962805" w:rsidP="00216E70">
      <w:pPr>
        <w:pStyle w:val="FSFigureTitle"/>
        <w:ind w:left="142"/>
      </w:pPr>
    </w:p>
    <w:p w14:paraId="0154DEC2" w14:textId="77777777" w:rsidR="00962805" w:rsidRDefault="00962805" w:rsidP="00216E70">
      <w:pPr>
        <w:pStyle w:val="FSFigureTitle"/>
        <w:ind w:left="142"/>
      </w:pPr>
    </w:p>
    <w:p w14:paraId="511BED17" w14:textId="7E0C9815" w:rsidR="00962805" w:rsidRDefault="00962805" w:rsidP="00216E70">
      <w:pPr>
        <w:pStyle w:val="FSFigureTitle"/>
        <w:ind w:left="142"/>
      </w:pPr>
    </w:p>
    <w:p w14:paraId="1C48F0AB" w14:textId="77777777" w:rsidR="00962805" w:rsidRDefault="00962805" w:rsidP="00216E70">
      <w:pPr>
        <w:pStyle w:val="FSFigureTitle"/>
        <w:ind w:left="142"/>
      </w:pPr>
    </w:p>
    <w:p w14:paraId="16FBFECB" w14:textId="77777777" w:rsidR="00962805" w:rsidRDefault="00962805" w:rsidP="00216E70">
      <w:pPr>
        <w:pStyle w:val="FSFigureTitle"/>
        <w:ind w:left="142"/>
      </w:pPr>
    </w:p>
    <w:p w14:paraId="53B8ED31" w14:textId="08DA7DEA" w:rsidR="00962805" w:rsidRDefault="00962805" w:rsidP="00216E70">
      <w:pPr>
        <w:pStyle w:val="FSFigureTitle"/>
        <w:ind w:left="142"/>
      </w:pPr>
    </w:p>
    <w:p w14:paraId="399CA7E3" w14:textId="77777777" w:rsidR="00962805" w:rsidRDefault="00962805" w:rsidP="00216E70">
      <w:pPr>
        <w:pStyle w:val="FSFigureTitle"/>
        <w:ind w:left="142"/>
      </w:pPr>
    </w:p>
    <w:p w14:paraId="5C3DBD67" w14:textId="77777777" w:rsidR="00962805" w:rsidRDefault="00962805" w:rsidP="00216E70">
      <w:pPr>
        <w:pStyle w:val="FSFigureTitle"/>
        <w:ind w:left="142"/>
      </w:pPr>
    </w:p>
    <w:p w14:paraId="6FBE0731" w14:textId="77777777" w:rsidR="00962805" w:rsidRDefault="00962805" w:rsidP="00216E70">
      <w:pPr>
        <w:pStyle w:val="FSFigureTitle"/>
        <w:ind w:left="142"/>
      </w:pPr>
    </w:p>
    <w:p w14:paraId="0E46A055" w14:textId="77777777" w:rsidR="006848F1" w:rsidRDefault="006848F1" w:rsidP="00962805">
      <w:pPr>
        <w:pStyle w:val="FSFigureTitle"/>
        <w:ind w:left="142"/>
      </w:pPr>
    </w:p>
    <w:p w14:paraId="3565F565" w14:textId="65FEA96B" w:rsidR="006848F1" w:rsidRDefault="006848F1" w:rsidP="00962805">
      <w:pPr>
        <w:pStyle w:val="FSFigureTitle"/>
        <w:ind w:left="142"/>
      </w:pPr>
    </w:p>
    <w:p w14:paraId="1DCCC0CD" w14:textId="77777777" w:rsidR="006848F1" w:rsidRDefault="006848F1" w:rsidP="00962805">
      <w:pPr>
        <w:pStyle w:val="FSFigureTitle"/>
        <w:ind w:left="142"/>
      </w:pPr>
    </w:p>
    <w:p w14:paraId="565F82BF" w14:textId="00F9EB5A" w:rsidR="006848F1" w:rsidRDefault="006848F1" w:rsidP="00962805">
      <w:pPr>
        <w:pStyle w:val="FSFigureTitle"/>
        <w:ind w:left="142"/>
      </w:pPr>
    </w:p>
    <w:p w14:paraId="40CB8C63" w14:textId="70C35610" w:rsidR="006848F1" w:rsidRDefault="006848F1" w:rsidP="00962805">
      <w:pPr>
        <w:pStyle w:val="FSFigureTitle"/>
        <w:ind w:left="142"/>
      </w:pPr>
    </w:p>
    <w:p w14:paraId="31242EF1" w14:textId="77777777" w:rsidR="006848F1" w:rsidRDefault="006848F1" w:rsidP="00962805">
      <w:pPr>
        <w:pStyle w:val="FSFigureTitle"/>
        <w:ind w:left="142"/>
      </w:pPr>
    </w:p>
    <w:p w14:paraId="67F7161F" w14:textId="03CC87A4" w:rsidR="006848F1" w:rsidRDefault="006848F1" w:rsidP="00962805">
      <w:pPr>
        <w:pStyle w:val="FSFigureTitle"/>
        <w:ind w:left="142"/>
      </w:pPr>
    </w:p>
    <w:p w14:paraId="65229C7E" w14:textId="0B644177" w:rsidR="006848F1" w:rsidRDefault="006848F1" w:rsidP="00962805">
      <w:pPr>
        <w:pStyle w:val="FSFigureTitle"/>
        <w:ind w:left="142"/>
      </w:pPr>
    </w:p>
    <w:p w14:paraId="60562669" w14:textId="77777777" w:rsidR="006848F1" w:rsidRDefault="006848F1" w:rsidP="00962805">
      <w:pPr>
        <w:pStyle w:val="FSFigureTitle"/>
        <w:ind w:left="142"/>
      </w:pPr>
    </w:p>
    <w:p w14:paraId="5FDDBF32" w14:textId="77777777" w:rsidR="006848F1" w:rsidRDefault="006848F1" w:rsidP="00962805">
      <w:pPr>
        <w:pStyle w:val="FSFigureTitle"/>
        <w:ind w:left="142"/>
      </w:pPr>
    </w:p>
    <w:p w14:paraId="29740B02" w14:textId="5A17E767" w:rsidR="00F830E0" w:rsidRPr="00962805" w:rsidRDefault="00F830E0" w:rsidP="00F830E0">
      <w:pPr>
        <w:pStyle w:val="FSFigureTitle"/>
        <w:ind w:left="142"/>
      </w:pPr>
      <w:bookmarkStart w:id="75" w:name="Figure1"/>
      <w:bookmarkEnd w:id="75"/>
      <w:r w:rsidRPr="00B2288B">
        <w:rPr>
          <w:b/>
        </w:rPr>
        <w:t>Figure 1:</w:t>
      </w:r>
      <w:r>
        <w:t xml:space="preserve"> Plasmid map of PHP40099</w:t>
      </w:r>
    </w:p>
    <w:p w14:paraId="2D4F70D5" w14:textId="44AA0050" w:rsidR="006848F1" w:rsidRDefault="006848F1" w:rsidP="006848F1"/>
    <w:p w14:paraId="48DAD09B" w14:textId="0E8D568D" w:rsidR="006848F1" w:rsidRDefault="006848F1" w:rsidP="006848F1"/>
    <w:p w14:paraId="5F3E18B1" w14:textId="77777777" w:rsidR="006848F1" w:rsidRPr="006848F1" w:rsidRDefault="006848F1" w:rsidP="006848F1"/>
    <w:p w14:paraId="554E0B75" w14:textId="77777777" w:rsidR="006848F1" w:rsidRDefault="006848F1" w:rsidP="00962805">
      <w:pPr>
        <w:pStyle w:val="FSFigureTitle"/>
        <w:ind w:left="142"/>
      </w:pPr>
    </w:p>
    <w:p w14:paraId="0FC09AB5" w14:textId="77777777" w:rsidR="006848F1" w:rsidRDefault="006848F1" w:rsidP="00962805">
      <w:pPr>
        <w:pStyle w:val="FSFigureTitle"/>
        <w:ind w:left="142"/>
      </w:pPr>
    </w:p>
    <w:p w14:paraId="659EC8A4" w14:textId="7467512C" w:rsidR="006848F1" w:rsidRDefault="006848F1" w:rsidP="00962805">
      <w:pPr>
        <w:pStyle w:val="FSFigureTitle"/>
        <w:ind w:left="142"/>
      </w:pPr>
    </w:p>
    <w:p w14:paraId="5CF91FEB" w14:textId="08A85B6E" w:rsidR="00480ED5" w:rsidRPr="00984193" w:rsidRDefault="00480ED5" w:rsidP="00480ED5">
      <w:pPr>
        <w:pStyle w:val="Heading2"/>
      </w:pPr>
      <w:bookmarkStart w:id="76" w:name="_Toc42761641"/>
      <w:r w:rsidRPr="00984193">
        <w:t>3.2</w:t>
      </w:r>
      <w:r>
        <w:tab/>
        <w:t>Detailed description of DNA to be introduced</w:t>
      </w:r>
      <w:bookmarkEnd w:id="73"/>
      <w:bookmarkEnd w:id="74"/>
      <w:bookmarkEnd w:id="76"/>
    </w:p>
    <w:p w14:paraId="5C4A4FDD" w14:textId="4EE2C4CB" w:rsidR="00480ED5" w:rsidRDefault="00E4634A" w:rsidP="00480ED5">
      <w:pPr>
        <w:rPr>
          <w:color w:val="000000" w:themeColor="text1"/>
        </w:rPr>
      </w:pPr>
      <w:r>
        <w:rPr>
          <w:color w:val="000000" w:themeColor="text1"/>
        </w:rPr>
        <w:t>The plasmid PHP40099</w:t>
      </w:r>
      <w:r w:rsidR="00480ED5" w:rsidRPr="00FC4E0C">
        <w:rPr>
          <w:color w:val="000000" w:themeColor="text1"/>
        </w:rPr>
        <w:t xml:space="preserve"> (</w:t>
      </w:r>
      <w:hyperlink w:anchor="Figure1" w:history="1">
        <w:r w:rsidR="00480ED5" w:rsidRPr="00337305">
          <w:rPr>
            <w:rStyle w:val="Hyperlink"/>
          </w:rPr>
          <w:t>Figure 1</w:t>
        </w:r>
      </w:hyperlink>
      <w:r w:rsidR="00480ED5" w:rsidRPr="00FC4E0C">
        <w:rPr>
          <w:color w:val="000000" w:themeColor="text1"/>
        </w:rPr>
        <w:t xml:space="preserve">), used to generate </w:t>
      </w:r>
      <w:r>
        <w:rPr>
          <w:color w:val="000000" w:themeColor="text1"/>
        </w:rPr>
        <w:t>DP202216</w:t>
      </w:r>
      <w:r w:rsidR="00480ED5" w:rsidRPr="00FC4E0C">
        <w:rPr>
          <w:color w:val="000000" w:themeColor="text1"/>
        </w:rPr>
        <w:t xml:space="preserve">, contains two gene cassettes in the T-DNA region. At the </w:t>
      </w:r>
      <w:r w:rsidR="00480ED5">
        <w:rPr>
          <w:color w:val="000000" w:themeColor="text1"/>
        </w:rPr>
        <w:t>right</w:t>
      </w:r>
      <w:r w:rsidR="00480ED5" w:rsidRPr="00FC4E0C">
        <w:rPr>
          <w:color w:val="000000" w:themeColor="text1"/>
        </w:rPr>
        <w:t xml:space="preserve"> border (</w:t>
      </w:r>
      <w:r w:rsidR="00480ED5">
        <w:rPr>
          <w:color w:val="000000" w:themeColor="text1"/>
        </w:rPr>
        <w:t>R</w:t>
      </w:r>
      <w:r w:rsidR="00480ED5" w:rsidRPr="00FC4E0C">
        <w:rPr>
          <w:color w:val="000000" w:themeColor="text1"/>
        </w:rPr>
        <w:t>B) is</w:t>
      </w:r>
      <w:r w:rsidR="00480ED5">
        <w:rPr>
          <w:color w:val="000000" w:themeColor="text1"/>
        </w:rPr>
        <w:t xml:space="preserve"> the </w:t>
      </w:r>
      <w:r>
        <w:rPr>
          <w:i/>
          <w:color w:val="000000" w:themeColor="text1"/>
        </w:rPr>
        <w:t>zmm28</w:t>
      </w:r>
      <w:r w:rsidR="00480ED5">
        <w:rPr>
          <w:color w:val="000000" w:themeColor="text1"/>
        </w:rPr>
        <w:t xml:space="preserve"> gene cassette.</w:t>
      </w:r>
      <w:r w:rsidR="00480ED5" w:rsidRPr="00827916">
        <w:rPr>
          <w:color w:val="000000" w:themeColor="text1"/>
        </w:rPr>
        <w:t xml:space="preserve"> </w:t>
      </w:r>
      <w:r w:rsidR="00480ED5" w:rsidRPr="00FC4E0C">
        <w:rPr>
          <w:color w:val="000000" w:themeColor="text1"/>
        </w:rPr>
        <w:t>Expression of</w:t>
      </w:r>
      <w:r w:rsidR="00480ED5" w:rsidRPr="00827916">
        <w:rPr>
          <w:color w:val="000000" w:themeColor="text1"/>
        </w:rPr>
        <w:t xml:space="preserve"> the gene </w:t>
      </w:r>
      <w:r w:rsidR="00480ED5" w:rsidRPr="00FC4E0C">
        <w:rPr>
          <w:color w:val="000000" w:themeColor="text1"/>
        </w:rPr>
        <w:t xml:space="preserve">is under the control of </w:t>
      </w:r>
      <w:r w:rsidR="004851F3">
        <w:rPr>
          <w:color w:val="000000" w:themeColor="text1"/>
        </w:rPr>
        <w:t>a constitutive promoter</w:t>
      </w:r>
      <w:r w:rsidR="005E39E6">
        <w:rPr>
          <w:color w:val="000000" w:themeColor="text1"/>
        </w:rPr>
        <w:t xml:space="preserve"> </w:t>
      </w:r>
      <w:r w:rsidR="001C18A7">
        <w:rPr>
          <w:color w:val="000000" w:themeColor="text1"/>
        </w:rPr>
        <w:t>region</w:t>
      </w:r>
      <w:r w:rsidR="005E39E6" w:rsidRPr="005E39E6" w:rsidDel="001C18A7">
        <w:rPr>
          <w:color w:val="000000" w:themeColor="text1"/>
        </w:rPr>
        <w:t xml:space="preserve"> </w:t>
      </w:r>
      <w:r w:rsidR="005E39E6">
        <w:rPr>
          <w:color w:val="000000" w:themeColor="text1"/>
        </w:rPr>
        <w:t>from the p</w:t>
      </w:r>
      <w:r w:rsidR="005E39E6" w:rsidRPr="005E39E6">
        <w:rPr>
          <w:color w:val="000000" w:themeColor="text1"/>
        </w:rPr>
        <w:t xml:space="preserve">rotein translation factor </w:t>
      </w:r>
      <w:r w:rsidR="001C18A7" w:rsidRPr="004851F3">
        <w:rPr>
          <w:i/>
          <w:color w:val="000000" w:themeColor="text1"/>
        </w:rPr>
        <w:t>gos2</w:t>
      </w:r>
      <w:r w:rsidR="001C18A7" w:rsidRPr="005E39E6">
        <w:rPr>
          <w:color w:val="000000" w:themeColor="text1"/>
        </w:rPr>
        <w:t xml:space="preserve"> </w:t>
      </w:r>
      <w:r w:rsidR="005E39E6">
        <w:rPr>
          <w:color w:val="000000" w:themeColor="text1"/>
        </w:rPr>
        <w:t>gene</w:t>
      </w:r>
      <w:r w:rsidR="00480ED5" w:rsidRPr="00FC4E0C">
        <w:rPr>
          <w:color w:val="000000" w:themeColor="text1"/>
        </w:rPr>
        <w:t xml:space="preserve"> </w:t>
      </w:r>
      <w:r w:rsidR="00480ED5">
        <w:rPr>
          <w:color w:val="000000" w:themeColor="text1"/>
        </w:rPr>
        <w:t xml:space="preserve">from </w:t>
      </w:r>
      <w:r>
        <w:rPr>
          <w:i/>
          <w:color w:val="000000" w:themeColor="text1"/>
        </w:rPr>
        <w:t>Z. mays</w:t>
      </w:r>
      <w:r w:rsidR="00480ED5">
        <w:rPr>
          <w:color w:val="000000" w:themeColor="text1"/>
        </w:rPr>
        <w:t xml:space="preserve"> </w:t>
      </w:r>
      <w:r w:rsidR="00480ED5" w:rsidRPr="00FC4E0C">
        <w:rPr>
          <w:color w:val="000000" w:themeColor="text1"/>
        </w:rPr>
        <w:t xml:space="preserve">and </w:t>
      </w:r>
      <w:r w:rsidR="00480ED5">
        <w:rPr>
          <w:color w:val="000000" w:themeColor="text1"/>
        </w:rPr>
        <w:t xml:space="preserve">the </w:t>
      </w:r>
      <w:r w:rsidRPr="00E4634A">
        <w:rPr>
          <w:color w:val="000000" w:themeColor="text1"/>
        </w:rPr>
        <w:t xml:space="preserve">proteinase inhibitor II </w:t>
      </w:r>
      <w:r w:rsidR="005E39E6">
        <w:rPr>
          <w:color w:val="000000" w:themeColor="text1"/>
        </w:rPr>
        <w:t>(</w:t>
      </w:r>
      <w:r w:rsidR="005E39E6" w:rsidRPr="005E39E6">
        <w:rPr>
          <w:i/>
          <w:color w:val="000000" w:themeColor="text1"/>
        </w:rPr>
        <w:t>pin</w:t>
      </w:r>
      <w:r w:rsidR="005E39E6">
        <w:rPr>
          <w:color w:val="000000" w:themeColor="text1"/>
        </w:rPr>
        <w:t xml:space="preserve">II) </w:t>
      </w:r>
      <w:r w:rsidRPr="00E4634A">
        <w:rPr>
          <w:color w:val="000000" w:themeColor="text1"/>
        </w:rPr>
        <w:t>gene</w:t>
      </w:r>
      <w:r w:rsidR="00480ED5">
        <w:rPr>
          <w:color w:val="000000" w:themeColor="text1"/>
        </w:rPr>
        <w:t xml:space="preserve"> </w:t>
      </w:r>
      <w:r w:rsidR="00480ED5" w:rsidRPr="00FC4E0C">
        <w:rPr>
          <w:color w:val="000000" w:themeColor="text1"/>
        </w:rPr>
        <w:t xml:space="preserve">terminator sequence from </w:t>
      </w:r>
      <w:r w:rsidRPr="00E4634A">
        <w:rPr>
          <w:i/>
          <w:color w:val="000000" w:themeColor="text1"/>
        </w:rPr>
        <w:t>S. tuberosum</w:t>
      </w:r>
      <w:r w:rsidR="00480ED5" w:rsidRPr="00FC4E0C">
        <w:rPr>
          <w:color w:val="000000" w:themeColor="text1"/>
        </w:rPr>
        <w:t>.</w:t>
      </w:r>
      <w:r w:rsidR="00104434">
        <w:rPr>
          <w:color w:val="000000" w:themeColor="text1"/>
        </w:rPr>
        <w:t xml:space="preserve"> An intronic sequence from the </w:t>
      </w:r>
      <w:r w:rsidR="00104434" w:rsidRPr="00104434">
        <w:rPr>
          <w:i/>
          <w:color w:val="000000" w:themeColor="text1"/>
        </w:rPr>
        <w:t>Z. mays</w:t>
      </w:r>
      <w:r w:rsidR="00104434">
        <w:rPr>
          <w:color w:val="000000" w:themeColor="text1"/>
        </w:rPr>
        <w:t xml:space="preserve"> ubiquitin gene 1</w:t>
      </w:r>
      <w:r w:rsidR="009C3508">
        <w:rPr>
          <w:color w:val="000000" w:themeColor="text1"/>
        </w:rPr>
        <w:t xml:space="preserve"> (</w:t>
      </w:r>
      <w:r w:rsidR="009C3508" w:rsidRPr="009C3508">
        <w:rPr>
          <w:i/>
          <w:color w:val="000000" w:themeColor="text1"/>
        </w:rPr>
        <w:t>ubi</w:t>
      </w:r>
      <w:r w:rsidR="009C3508">
        <w:rPr>
          <w:color w:val="000000" w:themeColor="text1"/>
        </w:rPr>
        <w:t>ZM1 intron)</w:t>
      </w:r>
      <w:r w:rsidR="00104434">
        <w:rPr>
          <w:color w:val="000000" w:themeColor="text1"/>
        </w:rPr>
        <w:t xml:space="preserve"> is also included</w:t>
      </w:r>
      <w:r w:rsidR="001C301B">
        <w:rPr>
          <w:color w:val="000000" w:themeColor="text1"/>
        </w:rPr>
        <w:t xml:space="preserve"> between the promoter and gene</w:t>
      </w:r>
      <w:r w:rsidR="00104434">
        <w:rPr>
          <w:color w:val="000000" w:themeColor="text1"/>
        </w:rPr>
        <w:t xml:space="preserve">, as this has been shown to enhance gene expression </w:t>
      </w:r>
      <w:r w:rsidR="001C301B">
        <w:rPr>
          <w:color w:val="000000" w:themeColor="text1"/>
        </w:rPr>
        <w:t>(Assem et al. 2002).</w:t>
      </w:r>
    </w:p>
    <w:p w14:paraId="29E6B4CB" w14:textId="77777777" w:rsidR="00480ED5" w:rsidRDefault="00480ED5" w:rsidP="00480ED5">
      <w:pPr>
        <w:rPr>
          <w:color w:val="000000" w:themeColor="text1"/>
        </w:rPr>
      </w:pPr>
    </w:p>
    <w:p w14:paraId="12B28B9E" w14:textId="7A13B436" w:rsidR="00480ED5" w:rsidRDefault="00480ED5" w:rsidP="00480ED5">
      <w:pPr>
        <w:rPr>
          <w:color w:val="000000" w:themeColor="text1"/>
        </w:rPr>
      </w:pPr>
      <w:r w:rsidRPr="00FC4E0C">
        <w:rPr>
          <w:color w:val="000000" w:themeColor="text1"/>
        </w:rPr>
        <w:t xml:space="preserve">At the left border (LB) is the </w:t>
      </w:r>
      <w:r w:rsidR="00C5108D">
        <w:rPr>
          <w:i/>
          <w:color w:val="000000" w:themeColor="text1"/>
        </w:rPr>
        <w:t>mo-pat</w:t>
      </w:r>
      <w:r w:rsidRPr="00FC4E0C">
        <w:rPr>
          <w:i/>
          <w:color w:val="000000" w:themeColor="text1"/>
        </w:rPr>
        <w:t xml:space="preserve"> </w:t>
      </w:r>
      <w:r>
        <w:rPr>
          <w:color w:val="000000" w:themeColor="text1"/>
        </w:rPr>
        <w:t>gene cassette</w:t>
      </w:r>
      <w:r w:rsidRPr="00FC4E0C">
        <w:rPr>
          <w:color w:val="000000" w:themeColor="text1"/>
        </w:rPr>
        <w:t>. Expression of</w:t>
      </w:r>
      <w:r w:rsidR="00701CF0">
        <w:rPr>
          <w:color w:val="000000" w:themeColor="text1"/>
        </w:rPr>
        <w:t xml:space="preserve"> the pat</w:t>
      </w:r>
      <w:r w:rsidR="002E0A7E">
        <w:rPr>
          <w:color w:val="000000" w:themeColor="text1"/>
        </w:rPr>
        <w:t xml:space="preserve"> gene with a maize-optimised sequence</w:t>
      </w:r>
      <w:r w:rsidR="00701CF0">
        <w:rPr>
          <w:color w:val="000000" w:themeColor="text1"/>
        </w:rPr>
        <w:t xml:space="preserve"> (</w:t>
      </w:r>
      <w:r w:rsidR="00701CF0" w:rsidRPr="00701CF0">
        <w:rPr>
          <w:i/>
          <w:color w:val="000000" w:themeColor="text1"/>
        </w:rPr>
        <w:t>mo-pat</w:t>
      </w:r>
      <w:r w:rsidR="00701CF0">
        <w:rPr>
          <w:color w:val="000000" w:themeColor="text1"/>
        </w:rPr>
        <w:t xml:space="preserve">) </w:t>
      </w:r>
      <w:r w:rsidRPr="00FC4E0C">
        <w:rPr>
          <w:color w:val="000000" w:themeColor="text1"/>
        </w:rPr>
        <w:t xml:space="preserve">is under the control of the </w:t>
      </w:r>
      <w:r w:rsidR="00104434">
        <w:rPr>
          <w:color w:val="000000" w:themeColor="text1"/>
        </w:rPr>
        <w:t>ubiquitin gene 1</w:t>
      </w:r>
      <w:r w:rsidRPr="00FC4E0C">
        <w:rPr>
          <w:color w:val="000000" w:themeColor="text1"/>
        </w:rPr>
        <w:t xml:space="preserve"> promoter</w:t>
      </w:r>
      <w:r>
        <w:rPr>
          <w:color w:val="000000" w:themeColor="text1"/>
        </w:rPr>
        <w:t xml:space="preserve"> </w:t>
      </w:r>
      <w:r w:rsidR="009C3508">
        <w:rPr>
          <w:color w:val="000000" w:themeColor="text1"/>
        </w:rPr>
        <w:t>(p</w:t>
      </w:r>
      <w:r w:rsidR="009C3508" w:rsidRPr="009C3508">
        <w:rPr>
          <w:i/>
          <w:color w:val="000000" w:themeColor="text1"/>
        </w:rPr>
        <w:t>ubi</w:t>
      </w:r>
      <w:r w:rsidR="009C3508">
        <w:rPr>
          <w:color w:val="000000" w:themeColor="text1"/>
        </w:rPr>
        <w:t xml:space="preserve">ZM1) </w:t>
      </w:r>
      <w:r w:rsidR="00104434" w:rsidRPr="00FC4E0C">
        <w:rPr>
          <w:color w:val="000000" w:themeColor="text1"/>
        </w:rPr>
        <w:t>sequence</w:t>
      </w:r>
      <w:r w:rsidR="00104434">
        <w:rPr>
          <w:color w:val="000000" w:themeColor="text1"/>
        </w:rPr>
        <w:t xml:space="preserve"> </w:t>
      </w:r>
      <w:r w:rsidR="00104434" w:rsidRPr="00FC4E0C">
        <w:rPr>
          <w:color w:val="000000" w:themeColor="text1"/>
        </w:rPr>
        <w:t xml:space="preserve">from </w:t>
      </w:r>
      <w:r w:rsidR="00104434" w:rsidRPr="00104434">
        <w:rPr>
          <w:i/>
          <w:color w:val="000000" w:themeColor="text1"/>
        </w:rPr>
        <w:t>Z. mays</w:t>
      </w:r>
      <w:r w:rsidR="00104434">
        <w:rPr>
          <w:color w:val="000000" w:themeColor="text1"/>
        </w:rPr>
        <w:t xml:space="preserve"> and the </w:t>
      </w:r>
      <w:r w:rsidR="00104434" w:rsidRPr="00104434">
        <w:rPr>
          <w:i/>
          <w:color w:val="000000" w:themeColor="text1"/>
        </w:rPr>
        <w:t>pin</w:t>
      </w:r>
      <w:r w:rsidR="00104434">
        <w:rPr>
          <w:color w:val="000000" w:themeColor="text1"/>
        </w:rPr>
        <w:t xml:space="preserve">II </w:t>
      </w:r>
      <w:r w:rsidRPr="00FC4E0C">
        <w:rPr>
          <w:color w:val="000000" w:themeColor="text1"/>
        </w:rPr>
        <w:t>terminator</w:t>
      </w:r>
      <w:r w:rsidR="00104434">
        <w:rPr>
          <w:color w:val="000000" w:themeColor="text1"/>
        </w:rPr>
        <w:t xml:space="preserve"> </w:t>
      </w:r>
      <w:r w:rsidR="00104434" w:rsidRPr="00FC4E0C">
        <w:rPr>
          <w:color w:val="000000" w:themeColor="text1"/>
        </w:rPr>
        <w:t xml:space="preserve">sequence from </w:t>
      </w:r>
      <w:r w:rsidR="00104434" w:rsidRPr="00E4634A">
        <w:rPr>
          <w:i/>
          <w:color w:val="000000" w:themeColor="text1"/>
        </w:rPr>
        <w:t>S. tuberosum</w:t>
      </w:r>
      <w:r w:rsidRPr="00FC4E0C">
        <w:rPr>
          <w:color w:val="000000" w:themeColor="text1"/>
        </w:rPr>
        <w:t xml:space="preserve">. </w:t>
      </w:r>
      <w:r w:rsidR="00BA2A08">
        <w:rPr>
          <w:color w:val="000000" w:themeColor="text1"/>
        </w:rPr>
        <w:t xml:space="preserve">The bacterial gene sequence for </w:t>
      </w:r>
      <w:r w:rsidR="00BA2A08" w:rsidRPr="00BA2A08">
        <w:rPr>
          <w:i/>
          <w:color w:val="000000" w:themeColor="text1"/>
        </w:rPr>
        <w:t>pat</w:t>
      </w:r>
      <w:r w:rsidR="00BA2A08">
        <w:rPr>
          <w:color w:val="000000" w:themeColor="text1"/>
        </w:rPr>
        <w:t xml:space="preserve"> has been modified to optimise expression of the gene in corn. </w:t>
      </w:r>
    </w:p>
    <w:p w14:paraId="66A2E4E4" w14:textId="77777777" w:rsidR="00480ED5" w:rsidRDefault="00480ED5" w:rsidP="00480ED5">
      <w:pPr>
        <w:rPr>
          <w:color w:val="000000" w:themeColor="text1"/>
        </w:rPr>
      </w:pPr>
    </w:p>
    <w:p w14:paraId="4F837607" w14:textId="1702A6E5" w:rsidR="0083716A" w:rsidRPr="00565810" w:rsidRDefault="002E0A7E" w:rsidP="00480ED5">
      <w:pPr>
        <w:rPr>
          <w:color w:val="000000" w:themeColor="text1"/>
        </w:rPr>
      </w:pPr>
      <w:r>
        <w:rPr>
          <w:color w:val="000000" w:themeColor="text1"/>
        </w:rPr>
        <w:t>Other non-coding sequences are present</w:t>
      </w:r>
      <w:r w:rsidR="00480ED5">
        <w:rPr>
          <w:color w:val="000000" w:themeColor="text1"/>
        </w:rPr>
        <w:t xml:space="preserve"> in the T-DNA region </w:t>
      </w:r>
      <w:r>
        <w:rPr>
          <w:color w:val="000000" w:themeColor="text1"/>
        </w:rPr>
        <w:t xml:space="preserve">as outlined in </w:t>
      </w:r>
      <w:hyperlink w:anchor="Table1" w:history="1">
        <w:r w:rsidRPr="00101653">
          <w:rPr>
            <w:rStyle w:val="Hyperlink"/>
          </w:rPr>
          <w:t>Table 1</w:t>
        </w:r>
      </w:hyperlink>
      <w:r>
        <w:t xml:space="preserve">. This </w:t>
      </w:r>
      <w:r>
        <w:rPr>
          <w:color w:val="000000" w:themeColor="text1"/>
        </w:rPr>
        <w:t xml:space="preserve">includes intervening </w:t>
      </w:r>
      <w:r w:rsidR="00192B9A">
        <w:rPr>
          <w:color w:val="000000" w:themeColor="text1"/>
        </w:rPr>
        <w:t>and</w:t>
      </w:r>
      <w:r>
        <w:rPr>
          <w:color w:val="000000" w:themeColor="text1"/>
        </w:rPr>
        <w:t xml:space="preserve"> site</w:t>
      </w:r>
      <w:r w:rsidR="00192B9A">
        <w:rPr>
          <w:color w:val="000000" w:themeColor="text1"/>
        </w:rPr>
        <w:t>-specific</w:t>
      </w:r>
      <w:r>
        <w:rPr>
          <w:color w:val="000000" w:themeColor="text1"/>
        </w:rPr>
        <w:t xml:space="preserve"> recombination </w:t>
      </w:r>
      <w:r w:rsidR="00192B9A">
        <w:rPr>
          <w:color w:val="000000" w:themeColor="text1"/>
        </w:rPr>
        <w:t>sequences</w:t>
      </w:r>
      <w:r w:rsidR="00480ED5">
        <w:rPr>
          <w:color w:val="000000" w:themeColor="text1"/>
        </w:rPr>
        <w:t xml:space="preserve">. These sequences assist with </w:t>
      </w:r>
      <w:r w:rsidR="00192B9A">
        <w:rPr>
          <w:color w:val="000000" w:themeColor="text1"/>
        </w:rPr>
        <w:t xml:space="preserve">generating the plasmid and the subsequent characterisation </w:t>
      </w:r>
      <w:r w:rsidR="00C76B2C">
        <w:rPr>
          <w:color w:val="000000" w:themeColor="text1"/>
        </w:rPr>
        <w:t>and detection of the plasmid and expression cassettes</w:t>
      </w:r>
      <w:r w:rsidR="00480ED5">
        <w:rPr>
          <w:color w:val="000000" w:themeColor="text1"/>
        </w:rPr>
        <w:t>.</w:t>
      </w:r>
    </w:p>
    <w:p w14:paraId="6F8C6A6C" w14:textId="1286B175" w:rsidR="00480ED5" w:rsidRDefault="00480ED5" w:rsidP="00480ED5">
      <w:pPr>
        <w:widowControl/>
        <w:rPr>
          <w:rFonts w:cs="Arial"/>
          <w:b/>
        </w:rPr>
      </w:pPr>
    </w:p>
    <w:p w14:paraId="78DB988F" w14:textId="72C44EF9" w:rsidR="00480ED5" w:rsidRDefault="00480ED5" w:rsidP="00480ED5">
      <w:pPr>
        <w:pStyle w:val="FSTableTitle"/>
        <w:spacing w:after="80"/>
      </w:pPr>
      <w:bookmarkStart w:id="77" w:name="Table1"/>
      <w:r w:rsidRPr="00101C30">
        <w:t xml:space="preserve">Table </w:t>
      </w:r>
      <w:r w:rsidR="002E0A7E">
        <w:t>1</w:t>
      </w:r>
      <w:bookmarkEnd w:id="77"/>
      <w:r w:rsidRPr="00101C30">
        <w:t xml:space="preserve">: The genetic elements contained in the T-DNA region of </w:t>
      </w:r>
      <w:r w:rsidR="0097593C">
        <w:t>PHP40099</w:t>
      </w:r>
      <w:r w:rsidRPr="00101C30">
        <w:t xml:space="preserve"> used to create </w:t>
      </w:r>
      <w:r w:rsidR="0097593C">
        <w:t>DP202216</w:t>
      </w:r>
      <w:r>
        <w:t>.</w:t>
      </w:r>
    </w:p>
    <w:tbl>
      <w:tblPr>
        <w:tblW w:w="8794" w:type="dxa"/>
        <w:tblLayout w:type="fixed"/>
        <w:tblCellMar>
          <w:left w:w="0" w:type="dxa"/>
          <w:right w:w="0" w:type="dxa"/>
        </w:tblCellMar>
        <w:tblLook w:val="0000" w:firstRow="0" w:lastRow="0" w:firstColumn="0" w:lastColumn="0" w:noHBand="0" w:noVBand="0"/>
        <w:tblCaption w:val="Table 1"/>
        <w:tblDescription w:val="The genetic elements contained in the T-DNA region of PHP40099 used to create DP202216"/>
      </w:tblPr>
      <w:tblGrid>
        <w:gridCol w:w="426"/>
        <w:gridCol w:w="1701"/>
        <w:gridCol w:w="1134"/>
        <w:gridCol w:w="1989"/>
        <w:gridCol w:w="3544"/>
      </w:tblGrid>
      <w:tr w:rsidR="00E53D95" w:rsidRPr="00260A1F" w14:paraId="754FF6E7" w14:textId="77777777" w:rsidTr="001F551B">
        <w:trPr>
          <w:trHeight w:val="454"/>
          <w:tblHeader/>
        </w:trPr>
        <w:tc>
          <w:tcPr>
            <w:tcW w:w="426" w:type="dxa"/>
            <w:shd w:val="clear" w:color="auto" w:fill="595959" w:themeFill="text1" w:themeFillTint="A6"/>
          </w:tcPr>
          <w:p w14:paraId="3F3C40F4" w14:textId="77777777" w:rsidR="00E53D95" w:rsidRDefault="00E53D95" w:rsidP="00FA0AD0">
            <w:pPr>
              <w:widowControl/>
              <w:jc w:val="center"/>
              <w:rPr>
                <w:rFonts w:eastAsia="Batang" w:cs="Arial"/>
                <w:b/>
                <w:bCs/>
                <w:iCs/>
                <w:color w:val="FFFFFF" w:themeColor="background1"/>
                <w:sz w:val="18"/>
                <w:szCs w:val="16"/>
                <w:lang w:val="en-AU" w:bidi="ar-SA"/>
              </w:rPr>
            </w:pPr>
          </w:p>
        </w:tc>
        <w:tc>
          <w:tcPr>
            <w:tcW w:w="1701" w:type="dxa"/>
            <w:shd w:val="clear" w:color="auto" w:fill="595959" w:themeFill="text1" w:themeFillTint="A6"/>
            <w:vAlign w:val="center"/>
          </w:tcPr>
          <w:p w14:paraId="1B78925F" w14:textId="2AC40374" w:rsidR="00E53D95" w:rsidRPr="0089561E" w:rsidRDefault="00E53D95" w:rsidP="00FA0AD0">
            <w:pPr>
              <w:widowControl/>
              <w:jc w:val="center"/>
              <w:rPr>
                <w:rFonts w:eastAsia="Batang" w:cs="Arial"/>
                <w:b/>
                <w:bCs/>
                <w:iCs/>
                <w:color w:val="FFFFFF" w:themeColor="background1"/>
                <w:sz w:val="18"/>
                <w:szCs w:val="16"/>
                <w:lang w:val="en-AU" w:bidi="ar-SA"/>
              </w:rPr>
            </w:pPr>
            <w:r w:rsidRPr="0089561E">
              <w:rPr>
                <w:rFonts w:eastAsia="Batang" w:cs="Arial"/>
                <w:b/>
                <w:bCs/>
                <w:iCs/>
                <w:color w:val="FFFFFF" w:themeColor="background1"/>
                <w:sz w:val="18"/>
                <w:szCs w:val="16"/>
                <w:lang w:val="en-AU" w:bidi="ar-SA"/>
              </w:rPr>
              <w:t>Genetic element</w:t>
            </w:r>
          </w:p>
        </w:tc>
        <w:tc>
          <w:tcPr>
            <w:tcW w:w="1134" w:type="dxa"/>
            <w:shd w:val="clear" w:color="auto" w:fill="595959" w:themeFill="text1" w:themeFillTint="A6"/>
            <w:vAlign w:val="center"/>
          </w:tcPr>
          <w:p w14:paraId="7B941A0E" w14:textId="77777777" w:rsidR="00E53D95" w:rsidRPr="0089561E" w:rsidRDefault="00E53D95" w:rsidP="00FA0AD0">
            <w:pPr>
              <w:widowControl/>
              <w:jc w:val="center"/>
              <w:rPr>
                <w:rFonts w:eastAsia="Batang" w:cs="Arial"/>
                <w:b/>
                <w:bCs/>
                <w:iCs/>
                <w:color w:val="FFFFFF" w:themeColor="background1"/>
                <w:sz w:val="18"/>
                <w:szCs w:val="16"/>
                <w:lang w:val="en-AU" w:bidi="ar-SA"/>
              </w:rPr>
            </w:pPr>
            <w:r w:rsidRPr="0089561E">
              <w:rPr>
                <w:rFonts w:eastAsia="Batang" w:cs="Arial"/>
                <w:b/>
                <w:bCs/>
                <w:iCs/>
                <w:color w:val="FFFFFF" w:themeColor="background1"/>
                <w:sz w:val="18"/>
                <w:szCs w:val="16"/>
                <w:lang w:val="en-AU" w:bidi="ar-SA"/>
              </w:rPr>
              <w:t>Relative position</w:t>
            </w:r>
          </w:p>
        </w:tc>
        <w:tc>
          <w:tcPr>
            <w:tcW w:w="1989" w:type="dxa"/>
            <w:shd w:val="clear" w:color="auto" w:fill="595959" w:themeFill="text1" w:themeFillTint="A6"/>
            <w:vAlign w:val="center"/>
          </w:tcPr>
          <w:p w14:paraId="6F0FA6DF" w14:textId="77777777" w:rsidR="00E53D95" w:rsidRPr="0089561E" w:rsidRDefault="00E53D95" w:rsidP="00FA0AD0">
            <w:pPr>
              <w:widowControl/>
              <w:jc w:val="center"/>
              <w:rPr>
                <w:rFonts w:eastAsia="Batang" w:cs="Arial"/>
                <w:b/>
                <w:bCs/>
                <w:iCs/>
                <w:color w:val="FFFFFF" w:themeColor="background1"/>
                <w:sz w:val="18"/>
                <w:szCs w:val="16"/>
                <w:lang w:val="en-AU" w:bidi="ar-SA"/>
              </w:rPr>
            </w:pPr>
            <w:r w:rsidRPr="0089561E">
              <w:rPr>
                <w:rFonts w:eastAsia="Batang" w:cs="Arial"/>
                <w:b/>
                <w:bCs/>
                <w:iCs/>
                <w:color w:val="FFFFFF" w:themeColor="background1"/>
                <w:sz w:val="18"/>
                <w:szCs w:val="16"/>
                <w:lang w:val="en-AU" w:bidi="ar-SA"/>
              </w:rPr>
              <w:t>Source</w:t>
            </w:r>
          </w:p>
        </w:tc>
        <w:tc>
          <w:tcPr>
            <w:tcW w:w="3544" w:type="dxa"/>
            <w:shd w:val="clear" w:color="auto" w:fill="595959" w:themeFill="text1" w:themeFillTint="A6"/>
            <w:vAlign w:val="center"/>
          </w:tcPr>
          <w:p w14:paraId="46819C24" w14:textId="77777777" w:rsidR="00E53D95" w:rsidRPr="0089561E" w:rsidRDefault="00E53D95" w:rsidP="00FA0AD0">
            <w:pPr>
              <w:widowControl/>
              <w:jc w:val="center"/>
              <w:rPr>
                <w:rFonts w:eastAsia="Batang" w:cs="Arial"/>
                <w:b/>
                <w:bCs/>
                <w:iCs/>
                <w:color w:val="FFFFFF" w:themeColor="background1"/>
                <w:sz w:val="18"/>
                <w:szCs w:val="16"/>
                <w:lang w:val="en-AU" w:bidi="ar-SA"/>
              </w:rPr>
            </w:pPr>
            <w:r w:rsidRPr="0089561E">
              <w:rPr>
                <w:rFonts w:eastAsia="Batang" w:cs="Arial"/>
                <w:b/>
                <w:bCs/>
                <w:iCs/>
                <w:color w:val="FFFFFF" w:themeColor="background1"/>
                <w:sz w:val="18"/>
                <w:szCs w:val="16"/>
                <w:lang w:val="en-AU" w:bidi="ar-SA"/>
              </w:rPr>
              <w:t>Description, Function &amp; Reference</w:t>
            </w:r>
          </w:p>
        </w:tc>
      </w:tr>
      <w:tr w:rsidR="00E53D95" w:rsidRPr="00260A1F" w14:paraId="59D0B0A5" w14:textId="77777777" w:rsidTr="001F551B">
        <w:trPr>
          <w:trHeight w:val="454"/>
        </w:trPr>
        <w:tc>
          <w:tcPr>
            <w:tcW w:w="426" w:type="dxa"/>
            <w:shd w:val="clear" w:color="auto" w:fill="DDD9C3" w:themeFill="background2" w:themeFillShade="E6"/>
          </w:tcPr>
          <w:p w14:paraId="5FD85910" w14:textId="77777777" w:rsidR="00E53D95" w:rsidRDefault="00E53D95" w:rsidP="00FA0AD0">
            <w:pPr>
              <w:widowControl/>
              <w:rPr>
                <w:rFonts w:eastAsia="Batang" w:cs="Arial"/>
                <w:iCs/>
                <w:color w:val="000000" w:themeColor="text1"/>
                <w:sz w:val="16"/>
                <w:szCs w:val="16"/>
                <w:lang w:val="en-AU" w:bidi="ar-SA"/>
              </w:rPr>
            </w:pPr>
          </w:p>
        </w:tc>
        <w:tc>
          <w:tcPr>
            <w:tcW w:w="1701" w:type="dxa"/>
            <w:shd w:val="clear" w:color="auto" w:fill="DDD9C3" w:themeFill="background2" w:themeFillShade="E6"/>
            <w:vAlign w:val="center"/>
          </w:tcPr>
          <w:p w14:paraId="17BFF65B" w14:textId="3F68990B" w:rsidR="00E53D95" w:rsidRPr="00101C30" w:rsidRDefault="00E53D95" w:rsidP="00FA0AD0">
            <w:pPr>
              <w:widowControl/>
              <w:rPr>
                <w:rFonts w:eastAsia="Batang" w:cs="Arial"/>
                <w:iCs/>
                <w:color w:val="000000" w:themeColor="text1"/>
                <w:sz w:val="16"/>
                <w:szCs w:val="16"/>
                <w:lang w:val="en-AU" w:bidi="ar-SA"/>
              </w:rPr>
            </w:pPr>
            <w:r w:rsidRPr="00101C30">
              <w:rPr>
                <w:rFonts w:eastAsia="Batang" w:cs="Arial"/>
                <w:iCs/>
                <w:color w:val="000000" w:themeColor="text1"/>
                <w:sz w:val="16"/>
                <w:szCs w:val="16"/>
                <w:lang w:val="en-AU" w:bidi="ar-SA"/>
              </w:rPr>
              <w:t>Right border (RB)</w:t>
            </w:r>
          </w:p>
        </w:tc>
        <w:tc>
          <w:tcPr>
            <w:tcW w:w="1134" w:type="dxa"/>
            <w:shd w:val="clear" w:color="auto" w:fill="DDD9C3" w:themeFill="background2" w:themeFillShade="E6"/>
            <w:vAlign w:val="center"/>
          </w:tcPr>
          <w:p w14:paraId="3A5AAD0B" w14:textId="09EBB1B7" w:rsidR="00E53D95" w:rsidRPr="00101C30" w:rsidRDefault="00E53D95" w:rsidP="00FA0AD0">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1 - 25</w:t>
            </w:r>
          </w:p>
        </w:tc>
        <w:tc>
          <w:tcPr>
            <w:tcW w:w="1989" w:type="dxa"/>
            <w:shd w:val="clear" w:color="auto" w:fill="DDD9C3" w:themeFill="background2" w:themeFillShade="E6"/>
            <w:vAlign w:val="center"/>
          </w:tcPr>
          <w:p w14:paraId="6A0B145F" w14:textId="77777777" w:rsidR="00E53D95" w:rsidRPr="00101C30" w:rsidRDefault="00E53D95" w:rsidP="00FA0AD0">
            <w:pPr>
              <w:widowControl/>
              <w:jc w:val="center"/>
              <w:rPr>
                <w:rFonts w:eastAsia="Batang" w:cs="Arial"/>
                <w:iCs/>
                <w:color w:val="000000" w:themeColor="text1"/>
                <w:sz w:val="16"/>
                <w:szCs w:val="16"/>
                <w:lang w:val="en-AU" w:bidi="ar-SA"/>
              </w:rPr>
            </w:pPr>
            <w:r w:rsidRPr="00101C30">
              <w:rPr>
                <w:rFonts w:cs="Arial"/>
                <w:i/>
                <w:iCs/>
                <w:sz w:val="16"/>
                <w:szCs w:val="16"/>
                <w:lang w:eastAsia="en-GB" w:bidi="ar-SA"/>
              </w:rPr>
              <w:t>Agrobacterium tumefaciens</w:t>
            </w:r>
          </w:p>
        </w:tc>
        <w:tc>
          <w:tcPr>
            <w:tcW w:w="3544" w:type="dxa"/>
            <w:shd w:val="clear" w:color="auto" w:fill="DDD9C3" w:themeFill="background2" w:themeFillShade="E6"/>
            <w:vAlign w:val="center"/>
          </w:tcPr>
          <w:p w14:paraId="46197600" w14:textId="5433D327" w:rsidR="00E53D95" w:rsidRPr="00101C30" w:rsidRDefault="00E53D95" w:rsidP="00B134CD">
            <w:pPr>
              <w:widowControl/>
              <w:ind w:left="113"/>
              <w:rPr>
                <w:rFonts w:eastAsia="Batang" w:cs="Arial"/>
                <w:iCs/>
                <w:color w:val="000000" w:themeColor="text1"/>
                <w:sz w:val="16"/>
                <w:szCs w:val="16"/>
                <w:lang w:val="en-AU" w:bidi="ar-SA"/>
              </w:rPr>
            </w:pPr>
            <w:r w:rsidRPr="00101C30">
              <w:rPr>
                <w:rFonts w:cs="Arial"/>
                <w:sz w:val="16"/>
                <w:szCs w:val="16"/>
                <w:lang w:eastAsia="en-GB" w:bidi="ar-SA"/>
              </w:rPr>
              <w:t>Right border repeat from the T</w:t>
            </w:r>
            <w:r w:rsidR="00B134CD">
              <w:rPr>
                <w:rFonts w:cs="Arial"/>
                <w:sz w:val="16"/>
                <w:szCs w:val="16"/>
                <w:lang w:eastAsia="en-GB" w:bidi="ar-SA"/>
              </w:rPr>
              <w:t>i plasmid</w:t>
            </w:r>
            <w:r w:rsidRPr="00101C30">
              <w:rPr>
                <w:rFonts w:cs="Arial"/>
                <w:sz w:val="16"/>
                <w:szCs w:val="16"/>
                <w:lang w:eastAsia="en-GB" w:bidi="ar-SA"/>
              </w:rPr>
              <w:t xml:space="preserve"> (</w:t>
            </w:r>
            <w:r>
              <w:rPr>
                <w:rFonts w:cs="Arial"/>
                <w:sz w:val="16"/>
                <w:szCs w:val="16"/>
                <w:lang w:eastAsia="en-GB" w:bidi="ar-SA"/>
              </w:rPr>
              <w:t>Komari et al. 1996</w:t>
            </w:r>
            <w:r w:rsidRPr="00101C30">
              <w:rPr>
                <w:rFonts w:cs="Arial"/>
                <w:sz w:val="16"/>
                <w:szCs w:val="16"/>
                <w:lang w:eastAsia="en-GB" w:bidi="ar-SA"/>
              </w:rPr>
              <w:t>)</w:t>
            </w:r>
          </w:p>
        </w:tc>
      </w:tr>
      <w:tr w:rsidR="00E53D95" w14:paraId="357E9D91" w14:textId="77777777" w:rsidTr="001F551B">
        <w:trPr>
          <w:trHeight w:val="340"/>
        </w:trPr>
        <w:tc>
          <w:tcPr>
            <w:tcW w:w="426" w:type="dxa"/>
            <w:shd w:val="clear" w:color="auto" w:fill="DDD9C3" w:themeFill="background2" w:themeFillShade="E6"/>
          </w:tcPr>
          <w:p w14:paraId="24DC5D4C" w14:textId="77777777" w:rsidR="00E53D95" w:rsidRDefault="00E53D95" w:rsidP="00FA0AD0">
            <w:pPr>
              <w:widowControl/>
              <w:rPr>
                <w:rFonts w:eastAsia="Batang" w:cs="Arial"/>
                <w:iCs/>
                <w:color w:val="000000" w:themeColor="text1"/>
                <w:sz w:val="16"/>
                <w:szCs w:val="16"/>
                <w:lang w:val="en-AU" w:bidi="ar-SA"/>
              </w:rPr>
            </w:pPr>
          </w:p>
        </w:tc>
        <w:tc>
          <w:tcPr>
            <w:tcW w:w="1701" w:type="dxa"/>
            <w:shd w:val="clear" w:color="auto" w:fill="DDD9C3" w:themeFill="background2" w:themeFillShade="E6"/>
            <w:vAlign w:val="center"/>
          </w:tcPr>
          <w:p w14:paraId="36159132" w14:textId="036B1DF3" w:rsidR="00E53D95" w:rsidRPr="00101C30" w:rsidRDefault="00E53D95" w:rsidP="00FA0AD0">
            <w:pPr>
              <w:widowControl/>
              <w:rPr>
                <w:rFonts w:eastAsia="Batang" w:cs="Arial"/>
                <w:iCs/>
                <w:color w:val="000000" w:themeColor="text1"/>
                <w:sz w:val="16"/>
                <w:szCs w:val="16"/>
                <w:lang w:val="en-AU" w:bidi="ar-SA"/>
              </w:rPr>
            </w:pPr>
            <w:r w:rsidRPr="00101C30">
              <w:rPr>
                <w:rFonts w:eastAsia="Batang" w:cs="Arial"/>
                <w:iCs/>
                <w:color w:val="000000" w:themeColor="text1"/>
                <w:sz w:val="16"/>
                <w:szCs w:val="16"/>
                <w:lang w:val="en-AU" w:bidi="ar-SA"/>
              </w:rPr>
              <w:t>Right border region</w:t>
            </w:r>
          </w:p>
        </w:tc>
        <w:tc>
          <w:tcPr>
            <w:tcW w:w="1134" w:type="dxa"/>
            <w:shd w:val="clear" w:color="auto" w:fill="DDD9C3" w:themeFill="background2" w:themeFillShade="E6"/>
            <w:vAlign w:val="center"/>
          </w:tcPr>
          <w:p w14:paraId="746FEA2D" w14:textId="4A5FF361" w:rsidR="00E53D95" w:rsidRPr="00101C30" w:rsidRDefault="00E53D95" w:rsidP="00FA0AD0">
            <w:pPr>
              <w:widowControl/>
              <w:jc w:val="center"/>
              <w:rPr>
                <w:rFonts w:eastAsia="Batang" w:cs="Arial"/>
                <w:iCs/>
                <w:color w:val="000000" w:themeColor="text1"/>
                <w:sz w:val="16"/>
                <w:szCs w:val="16"/>
                <w:lang w:val="en-AU" w:bidi="ar-SA"/>
              </w:rPr>
            </w:pPr>
            <w:r w:rsidRPr="00101C30">
              <w:rPr>
                <w:rFonts w:eastAsia="Batang" w:cs="Arial"/>
                <w:iCs/>
                <w:color w:val="000000" w:themeColor="text1"/>
                <w:sz w:val="16"/>
                <w:szCs w:val="16"/>
                <w:lang w:val="en-AU" w:bidi="ar-SA"/>
              </w:rPr>
              <w:t>2</w:t>
            </w:r>
            <w:r>
              <w:rPr>
                <w:rFonts w:eastAsia="Batang" w:cs="Arial"/>
                <w:iCs/>
                <w:color w:val="000000" w:themeColor="text1"/>
                <w:sz w:val="16"/>
                <w:szCs w:val="16"/>
                <w:lang w:val="en-AU" w:bidi="ar-SA"/>
              </w:rPr>
              <w:t>6 - 177</w:t>
            </w:r>
          </w:p>
        </w:tc>
        <w:tc>
          <w:tcPr>
            <w:tcW w:w="1989" w:type="dxa"/>
            <w:shd w:val="clear" w:color="auto" w:fill="DDD9C3" w:themeFill="background2" w:themeFillShade="E6"/>
            <w:vAlign w:val="center"/>
          </w:tcPr>
          <w:p w14:paraId="7FC122CC" w14:textId="77777777" w:rsidR="00E53D95" w:rsidRPr="00101C30" w:rsidRDefault="00E53D95" w:rsidP="00FA0AD0">
            <w:pPr>
              <w:widowControl/>
              <w:jc w:val="center"/>
              <w:rPr>
                <w:rFonts w:eastAsia="Batang" w:cs="Arial"/>
                <w:iCs/>
                <w:color w:val="000000" w:themeColor="text1"/>
                <w:sz w:val="16"/>
                <w:szCs w:val="16"/>
                <w:lang w:val="en-AU" w:bidi="ar-SA"/>
              </w:rPr>
            </w:pPr>
          </w:p>
        </w:tc>
        <w:tc>
          <w:tcPr>
            <w:tcW w:w="3544" w:type="dxa"/>
            <w:shd w:val="clear" w:color="auto" w:fill="DDD9C3" w:themeFill="background2" w:themeFillShade="E6"/>
            <w:vAlign w:val="center"/>
          </w:tcPr>
          <w:p w14:paraId="2F60F408" w14:textId="77777777" w:rsidR="00E53D95" w:rsidRPr="00101C30" w:rsidRDefault="00E53D95" w:rsidP="00B134CD">
            <w:pPr>
              <w:widowControl/>
              <w:ind w:left="113"/>
              <w:rPr>
                <w:rFonts w:eastAsia="Batang" w:cs="Arial"/>
                <w:iCs/>
                <w:color w:val="000000" w:themeColor="text1"/>
                <w:sz w:val="16"/>
                <w:szCs w:val="16"/>
                <w:lang w:val="en-AU" w:bidi="ar-SA"/>
              </w:rPr>
            </w:pPr>
          </w:p>
        </w:tc>
      </w:tr>
      <w:tr w:rsidR="001F551B" w:rsidRPr="00260A1F" w14:paraId="5D54F2A0" w14:textId="77777777" w:rsidTr="001F551B">
        <w:trPr>
          <w:trHeight w:val="340"/>
        </w:trPr>
        <w:tc>
          <w:tcPr>
            <w:tcW w:w="426" w:type="dxa"/>
            <w:vMerge w:val="restart"/>
            <w:shd w:val="clear" w:color="auto" w:fill="DDD9C3" w:themeFill="background2" w:themeFillShade="E6"/>
            <w:textDirection w:val="btLr"/>
            <w:vAlign w:val="center"/>
          </w:tcPr>
          <w:p w14:paraId="5FA9FF9D" w14:textId="3FFB79AF" w:rsidR="001F551B" w:rsidRPr="001F551B" w:rsidRDefault="001F551B" w:rsidP="001F551B">
            <w:pPr>
              <w:jc w:val="center"/>
              <w:rPr>
                <w:rFonts w:eastAsia="Batang" w:cs="Arial"/>
                <w:iCs/>
                <w:color w:val="000000" w:themeColor="text1"/>
                <w:sz w:val="20"/>
                <w:szCs w:val="16"/>
                <w:lang w:val="en-AU" w:bidi="ar-SA"/>
              </w:rPr>
            </w:pPr>
            <w:r>
              <w:rPr>
                <w:rFonts w:eastAsia="Batang" w:cs="Arial"/>
                <w:i/>
                <w:iCs/>
                <w:color w:val="000000" w:themeColor="text1"/>
                <w:sz w:val="20"/>
                <w:szCs w:val="16"/>
                <w:lang w:val="en-AU" w:bidi="ar-SA"/>
              </w:rPr>
              <w:t>z</w:t>
            </w:r>
            <w:r w:rsidRPr="001F551B">
              <w:rPr>
                <w:rFonts w:eastAsia="Batang" w:cs="Arial"/>
                <w:i/>
                <w:iCs/>
                <w:color w:val="000000" w:themeColor="text1"/>
                <w:sz w:val="20"/>
                <w:szCs w:val="16"/>
                <w:lang w:val="en-AU" w:bidi="ar-SA"/>
              </w:rPr>
              <w:t>mm28</w:t>
            </w:r>
            <w:r>
              <w:rPr>
                <w:rFonts w:eastAsia="Batang" w:cs="Arial"/>
                <w:iCs/>
                <w:color w:val="000000" w:themeColor="text1"/>
                <w:sz w:val="20"/>
                <w:szCs w:val="16"/>
                <w:lang w:val="en-AU" w:bidi="ar-SA"/>
              </w:rPr>
              <w:t xml:space="preserve"> expression cassette</w:t>
            </w:r>
          </w:p>
        </w:tc>
        <w:tc>
          <w:tcPr>
            <w:tcW w:w="1701" w:type="dxa"/>
            <w:shd w:val="clear" w:color="auto" w:fill="auto"/>
            <w:vAlign w:val="center"/>
          </w:tcPr>
          <w:p w14:paraId="3CB2B1C3" w14:textId="359DD7C3" w:rsidR="001F551B" w:rsidRPr="00101C30" w:rsidRDefault="001F551B" w:rsidP="001F551B">
            <w:pPr>
              <w:widowControl/>
              <w:ind w:left="57"/>
              <w:rPr>
                <w:rFonts w:eastAsia="Batang" w:cs="Arial"/>
                <w:iCs/>
                <w:color w:val="000000" w:themeColor="text1"/>
                <w:sz w:val="16"/>
                <w:szCs w:val="16"/>
                <w:lang w:val="en-AU" w:bidi="ar-SA"/>
              </w:rPr>
            </w:pPr>
            <w:r w:rsidRPr="00101C30">
              <w:rPr>
                <w:rFonts w:eastAsia="Batang" w:cs="Arial"/>
                <w:iCs/>
                <w:color w:val="000000" w:themeColor="text1"/>
                <w:sz w:val="16"/>
                <w:szCs w:val="16"/>
                <w:lang w:val="en-AU" w:bidi="ar-SA"/>
              </w:rPr>
              <w:t>Intervening sequence</w:t>
            </w:r>
          </w:p>
        </w:tc>
        <w:tc>
          <w:tcPr>
            <w:tcW w:w="1134" w:type="dxa"/>
            <w:shd w:val="clear" w:color="auto" w:fill="auto"/>
            <w:vAlign w:val="center"/>
          </w:tcPr>
          <w:p w14:paraId="2E5A484D" w14:textId="0936F74E" w:rsidR="001F551B" w:rsidRPr="00101C30" w:rsidRDefault="001F551B" w:rsidP="00FA0AD0">
            <w:pPr>
              <w:widowControl/>
              <w:jc w:val="center"/>
              <w:rPr>
                <w:rFonts w:eastAsia="Batang" w:cs="Arial"/>
                <w:iCs/>
                <w:color w:val="000000" w:themeColor="text1"/>
                <w:sz w:val="16"/>
                <w:szCs w:val="16"/>
                <w:lang w:val="en-AU" w:bidi="ar-SA"/>
              </w:rPr>
            </w:pPr>
            <w:r>
              <w:rPr>
                <w:rFonts w:cs="Arial"/>
                <w:sz w:val="16"/>
                <w:szCs w:val="16"/>
                <w:lang w:eastAsia="en-GB" w:bidi="ar-SA"/>
              </w:rPr>
              <w:t>178</w:t>
            </w:r>
            <w:r w:rsidRPr="00101C30">
              <w:rPr>
                <w:rFonts w:cs="Arial"/>
                <w:sz w:val="16"/>
                <w:szCs w:val="16"/>
                <w:lang w:eastAsia="en-GB" w:bidi="ar-SA"/>
              </w:rPr>
              <w:t xml:space="preserve"> - </w:t>
            </w:r>
            <w:r>
              <w:rPr>
                <w:rFonts w:cs="Arial"/>
                <w:sz w:val="16"/>
                <w:szCs w:val="16"/>
                <w:lang w:eastAsia="en-GB" w:bidi="ar-SA"/>
              </w:rPr>
              <w:t>435</w:t>
            </w:r>
          </w:p>
        </w:tc>
        <w:tc>
          <w:tcPr>
            <w:tcW w:w="1989" w:type="dxa"/>
            <w:shd w:val="clear" w:color="auto" w:fill="auto"/>
            <w:vAlign w:val="center"/>
          </w:tcPr>
          <w:p w14:paraId="566E149A" w14:textId="77777777" w:rsidR="001F551B" w:rsidRPr="00101C30" w:rsidRDefault="001F551B" w:rsidP="00FA0AD0">
            <w:pPr>
              <w:widowControl/>
              <w:jc w:val="center"/>
              <w:rPr>
                <w:rFonts w:eastAsia="Batang" w:cs="Arial"/>
                <w:i/>
                <w:iCs/>
                <w:color w:val="000000" w:themeColor="text1"/>
                <w:sz w:val="16"/>
                <w:szCs w:val="16"/>
                <w:lang w:val="en-AU" w:bidi="ar-SA"/>
              </w:rPr>
            </w:pPr>
          </w:p>
        </w:tc>
        <w:tc>
          <w:tcPr>
            <w:tcW w:w="3544" w:type="dxa"/>
            <w:shd w:val="clear" w:color="auto" w:fill="auto"/>
            <w:vAlign w:val="center"/>
          </w:tcPr>
          <w:p w14:paraId="58194ABC" w14:textId="06A9518E" w:rsidR="001F551B" w:rsidRPr="00101C30" w:rsidRDefault="001F551B" w:rsidP="00B134CD">
            <w:pPr>
              <w:widowControl/>
              <w:ind w:left="113"/>
              <w:rPr>
                <w:rFonts w:eastAsia="Batang" w:cs="Arial"/>
                <w:iCs/>
                <w:color w:val="000000" w:themeColor="text1"/>
                <w:sz w:val="16"/>
                <w:szCs w:val="16"/>
                <w:lang w:val="en-AU" w:bidi="ar-SA"/>
              </w:rPr>
            </w:pPr>
          </w:p>
        </w:tc>
      </w:tr>
      <w:tr w:rsidR="001F551B" w:rsidRPr="00260A1F" w14:paraId="06733E4C" w14:textId="77777777" w:rsidTr="001F551B">
        <w:trPr>
          <w:trHeight w:val="454"/>
        </w:trPr>
        <w:tc>
          <w:tcPr>
            <w:tcW w:w="426" w:type="dxa"/>
            <w:vMerge/>
            <w:shd w:val="clear" w:color="auto" w:fill="DDD9C3" w:themeFill="background2" w:themeFillShade="E6"/>
          </w:tcPr>
          <w:p w14:paraId="5FA283B6" w14:textId="2C8E4321" w:rsidR="001F551B" w:rsidRDefault="001F551B" w:rsidP="001F551B">
            <w:pPr>
              <w:rPr>
                <w:rFonts w:eastAsia="Batang" w:cs="Arial"/>
                <w:i/>
                <w:iCs/>
                <w:color w:val="000000" w:themeColor="text1"/>
                <w:sz w:val="16"/>
                <w:szCs w:val="16"/>
                <w:lang w:val="en-AU" w:bidi="ar-SA"/>
              </w:rPr>
            </w:pPr>
          </w:p>
        </w:tc>
        <w:tc>
          <w:tcPr>
            <w:tcW w:w="1701" w:type="dxa"/>
            <w:shd w:val="clear" w:color="auto" w:fill="D9D9D9" w:themeFill="background1" w:themeFillShade="D9"/>
            <w:vAlign w:val="center"/>
          </w:tcPr>
          <w:p w14:paraId="1F746FA1" w14:textId="68D7B093" w:rsidR="001F551B" w:rsidRPr="0097593C" w:rsidRDefault="001F551B" w:rsidP="001F551B">
            <w:pPr>
              <w:widowControl/>
              <w:ind w:left="57"/>
              <w:rPr>
                <w:rFonts w:eastAsia="Batang" w:cs="Arial"/>
                <w:i/>
                <w:iCs/>
                <w:color w:val="000000" w:themeColor="text1"/>
                <w:sz w:val="16"/>
                <w:szCs w:val="16"/>
                <w:lang w:val="en-AU" w:bidi="ar-SA"/>
              </w:rPr>
            </w:pPr>
            <w:r w:rsidRPr="0097593C">
              <w:rPr>
                <w:rFonts w:eastAsia="Batang" w:cs="Arial"/>
                <w:i/>
                <w:iCs/>
                <w:color w:val="000000" w:themeColor="text1"/>
                <w:sz w:val="16"/>
                <w:szCs w:val="16"/>
                <w:lang w:val="en-AU" w:bidi="ar-SA"/>
              </w:rPr>
              <w:t>loxP</w:t>
            </w:r>
          </w:p>
        </w:tc>
        <w:tc>
          <w:tcPr>
            <w:tcW w:w="1134" w:type="dxa"/>
            <w:shd w:val="clear" w:color="auto" w:fill="D9D9D9" w:themeFill="background1" w:themeFillShade="D9"/>
            <w:vAlign w:val="center"/>
          </w:tcPr>
          <w:p w14:paraId="50EB2624" w14:textId="1944559B" w:rsidR="001F551B" w:rsidRDefault="001F551B" w:rsidP="00FA0AD0">
            <w:pPr>
              <w:widowControl/>
              <w:jc w:val="center"/>
              <w:rPr>
                <w:rFonts w:cs="Arial"/>
                <w:sz w:val="16"/>
                <w:szCs w:val="16"/>
                <w:lang w:eastAsia="en-GB" w:bidi="ar-SA"/>
              </w:rPr>
            </w:pPr>
            <w:r>
              <w:rPr>
                <w:rFonts w:cs="Arial"/>
                <w:sz w:val="16"/>
                <w:szCs w:val="16"/>
                <w:lang w:eastAsia="en-GB" w:bidi="ar-SA"/>
              </w:rPr>
              <w:t>436 - 469</w:t>
            </w:r>
          </w:p>
        </w:tc>
        <w:tc>
          <w:tcPr>
            <w:tcW w:w="1989" w:type="dxa"/>
            <w:shd w:val="clear" w:color="auto" w:fill="D9D9D9" w:themeFill="background1" w:themeFillShade="D9"/>
            <w:vAlign w:val="center"/>
          </w:tcPr>
          <w:p w14:paraId="227CF303" w14:textId="66B9394A" w:rsidR="001F551B" w:rsidRPr="00101C30" w:rsidRDefault="001F551B" w:rsidP="00FA0AD0">
            <w:pPr>
              <w:widowControl/>
              <w:jc w:val="center"/>
              <w:rPr>
                <w:rFonts w:eastAsia="Batang" w:cs="Arial"/>
                <w:i/>
                <w:iCs/>
                <w:color w:val="000000" w:themeColor="text1"/>
                <w:sz w:val="16"/>
                <w:szCs w:val="16"/>
                <w:lang w:val="en-AU" w:bidi="ar-SA"/>
              </w:rPr>
            </w:pPr>
            <w:r w:rsidRPr="00101C30">
              <w:rPr>
                <w:rFonts w:eastAsia="Batang" w:cs="Arial"/>
                <w:i/>
                <w:iCs/>
                <w:color w:val="000000" w:themeColor="text1"/>
                <w:sz w:val="16"/>
                <w:szCs w:val="16"/>
                <w:lang w:val="en-AU" w:bidi="ar-SA"/>
              </w:rPr>
              <w:t>Bacteriophage P1</w:t>
            </w:r>
          </w:p>
        </w:tc>
        <w:tc>
          <w:tcPr>
            <w:tcW w:w="3544" w:type="dxa"/>
            <w:shd w:val="clear" w:color="auto" w:fill="D9D9D9" w:themeFill="background1" w:themeFillShade="D9"/>
            <w:vAlign w:val="center"/>
          </w:tcPr>
          <w:p w14:paraId="2E838432" w14:textId="471D8ABA" w:rsidR="001F551B" w:rsidRDefault="001F551B" w:rsidP="00B134CD">
            <w:pPr>
              <w:widowControl/>
              <w:ind w:left="113"/>
              <w:rPr>
                <w:rFonts w:eastAsia="Batang" w:cs="Arial"/>
                <w:iCs/>
                <w:color w:val="000000" w:themeColor="text1"/>
                <w:sz w:val="16"/>
                <w:szCs w:val="16"/>
                <w:lang w:val="en-AU" w:bidi="ar-SA"/>
              </w:rPr>
            </w:pPr>
            <w:r w:rsidRPr="0097593C">
              <w:rPr>
                <w:rFonts w:eastAsia="Batang" w:cs="Arial"/>
                <w:iCs/>
                <w:color w:val="000000" w:themeColor="text1"/>
                <w:sz w:val="16"/>
                <w:szCs w:val="16"/>
                <w:lang w:val="en-AU" w:bidi="ar-SA"/>
              </w:rPr>
              <w:t>Cre recombinase</w:t>
            </w:r>
            <w:r>
              <w:rPr>
                <w:rFonts w:eastAsia="Batang" w:cs="Arial"/>
                <w:iCs/>
                <w:color w:val="000000" w:themeColor="text1"/>
                <w:sz w:val="16"/>
                <w:szCs w:val="16"/>
                <w:lang w:val="en-AU" w:bidi="ar-SA"/>
              </w:rPr>
              <w:t xml:space="preserve"> recognition site</w:t>
            </w:r>
            <w:r w:rsidRPr="0097593C">
              <w:rPr>
                <w:rFonts w:eastAsia="Batang" w:cs="Arial"/>
                <w:iCs/>
                <w:color w:val="000000" w:themeColor="text1"/>
                <w:sz w:val="16"/>
                <w:szCs w:val="16"/>
                <w:lang w:val="en-AU" w:bidi="ar-SA"/>
              </w:rPr>
              <w:t xml:space="preserve"> (Dale and Ow, 1990)</w:t>
            </w:r>
          </w:p>
        </w:tc>
      </w:tr>
      <w:tr w:rsidR="001F551B" w:rsidRPr="00260A1F" w14:paraId="3AE2275F" w14:textId="77777777" w:rsidTr="001F551B">
        <w:trPr>
          <w:trHeight w:val="340"/>
        </w:trPr>
        <w:tc>
          <w:tcPr>
            <w:tcW w:w="426" w:type="dxa"/>
            <w:vMerge/>
            <w:shd w:val="clear" w:color="auto" w:fill="DDD9C3" w:themeFill="background2" w:themeFillShade="E6"/>
          </w:tcPr>
          <w:p w14:paraId="43A77B95" w14:textId="7E74BABB" w:rsidR="001F551B" w:rsidRDefault="001F551B" w:rsidP="001F551B">
            <w:pPr>
              <w:rPr>
                <w:rFonts w:eastAsia="Batang" w:cs="Arial"/>
                <w:iCs/>
                <w:color w:val="000000" w:themeColor="text1"/>
                <w:sz w:val="16"/>
                <w:szCs w:val="16"/>
                <w:lang w:val="en-AU" w:bidi="ar-SA"/>
              </w:rPr>
            </w:pPr>
          </w:p>
        </w:tc>
        <w:tc>
          <w:tcPr>
            <w:tcW w:w="1701" w:type="dxa"/>
            <w:shd w:val="clear" w:color="auto" w:fill="FFFFFF" w:themeFill="background1"/>
            <w:vAlign w:val="center"/>
          </w:tcPr>
          <w:p w14:paraId="641088A4" w14:textId="29D844E4" w:rsidR="001F551B" w:rsidRDefault="001F551B" w:rsidP="001F551B">
            <w:pPr>
              <w:widowControl/>
              <w:ind w:left="57"/>
              <w:rPr>
                <w:rFonts w:eastAsia="Batang" w:cs="Arial"/>
                <w:iCs/>
                <w:color w:val="000000" w:themeColor="text1"/>
                <w:sz w:val="16"/>
                <w:szCs w:val="16"/>
                <w:lang w:val="en-AU" w:bidi="ar-SA"/>
              </w:rPr>
            </w:pPr>
            <w:r w:rsidRPr="00101C30">
              <w:rPr>
                <w:rFonts w:eastAsia="Batang" w:cs="Arial"/>
                <w:iCs/>
                <w:color w:val="000000" w:themeColor="text1"/>
                <w:sz w:val="16"/>
                <w:szCs w:val="16"/>
                <w:lang w:val="en-AU" w:bidi="ar-SA"/>
              </w:rPr>
              <w:t>Intervening sequence</w:t>
            </w:r>
          </w:p>
        </w:tc>
        <w:tc>
          <w:tcPr>
            <w:tcW w:w="1134" w:type="dxa"/>
            <w:shd w:val="clear" w:color="auto" w:fill="FFFFFF" w:themeFill="background1"/>
            <w:vAlign w:val="center"/>
          </w:tcPr>
          <w:p w14:paraId="6956EA65" w14:textId="168BB385" w:rsidR="001F551B" w:rsidRDefault="001F551B" w:rsidP="00E140DE">
            <w:pPr>
              <w:widowControl/>
              <w:jc w:val="center"/>
              <w:rPr>
                <w:rFonts w:cs="Arial"/>
                <w:sz w:val="16"/>
                <w:szCs w:val="16"/>
                <w:lang w:eastAsia="en-GB" w:bidi="ar-SA"/>
              </w:rPr>
            </w:pPr>
            <w:r>
              <w:rPr>
                <w:rFonts w:cs="Arial"/>
                <w:sz w:val="16"/>
                <w:szCs w:val="16"/>
                <w:lang w:eastAsia="en-GB" w:bidi="ar-SA"/>
              </w:rPr>
              <w:t>470</w:t>
            </w:r>
            <w:r w:rsidRPr="00101C30">
              <w:rPr>
                <w:rFonts w:cs="Arial"/>
                <w:sz w:val="16"/>
                <w:szCs w:val="16"/>
                <w:lang w:eastAsia="en-GB" w:bidi="ar-SA"/>
              </w:rPr>
              <w:t xml:space="preserve"> - </w:t>
            </w:r>
            <w:r>
              <w:rPr>
                <w:rFonts w:cs="Arial"/>
                <w:sz w:val="16"/>
                <w:szCs w:val="16"/>
                <w:lang w:eastAsia="en-GB" w:bidi="ar-SA"/>
              </w:rPr>
              <w:t>698</w:t>
            </w:r>
          </w:p>
        </w:tc>
        <w:tc>
          <w:tcPr>
            <w:tcW w:w="1989" w:type="dxa"/>
            <w:shd w:val="clear" w:color="auto" w:fill="FFFFFF" w:themeFill="background1"/>
            <w:vAlign w:val="center"/>
          </w:tcPr>
          <w:p w14:paraId="156AEE46" w14:textId="77777777" w:rsidR="001F551B" w:rsidRPr="00101C30" w:rsidRDefault="001F551B" w:rsidP="00E140DE">
            <w:pPr>
              <w:widowControl/>
              <w:jc w:val="center"/>
              <w:rPr>
                <w:rFonts w:eastAsia="Batang" w:cs="Arial"/>
                <w:i/>
                <w:iCs/>
                <w:color w:val="000000" w:themeColor="text1"/>
                <w:sz w:val="16"/>
                <w:szCs w:val="16"/>
                <w:lang w:val="en-AU" w:bidi="ar-SA"/>
              </w:rPr>
            </w:pPr>
          </w:p>
        </w:tc>
        <w:tc>
          <w:tcPr>
            <w:tcW w:w="3544" w:type="dxa"/>
            <w:shd w:val="clear" w:color="auto" w:fill="FFFFFF" w:themeFill="background1"/>
            <w:vAlign w:val="center"/>
          </w:tcPr>
          <w:p w14:paraId="4243B777" w14:textId="15FF0D1F" w:rsidR="001F551B" w:rsidRPr="0097593C" w:rsidRDefault="001F551B" w:rsidP="00B134CD">
            <w:pPr>
              <w:widowControl/>
              <w:ind w:left="113"/>
              <w:rPr>
                <w:rFonts w:eastAsia="Batang" w:cs="Arial"/>
                <w:iCs/>
                <w:color w:val="000000" w:themeColor="text1"/>
                <w:sz w:val="16"/>
                <w:szCs w:val="16"/>
                <w:lang w:val="en-AU" w:bidi="ar-SA"/>
              </w:rPr>
            </w:pPr>
          </w:p>
        </w:tc>
      </w:tr>
      <w:tr w:rsidR="001F551B" w:rsidRPr="00260A1F" w14:paraId="13423971" w14:textId="77777777" w:rsidTr="001F551B">
        <w:trPr>
          <w:trHeight w:val="454"/>
        </w:trPr>
        <w:tc>
          <w:tcPr>
            <w:tcW w:w="426" w:type="dxa"/>
            <w:vMerge/>
            <w:shd w:val="clear" w:color="auto" w:fill="DDD9C3" w:themeFill="background2" w:themeFillShade="E6"/>
          </w:tcPr>
          <w:p w14:paraId="49E9FD75" w14:textId="16BAFFC8" w:rsidR="001F551B" w:rsidRDefault="001F551B" w:rsidP="001F551B">
            <w:pPr>
              <w:rPr>
                <w:rFonts w:eastAsia="Batang" w:cs="Arial"/>
                <w:i/>
                <w:iCs/>
                <w:color w:val="000000" w:themeColor="text1"/>
                <w:sz w:val="16"/>
                <w:szCs w:val="16"/>
                <w:lang w:val="en-AU" w:bidi="ar-SA"/>
              </w:rPr>
            </w:pPr>
          </w:p>
        </w:tc>
        <w:tc>
          <w:tcPr>
            <w:tcW w:w="1701" w:type="dxa"/>
            <w:shd w:val="clear" w:color="auto" w:fill="D9D9D9" w:themeFill="background1" w:themeFillShade="D9"/>
            <w:vAlign w:val="center"/>
          </w:tcPr>
          <w:p w14:paraId="1EECC649" w14:textId="6E5ABB81" w:rsidR="001F551B" w:rsidRPr="00101C30" w:rsidRDefault="001F551B" w:rsidP="001F551B">
            <w:pPr>
              <w:widowControl/>
              <w:ind w:left="57"/>
              <w:rPr>
                <w:rFonts w:eastAsia="Batang" w:cs="Arial"/>
                <w:i/>
                <w:iCs/>
                <w:color w:val="000000" w:themeColor="text1"/>
                <w:sz w:val="16"/>
                <w:szCs w:val="16"/>
                <w:lang w:val="en-AU" w:bidi="ar-SA"/>
              </w:rPr>
            </w:pPr>
            <w:r>
              <w:rPr>
                <w:rFonts w:eastAsia="Batang" w:cs="Arial"/>
                <w:i/>
                <w:iCs/>
                <w:color w:val="000000" w:themeColor="text1"/>
                <w:sz w:val="16"/>
                <w:szCs w:val="16"/>
                <w:lang w:val="en-AU" w:bidi="ar-SA"/>
              </w:rPr>
              <w:t>attB4</w:t>
            </w:r>
          </w:p>
        </w:tc>
        <w:tc>
          <w:tcPr>
            <w:tcW w:w="1134" w:type="dxa"/>
            <w:shd w:val="clear" w:color="auto" w:fill="D9D9D9" w:themeFill="background1" w:themeFillShade="D9"/>
            <w:vAlign w:val="center"/>
          </w:tcPr>
          <w:p w14:paraId="7C7F900B" w14:textId="69B8F59B" w:rsidR="001F551B" w:rsidRPr="00101C30" w:rsidRDefault="001F551B" w:rsidP="00E140DE">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699 - 719</w:t>
            </w:r>
          </w:p>
        </w:tc>
        <w:tc>
          <w:tcPr>
            <w:tcW w:w="1989" w:type="dxa"/>
            <w:shd w:val="clear" w:color="auto" w:fill="D9D9D9" w:themeFill="background1" w:themeFillShade="D9"/>
            <w:vAlign w:val="center"/>
          </w:tcPr>
          <w:p w14:paraId="79E1AFEE" w14:textId="12849043" w:rsidR="001F551B" w:rsidRPr="00101C30" w:rsidRDefault="001F551B" w:rsidP="00E140DE">
            <w:pPr>
              <w:widowControl/>
              <w:jc w:val="center"/>
              <w:rPr>
                <w:rFonts w:eastAsia="Batang" w:cs="Arial"/>
                <w:i/>
                <w:iCs/>
                <w:color w:val="000000" w:themeColor="text1"/>
                <w:sz w:val="16"/>
                <w:szCs w:val="16"/>
                <w:lang w:val="en-AU" w:bidi="ar-SA"/>
              </w:rPr>
            </w:pPr>
            <w:r>
              <w:rPr>
                <w:rFonts w:eastAsia="Batang" w:cs="Arial"/>
                <w:i/>
                <w:iCs/>
                <w:color w:val="000000" w:themeColor="text1"/>
                <w:sz w:val="16"/>
                <w:szCs w:val="16"/>
                <w:lang w:val="en-AU" w:bidi="ar-SA"/>
              </w:rPr>
              <w:t>Bacteriophage lambda</w:t>
            </w:r>
          </w:p>
        </w:tc>
        <w:tc>
          <w:tcPr>
            <w:tcW w:w="3544" w:type="dxa"/>
            <w:shd w:val="clear" w:color="auto" w:fill="D9D9D9" w:themeFill="background1" w:themeFillShade="D9"/>
            <w:vAlign w:val="center"/>
          </w:tcPr>
          <w:p w14:paraId="6227284F" w14:textId="4F70B55B" w:rsidR="001F551B" w:rsidRPr="00101C30" w:rsidRDefault="001F551B" w:rsidP="00B134CD">
            <w:pPr>
              <w:autoSpaceDE w:val="0"/>
              <w:autoSpaceDN w:val="0"/>
              <w:adjustRightInd w:val="0"/>
              <w:ind w:left="113"/>
              <w:rPr>
                <w:rFonts w:eastAsiaTheme="minorHAnsi" w:cs="Arial"/>
                <w:color w:val="000000" w:themeColor="text1"/>
                <w:sz w:val="16"/>
                <w:szCs w:val="16"/>
              </w:rPr>
            </w:pPr>
            <w:r>
              <w:rPr>
                <w:rFonts w:eastAsiaTheme="minorHAnsi" w:cs="Arial"/>
                <w:color w:val="000000" w:themeColor="text1"/>
                <w:sz w:val="16"/>
                <w:szCs w:val="16"/>
              </w:rPr>
              <w:t>Integrase recombination site (Cheo et al. 2004)</w:t>
            </w:r>
          </w:p>
        </w:tc>
      </w:tr>
      <w:tr w:rsidR="001F551B" w:rsidRPr="00260A1F" w14:paraId="0F475300" w14:textId="77777777" w:rsidTr="001F551B">
        <w:trPr>
          <w:trHeight w:val="340"/>
        </w:trPr>
        <w:tc>
          <w:tcPr>
            <w:tcW w:w="426" w:type="dxa"/>
            <w:vMerge/>
            <w:shd w:val="clear" w:color="auto" w:fill="DDD9C3" w:themeFill="background2" w:themeFillShade="E6"/>
          </w:tcPr>
          <w:p w14:paraId="4986124F" w14:textId="3738FFD5" w:rsidR="001F551B" w:rsidRDefault="001F551B" w:rsidP="001F551B">
            <w:pPr>
              <w:rPr>
                <w:rFonts w:eastAsia="Batang" w:cs="Arial"/>
                <w:iCs/>
                <w:color w:val="000000" w:themeColor="text1"/>
                <w:sz w:val="16"/>
                <w:szCs w:val="16"/>
                <w:lang w:val="en-AU" w:bidi="ar-SA"/>
              </w:rPr>
            </w:pPr>
          </w:p>
        </w:tc>
        <w:tc>
          <w:tcPr>
            <w:tcW w:w="1701" w:type="dxa"/>
            <w:shd w:val="clear" w:color="auto" w:fill="FFFFFF" w:themeFill="background1"/>
            <w:vAlign w:val="center"/>
          </w:tcPr>
          <w:p w14:paraId="66D1C9EA" w14:textId="394D87AD" w:rsidR="001F551B" w:rsidRDefault="001F551B" w:rsidP="001F551B">
            <w:pPr>
              <w:widowControl/>
              <w:ind w:left="57"/>
              <w:rPr>
                <w:rFonts w:eastAsia="Batang" w:cs="Arial"/>
                <w:i/>
                <w:iCs/>
                <w:color w:val="000000" w:themeColor="text1"/>
                <w:sz w:val="16"/>
                <w:szCs w:val="16"/>
                <w:lang w:val="en-AU" w:bidi="ar-SA"/>
              </w:rPr>
            </w:pPr>
            <w:r w:rsidRPr="00101C30">
              <w:rPr>
                <w:rFonts w:eastAsia="Batang" w:cs="Arial"/>
                <w:iCs/>
                <w:color w:val="000000" w:themeColor="text1"/>
                <w:sz w:val="16"/>
                <w:szCs w:val="16"/>
                <w:lang w:val="en-AU" w:bidi="ar-SA"/>
              </w:rPr>
              <w:t>Intervening sequence</w:t>
            </w:r>
          </w:p>
        </w:tc>
        <w:tc>
          <w:tcPr>
            <w:tcW w:w="1134" w:type="dxa"/>
            <w:shd w:val="clear" w:color="auto" w:fill="FFFFFF" w:themeFill="background1"/>
            <w:vAlign w:val="center"/>
          </w:tcPr>
          <w:p w14:paraId="193C0CB2" w14:textId="16DB6073" w:rsidR="001F551B" w:rsidRDefault="001F551B" w:rsidP="00E140DE">
            <w:pPr>
              <w:widowControl/>
              <w:jc w:val="center"/>
              <w:rPr>
                <w:rFonts w:eastAsia="Batang" w:cs="Arial"/>
                <w:iCs/>
                <w:color w:val="000000" w:themeColor="text1"/>
                <w:sz w:val="16"/>
                <w:szCs w:val="16"/>
                <w:lang w:val="en-AU" w:bidi="ar-SA"/>
              </w:rPr>
            </w:pPr>
            <w:r>
              <w:rPr>
                <w:rFonts w:cs="Arial"/>
                <w:sz w:val="16"/>
                <w:szCs w:val="16"/>
                <w:lang w:eastAsia="en-GB" w:bidi="ar-SA"/>
              </w:rPr>
              <w:t>720</w:t>
            </w:r>
            <w:r w:rsidRPr="00101C30">
              <w:rPr>
                <w:rFonts w:cs="Arial"/>
                <w:sz w:val="16"/>
                <w:szCs w:val="16"/>
                <w:lang w:eastAsia="en-GB" w:bidi="ar-SA"/>
              </w:rPr>
              <w:t xml:space="preserve"> - </w:t>
            </w:r>
            <w:r>
              <w:rPr>
                <w:rFonts w:cs="Arial"/>
                <w:sz w:val="16"/>
                <w:szCs w:val="16"/>
                <w:lang w:eastAsia="en-GB" w:bidi="ar-SA"/>
              </w:rPr>
              <w:t>753</w:t>
            </w:r>
          </w:p>
        </w:tc>
        <w:tc>
          <w:tcPr>
            <w:tcW w:w="1989" w:type="dxa"/>
            <w:shd w:val="clear" w:color="auto" w:fill="FFFFFF" w:themeFill="background1"/>
            <w:vAlign w:val="center"/>
          </w:tcPr>
          <w:p w14:paraId="6DC35328" w14:textId="77777777" w:rsidR="001F551B" w:rsidRDefault="001F551B" w:rsidP="00E140DE">
            <w:pPr>
              <w:widowControl/>
              <w:jc w:val="center"/>
              <w:rPr>
                <w:rFonts w:eastAsia="Batang" w:cs="Arial"/>
                <w:i/>
                <w:iCs/>
                <w:color w:val="000000" w:themeColor="text1"/>
                <w:sz w:val="16"/>
                <w:szCs w:val="16"/>
                <w:lang w:val="en-AU" w:bidi="ar-SA"/>
              </w:rPr>
            </w:pPr>
          </w:p>
        </w:tc>
        <w:tc>
          <w:tcPr>
            <w:tcW w:w="3544" w:type="dxa"/>
            <w:shd w:val="clear" w:color="auto" w:fill="FFFFFF" w:themeFill="background1"/>
            <w:vAlign w:val="center"/>
          </w:tcPr>
          <w:p w14:paraId="795A10E6" w14:textId="219E6E0E" w:rsidR="001F551B" w:rsidRDefault="001F551B" w:rsidP="00B134CD">
            <w:pPr>
              <w:autoSpaceDE w:val="0"/>
              <w:autoSpaceDN w:val="0"/>
              <w:adjustRightInd w:val="0"/>
              <w:ind w:left="113"/>
              <w:rPr>
                <w:rFonts w:eastAsiaTheme="minorHAnsi" w:cs="Arial"/>
                <w:color w:val="000000" w:themeColor="text1"/>
                <w:sz w:val="16"/>
                <w:szCs w:val="16"/>
              </w:rPr>
            </w:pPr>
          </w:p>
        </w:tc>
      </w:tr>
      <w:tr w:rsidR="001F551B" w:rsidRPr="00260A1F" w14:paraId="7B31FFC6" w14:textId="77777777" w:rsidTr="001F551B">
        <w:trPr>
          <w:trHeight w:val="454"/>
        </w:trPr>
        <w:tc>
          <w:tcPr>
            <w:tcW w:w="426" w:type="dxa"/>
            <w:vMerge/>
            <w:shd w:val="clear" w:color="auto" w:fill="DDD9C3" w:themeFill="background2" w:themeFillShade="E6"/>
          </w:tcPr>
          <w:p w14:paraId="51A11F51" w14:textId="59FA71B6" w:rsidR="001F551B" w:rsidRDefault="001F551B" w:rsidP="001F551B">
            <w:pPr>
              <w:rPr>
                <w:rFonts w:eastAsia="Batang" w:cs="Arial"/>
                <w:i/>
                <w:iCs/>
                <w:color w:val="000000" w:themeColor="text1"/>
                <w:sz w:val="16"/>
                <w:szCs w:val="16"/>
                <w:lang w:val="en-AU" w:bidi="ar-SA"/>
              </w:rPr>
            </w:pPr>
          </w:p>
        </w:tc>
        <w:tc>
          <w:tcPr>
            <w:tcW w:w="1701" w:type="dxa"/>
            <w:shd w:val="clear" w:color="auto" w:fill="D9D9D9" w:themeFill="background1" w:themeFillShade="D9"/>
            <w:vAlign w:val="center"/>
          </w:tcPr>
          <w:p w14:paraId="6EA25640" w14:textId="7F173B5E" w:rsidR="001F551B" w:rsidRPr="00101C30" w:rsidRDefault="001F551B" w:rsidP="001F551B">
            <w:pPr>
              <w:widowControl/>
              <w:ind w:left="57"/>
              <w:rPr>
                <w:rFonts w:eastAsia="Batang" w:cs="Arial"/>
                <w:i/>
                <w:iCs/>
                <w:color w:val="000000" w:themeColor="text1"/>
                <w:sz w:val="16"/>
                <w:szCs w:val="16"/>
                <w:lang w:val="en-AU" w:bidi="ar-SA"/>
              </w:rPr>
            </w:pPr>
            <w:r>
              <w:rPr>
                <w:rFonts w:eastAsia="Batang" w:cs="Arial"/>
                <w:i/>
                <w:iCs/>
                <w:color w:val="000000" w:themeColor="text1"/>
                <w:sz w:val="16"/>
                <w:szCs w:val="16"/>
                <w:lang w:val="en-AU" w:bidi="ar-SA"/>
              </w:rPr>
              <w:t>pzm-gos2</w:t>
            </w:r>
          </w:p>
        </w:tc>
        <w:tc>
          <w:tcPr>
            <w:tcW w:w="1134" w:type="dxa"/>
            <w:shd w:val="clear" w:color="auto" w:fill="D9D9D9" w:themeFill="background1" w:themeFillShade="D9"/>
            <w:vAlign w:val="center"/>
          </w:tcPr>
          <w:p w14:paraId="64D3C9E9" w14:textId="43A6905F" w:rsidR="001F551B" w:rsidRPr="00101C30" w:rsidRDefault="001F551B" w:rsidP="00E140DE">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754</w:t>
            </w:r>
            <w:r w:rsidRPr="00101C30">
              <w:rPr>
                <w:rFonts w:eastAsia="Batang" w:cs="Arial"/>
                <w:iCs/>
                <w:color w:val="000000" w:themeColor="text1"/>
                <w:sz w:val="16"/>
                <w:szCs w:val="16"/>
                <w:lang w:val="en-AU" w:bidi="ar-SA"/>
              </w:rPr>
              <w:t xml:space="preserve"> - </w:t>
            </w:r>
            <w:r>
              <w:rPr>
                <w:rFonts w:eastAsia="Batang" w:cs="Arial"/>
                <w:iCs/>
                <w:color w:val="000000" w:themeColor="text1"/>
                <w:sz w:val="16"/>
                <w:szCs w:val="16"/>
                <w:lang w:val="en-AU" w:bidi="ar-SA"/>
              </w:rPr>
              <w:t>1613</w:t>
            </w:r>
          </w:p>
        </w:tc>
        <w:tc>
          <w:tcPr>
            <w:tcW w:w="1989" w:type="dxa"/>
            <w:shd w:val="clear" w:color="auto" w:fill="D9D9D9" w:themeFill="background1" w:themeFillShade="D9"/>
            <w:vAlign w:val="center"/>
          </w:tcPr>
          <w:p w14:paraId="13F0F5AA" w14:textId="40EE0B49" w:rsidR="001F551B" w:rsidRPr="00101C30" w:rsidRDefault="001F551B" w:rsidP="00E140DE">
            <w:pPr>
              <w:widowControl/>
              <w:jc w:val="center"/>
              <w:rPr>
                <w:rFonts w:eastAsia="Batang" w:cs="Arial"/>
                <w:i/>
                <w:iCs/>
                <w:color w:val="000000" w:themeColor="text1"/>
                <w:sz w:val="16"/>
                <w:szCs w:val="16"/>
                <w:lang w:val="en-AU" w:bidi="ar-SA"/>
              </w:rPr>
            </w:pPr>
            <w:r>
              <w:rPr>
                <w:rFonts w:cs="Arial"/>
                <w:i/>
                <w:iCs/>
                <w:sz w:val="16"/>
                <w:szCs w:val="16"/>
                <w:lang w:eastAsia="en-GB" w:bidi="ar-SA"/>
              </w:rPr>
              <w:t>Zea mays</w:t>
            </w:r>
          </w:p>
        </w:tc>
        <w:tc>
          <w:tcPr>
            <w:tcW w:w="3544" w:type="dxa"/>
            <w:shd w:val="clear" w:color="auto" w:fill="D9D9D9" w:themeFill="background1" w:themeFillShade="D9"/>
            <w:vAlign w:val="center"/>
          </w:tcPr>
          <w:p w14:paraId="1E0D3188" w14:textId="3B57FA26" w:rsidR="001F551B" w:rsidRPr="00101C30" w:rsidRDefault="001F551B" w:rsidP="001C18A7">
            <w:pPr>
              <w:widowControl/>
              <w:ind w:left="113"/>
              <w:rPr>
                <w:rFonts w:eastAsia="Batang" w:cs="Arial"/>
                <w:iCs/>
                <w:color w:val="000000" w:themeColor="text1"/>
                <w:sz w:val="16"/>
                <w:szCs w:val="16"/>
                <w:lang w:val="en-AU" w:bidi="ar-SA"/>
              </w:rPr>
            </w:pPr>
            <w:r>
              <w:rPr>
                <w:rFonts w:eastAsia="Batang" w:cs="Arial"/>
                <w:iCs/>
                <w:color w:val="000000" w:themeColor="text1"/>
                <w:sz w:val="16"/>
                <w:szCs w:val="16"/>
                <w:lang w:val="en-AU" w:bidi="ar-SA"/>
              </w:rPr>
              <w:t xml:space="preserve">promoter sequence from translation initiation factor </w:t>
            </w:r>
            <w:r w:rsidRPr="00E140DE">
              <w:rPr>
                <w:rFonts w:eastAsia="Batang" w:cs="Arial"/>
                <w:i/>
                <w:iCs/>
                <w:color w:val="000000" w:themeColor="text1"/>
                <w:sz w:val="16"/>
                <w:szCs w:val="16"/>
                <w:lang w:val="en-AU" w:bidi="ar-SA"/>
              </w:rPr>
              <w:t>gos2</w:t>
            </w:r>
            <w:r>
              <w:rPr>
                <w:rFonts w:eastAsia="Batang" w:cs="Arial"/>
                <w:iCs/>
                <w:color w:val="000000" w:themeColor="text1"/>
                <w:sz w:val="16"/>
                <w:szCs w:val="16"/>
                <w:lang w:val="en-AU" w:bidi="ar-SA"/>
              </w:rPr>
              <w:t xml:space="preserve"> (</w:t>
            </w:r>
            <w:r w:rsidDel="001C18A7">
              <w:rPr>
                <w:rFonts w:eastAsia="Batang" w:cs="Arial"/>
                <w:iCs/>
                <w:color w:val="000000" w:themeColor="text1"/>
                <w:sz w:val="16"/>
                <w:szCs w:val="16"/>
                <w:lang w:val="en-AU" w:bidi="ar-SA"/>
              </w:rPr>
              <w:t xml:space="preserve">Taramino et al. </w:t>
            </w:r>
            <w:r w:rsidR="00BE1E82">
              <w:rPr>
                <w:rFonts w:eastAsia="Batang" w:cs="Arial"/>
                <w:iCs/>
                <w:color w:val="000000" w:themeColor="text1"/>
                <w:sz w:val="16"/>
                <w:szCs w:val="16"/>
                <w:lang w:val="en-AU" w:bidi="ar-SA"/>
              </w:rPr>
              <w:t xml:space="preserve">2015) </w:t>
            </w:r>
          </w:p>
        </w:tc>
      </w:tr>
      <w:tr w:rsidR="001F551B" w:rsidRPr="00260A1F" w14:paraId="099C0C51" w14:textId="77777777" w:rsidTr="001F551B">
        <w:trPr>
          <w:trHeight w:val="340"/>
        </w:trPr>
        <w:tc>
          <w:tcPr>
            <w:tcW w:w="426" w:type="dxa"/>
            <w:vMerge/>
            <w:shd w:val="clear" w:color="auto" w:fill="DDD9C3" w:themeFill="background2" w:themeFillShade="E6"/>
          </w:tcPr>
          <w:p w14:paraId="0B50E9F7" w14:textId="3A290D15" w:rsidR="001F551B" w:rsidRDefault="001F551B" w:rsidP="001F551B">
            <w:pPr>
              <w:rPr>
                <w:rFonts w:eastAsia="Batang" w:cs="Arial"/>
                <w:iCs/>
                <w:color w:val="000000" w:themeColor="text1"/>
                <w:sz w:val="16"/>
                <w:szCs w:val="16"/>
                <w:lang w:val="en-AU" w:bidi="ar-SA"/>
              </w:rPr>
            </w:pPr>
          </w:p>
        </w:tc>
        <w:tc>
          <w:tcPr>
            <w:tcW w:w="1701" w:type="dxa"/>
            <w:vAlign w:val="center"/>
          </w:tcPr>
          <w:p w14:paraId="482E592C" w14:textId="3F9981D9" w:rsidR="001F551B" w:rsidRPr="00101C30" w:rsidRDefault="001F551B" w:rsidP="001F551B">
            <w:pPr>
              <w:widowControl/>
              <w:ind w:left="57"/>
              <w:rPr>
                <w:rFonts w:eastAsia="Batang" w:cs="Arial"/>
                <w:iCs/>
                <w:color w:val="000000" w:themeColor="text1"/>
                <w:sz w:val="16"/>
                <w:szCs w:val="16"/>
                <w:lang w:val="en-AU" w:bidi="ar-SA"/>
              </w:rPr>
            </w:pPr>
            <w:r w:rsidRPr="00101C30">
              <w:rPr>
                <w:rFonts w:eastAsia="Batang" w:cs="Arial"/>
                <w:iCs/>
                <w:color w:val="000000" w:themeColor="text1"/>
                <w:sz w:val="16"/>
                <w:szCs w:val="16"/>
                <w:lang w:val="en-AU" w:bidi="ar-SA"/>
              </w:rPr>
              <w:t>Intervening sequence</w:t>
            </w:r>
          </w:p>
        </w:tc>
        <w:tc>
          <w:tcPr>
            <w:tcW w:w="1134" w:type="dxa"/>
            <w:vAlign w:val="center"/>
          </w:tcPr>
          <w:p w14:paraId="351FCBC5" w14:textId="0322A09B" w:rsidR="001F551B" w:rsidRPr="00101C30" w:rsidRDefault="001F551B" w:rsidP="00E140DE">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1614 - 1654</w:t>
            </w:r>
          </w:p>
        </w:tc>
        <w:tc>
          <w:tcPr>
            <w:tcW w:w="1989" w:type="dxa"/>
            <w:vAlign w:val="center"/>
          </w:tcPr>
          <w:p w14:paraId="6625BC53" w14:textId="77777777" w:rsidR="001F551B" w:rsidRPr="00101C30" w:rsidRDefault="001F551B" w:rsidP="00E140DE">
            <w:pPr>
              <w:widowControl/>
              <w:jc w:val="center"/>
              <w:rPr>
                <w:rFonts w:eastAsia="Batang" w:cs="Arial"/>
                <w:i/>
                <w:iCs/>
                <w:color w:val="000000" w:themeColor="text1"/>
                <w:sz w:val="16"/>
                <w:szCs w:val="16"/>
                <w:lang w:val="en-AU" w:bidi="ar-SA"/>
              </w:rPr>
            </w:pPr>
          </w:p>
        </w:tc>
        <w:tc>
          <w:tcPr>
            <w:tcW w:w="3544" w:type="dxa"/>
            <w:vAlign w:val="center"/>
          </w:tcPr>
          <w:p w14:paraId="50B6A31A" w14:textId="5FBEABFA" w:rsidR="001F551B" w:rsidRPr="00101C30" w:rsidRDefault="001F551B" w:rsidP="00B134CD">
            <w:pPr>
              <w:widowControl/>
              <w:ind w:left="113"/>
              <w:rPr>
                <w:rFonts w:eastAsia="Batang" w:cs="Arial"/>
                <w:iCs/>
                <w:color w:val="000000" w:themeColor="text1"/>
                <w:sz w:val="16"/>
                <w:szCs w:val="16"/>
                <w:lang w:val="en-AU" w:bidi="ar-SA"/>
              </w:rPr>
            </w:pPr>
          </w:p>
        </w:tc>
      </w:tr>
      <w:tr w:rsidR="001F551B" w:rsidRPr="00260A1F" w14:paraId="4DEB12C9" w14:textId="77777777" w:rsidTr="001F551B">
        <w:trPr>
          <w:trHeight w:val="624"/>
        </w:trPr>
        <w:tc>
          <w:tcPr>
            <w:tcW w:w="426" w:type="dxa"/>
            <w:vMerge/>
            <w:shd w:val="clear" w:color="auto" w:fill="DDD9C3" w:themeFill="background2" w:themeFillShade="E6"/>
          </w:tcPr>
          <w:p w14:paraId="200FC0D7" w14:textId="759CB751" w:rsidR="001F551B" w:rsidRDefault="001F551B" w:rsidP="001F551B">
            <w:pPr>
              <w:rPr>
                <w:rFonts w:eastAsia="Batang" w:cs="Arial"/>
                <w:i/>
                <w:iCs/>
                <w:color w:val="000000" w:themeColor="text1"/>
                <w:sz w:val="16"/>
                <w:szCs w:val="16"/>
                <w:lang w:val="en-AU" w:bidi="ar-SA"/>
              </w:rPr>
            </w:pPr>
          </w:p>
        </w:tc>
        <w:tc>
          <w:tcPr>
            <w:tcW w:w="1701" w:type="dxa"/>
            <w:shd w:val="clear" w:color="auto" w:fill="D9D9D9" w:themeFill="background1" w:themeFillShade="D9"/>
            <w:vAlign w:val="center"/>
          </w:tcPr>
          <w:p w14:paraId="42913A2B" w14:textId="239C55EF" w:rsidR="001F551B" w:rsidRPr="00A57202" w:rsidRDefault="001F551B" w:rsidP="001F551B">
            <w:pPr>
              <w:widowControl/>
              <w:ind w:left="57"/>
              <w:rPr>
                <w:rFonts w:eastAsia="Batang" w:cs="Arial"/>
                <w:i/>
                <w:iCs/>
                <w:color w:val="000000" w:themeColor="text1"/>
                <w:sz w:val="16"/>
                <w:szCs w:val="16"/>
                <w:lang w:val="en-AU" w:bidi="ar-SA"/>
              </w:rPr>
            </w:pPr>
            <w:r>
              <w:rPr>
                <w:rFonts w:eastAsia="Batang" w:cs="Arial"/>
                <w:i/>
                <w:iCs/>
                <w:color w:val="000000" w:themeColor="text1"/>
                <w:sz w:val="16"/>
                <w:szCs w:val="16"/>
                <w:lang w:val="en-AU" w:bidi="ar-SA"/>
              </w:rPr>
              <w:t>ubiZM1 intron</w:t>
            </w:r>
          </w:p>
        </w:tc>
        <w:tc>
          <w:tcPr>
            <w:tcW w:w="1134" w:type="dxa"/>
            <w:shd w:val="clear" w:color="auto" w:fill="D9D9D9" w:themeFill="background1" w:themeFillShade="D9"/>
            <w:vAlign w:val="center"/>
          </w:tcPr>
          <w:p w14:paraId="58716D0B" w14:textId="7F84E632" w:rsidR="001F551B" w:rsidRPr="00101C30" w:rsidRDefault="001F551B" w:rsidP="001A42E8">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1655 - 2667</w:t>
            </w:r>
          </w:p>
        </w:tc>
        <w:tc>
          <w:tcPr>
            <w:tcW w:w="1989" w:type="dxa"/>
            <w:shd w:val="clear" w:color="auto" w:fill="D9D9D9" w:themeFill="background1" w:themeFillShade="D9"/>
            <w:vAlign w:val="center"/>
          </w:tcPr>
          <w:p w14:paraId="1B1715C8" w14:textId="6C27B10A" w:rsidR="001F551B" w:rsidRPr="00101C30" w:rsidRDefault="001F551B" w:rsidP="00E140DE">
            <w:pPr>
              <w:widowControl/>
              <w:jc w:val="center"/>
              <w:rPr>
                <w:rFonts w:eastAsia="Batang" w:cs="Arial"/>
                <w:i/>
                <w:iCs/>
                <w:color w:val="000000" w:themeColor="text1"/>
                <w:sz w:val="16"/>
                <w:szCs w:val="16"/>
                <w:lang w:val="en-AU" w:bidi="ar-SA"/>
              </w:rPr>
            </w:pPr>
            <w:r>
              <w:rPr>
                <w:rFonts w:cs="Arial"/>
                <w:i/>
                <w:iCs/>
                <w:sz w:val="16"/>
                <w:szCs w:val="16"/>
                <w:lang w:eastAsia="en-GB" w:bidi="ar-SA"/>
              </w:rPr>
              <w:t>Zea mays</w:t>
            </w:r>
          </w:p>
        </w:tc>
        <w:tc>
          <w:tcPr>
            <w:tcW w:w="3544" w:type="dxa"/>
            <w:shd w:val="clear" w:color="auto" w:fill="D9D9D9" w:themeFill="background1" w:themeFillShade="D9"/>
            <w:vAlign w:val="center"/>
          </w:tcPr>
          <w:p w14:paraId="5FAB6914" w14:textId="5C7F8630" w:rsidR="001F551B" w:rsidRPr="00101C30" w:rsidRDefault="001F551B" w:rsidP="00B134CD">
            <w:pPr>
              <w:widowControl/>
              <w:ind w:left="113"/>
              <w:rPr>
                <w:rFonts w:eastAsia="Batang" w:cs="Arial"/>
                <w:iCs/>
                <w:color w:val="000000" w:themeColor="text1"/>
                <w:sz w:val="16"/>
                <w:szCs w:val="16"/>
                <w:lang w:val="en-AU" w:bidi="ar-SA"/>
              </w:rPr>
            </w:pPr>
            <w:r>
              <w:rPr>
                <w:rFonts w:cs="Arial"/>
                <w:sz w:val="16"/>
                <w:szCs w:val="16"/>
                <w:lang w:eastAsia="en-GB" w:bidi="ar-SA"/>
              </w:rPr>
              <w:t>Intronic sequence from ubiquitin gene 1</w:t>
            </w:r>
            <w:r w:rsidRPr="00101C30">
              <w:rPr>
                <w:rFonts w:cs="Arial"/>
                <w:sz w:val="16"/>
                <w:szCs w:val="16"/>
                <w:lang w:eastAsia="en-GB" w:bidi="ar-SA"/>
              </w:rPr>
              <w:t xml:space="preserve"> </w:t>
            </w:r>
            <w:r w:rsidRPr="00101C30">
              <w:rPr>
                <w:rFonts w:eastAsia="Batang" w:cs="Arial"/>
                <w:iCs/>
                <w:color w:val="000000" w:themeColor="text1"/>
                <w:sz w:val="16"/>
                <w:szCs w:val="16"/>
                <w:lang w:val="en-AU" w:bidi="ar-SA"/>
              </w:rPr>
              <w:t>(</w:t>
            </w:r>
            <w:r>
              <w:rPr>
                <w:rFonts w:eastAsia="Batang" w:cs="Arial"/>
                <w:iCs/>
                <w:color w:val="000000" w:themeColor="text1"/>
                <w:sz w:val="16"/>
                <w:szCs w:val="16"/>
                <w:lang w:val="en-AU" w:bidi="ar-SA"/>
              </w:rPr>
              <w:t xml:space="preserve">Christensen </w:t>
            </w:r>
            <w:r w:rsidRPr="00B2579A">
              <w:rPr>
                <w:rFonts w:eastAsia="Batang" w:cs="Arial"/>
                <w:iCs/>
                <w:color w:val="000000" w:themeColor="text1"/>
                <w:sz w:val="16"/>
                <w:szCs w:val="16"/>
                <w:lang w:val="en-AU" w:bidi="ar-SA"/>
              </w:rPr>
              <w:t>et al. 199</w:t>
            </w:r>
            <w:r>
              <w:rPr>
                <w:rFonts w:eastAsia="Batang" w:cs="Arial"/>
                <w:iCs/>
                <w:color w:val="000000" w:themeColor="text1"/>
                <w:sz w:val="16"/>
                <w:szCs w:val="16"/>
                <w:lang w:val="en-AU" w:bidi="ar-SA"/>
              </w:rPr>
              <w:t>2</w:t>
            </w:r>
            <w:r w:rsidRPr="00101C30">
              <w:rPr>
                <w:rFonts w:eastAsia="Batang" w:cs="Arial"/>
                <w:iCs/>
                <w:color w:val="000000" w:themeColor="text1"/>
                <w:sz w:val="16"/>
                <w:szCs w:val="16"/>
                <w:lang w:val="en-AU" w:bidi="ar-SA"/>
              </w:rPr>
              <w:t>)</w:t>
            </w:r>
          </w:p>
        </w:tc>
      </w:tr>
      <w:tr w:rsidR="001F551B" w:rsidRPr="00260A1F" w14:paraId="74146BCE" w14:textId="77777777" w:rsidTr="001F551B">
        <w:trPr>
          <w:trHeight w:val="340"/>
        </w:trPr>
        <w:tc>
          <w:tcPr>
            <w:tcW w:w="426" w:type="dxa"/>
            <w:vMerge/>
            <w:shd w:val="clear" w:color="auto" w:fill="DDD9C3" w:themeFill="background2" w:themeFillShade="E6"/>
          </w:tcPr>
          <w:p w14:paraId="3297C5AE" w14:textId="4A3464D8" w:rsidR="001F551B" w:rsidRDefault="001F551B" w:rsidP="001F551B">
            <w:pPr>
              <w:rPr>
                <w:rFonts w:eastAsia="Batang" w:cs="Arial"/>
                <w:iCs/>
                <w:color w:val="000000" w:themeColor="text1"/>
                <w:sz w:val="16"/>
                <w:szCs w:val="16"/>
                <w:lang w:val="en-AU" w:bidi="ar-SA"/>
              </w:rPr>
            </w:pPr>
          </w:p>
        </w:tc>
        <w:tc>
          <w:tcPr>
            <w:tcW w:w="1701" w:type="dxa"/>
            <w:shd w:val="clear" w:color="auto" w:fill="FFFFFF" w:themeFill="background1"/>
            <w:vAlign w:val="center"/>
          </w:tcPr>
          <w:p w14:paraId="4E3C7FC9" w14:textId="62EFC66E" w:rsidR="001F551B" w:rsidRPr="00101C30" w:rsidRDefault="001F551B" w:rsidP="001F551B">
            <w:pPr>
              <w:widowControl/>
              <w:ind w:left="57"/>
              <w:rPr>
                <w:rFonts w:eastAsia="Batang" w:cs="Arial"/>
                <w:iCs/>
                <w:color w:val="000000" w:themeColor="text1"/>
                <w:sz w:val="16"/>
                <w:szCs w:val="16"/>
                <w:lang w:val="en-AU" w:bidi="ar-SA"/>
              </w:rPr>
            </w:pPr>
            <w:r w:rsidRPr="00101C30">
              <w:rPr>
                <w:rFonts w:eastAsia="Batang" w:cs="Arial"/>
                <w:iCs/>
                <w:color w:val="000000" w:themeColor="text1"/>
                <w:sz w:val="16"/>
                <w:szCs w:val="16"/>
                <w:lang w:val="en-AU" w:bidi="ar-SA"/>
              </w:rPr>
              <w:t>Intervening sequence</w:t>
            </w:r>
          </w:p>
        </w:tc>
        <w:tc>
          <w:tcPr>
            <w:tcW w:w="1134" w:type="dxa"/>
            <w:shd w:val="clear" w:color="auto" w:fill="FFFFFF" w:themeFill="background1"/>
            <w:vAlign w:val="center"/>
          </w:tcPr>
          <w:p w14:paraId="01FF28E6" w14:textId="624C84D7" w:rsidR="001F551B" w:rsidRPr="00101C30" w:rsidRDefault="001F551B" w:rsidP="00091AB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2668 - 2707</w:t>
            </w:r>
          </w:p>
        </w:tc>
        <w:tc>
          <w:tcPr>
            <w:tcW w:w="1989" w:type="dxa"/>
            <w:shd w:val="clear" w:color="auto" w:fill="FFFFFF" w:themeFill="background1"/>
            <w:vAlign w:val="center"/>
          </w:tcPr>
          <w:p w14:paraId="47B2D196" w14:textId="77777777" w:rsidR="001F551B" w:rsidRPr="00101C30" w:rsidRDefault="001F551B" w:rsidP="00E140DE">
            <w:pPr>
              <w:widowControl/>
              <w:jc w:val="center"/>
              <w:rPr>
                <w:rFonts w:eastAsia="Batang" w:cs="Arial"/>
                <w:i/>
                <w:iCs/>
                <w:color w:val="000000" w:themeColor="text1"/>
                <w:sz w:val="16"/>
                <w:szCs w:val="16"/>
                <w:lang w:val="en-AU" w:bidi="ar-SA"/>
              </w:rPr>
            </w:pPr>
          </w:p>
        </w:tc>
        <w:tc>
          <w:tcPr>
            <w:tcW w:w="3544" w:type="dxa"/>
            <w:shd w:val="clear" w:color="auto" w:fill="FFFFFF" w:themeFill="background1"/>
            <w:vAlign w:val="center"/>
          </w:tcPr>
          <w:p w14:paraId="321F412F" w14:textId="0B7FEC57" w:rsidR="001F551B" w:rsidRPr="00101C30" w:rsidRDefault="001F551B" w:rsidP="00B134CD">
            <w:pPr>
              <w:widowControl/>
              <w:ind w:left="113"/>
              <w:rPr>
                <w:rFonts w:eastAsia="Batang" w:cs="Arial"/>
                <w:iCs/>
                <w:color w:val="000000" w:themeColor="text1"/>
                <w:sz w:val="16"/>
                <w:szCs w:val="16"/>
                <w:lang w:val="en-AU" w:bidi="ar-SA"/>
              </w:rPr>
            </w:pPr>
          </w:p>
        </w:tc>
      </w:tr>
      <w:tr w:rsidR="001F551B" w:rsidRPr="00A30F7D" w14:paraId="53AB41E7" w14:textId="77777777" w:rsidTr="001F551B">
        <w:trPr>
          <w:trHeight w:val="454"/>
        </w:trPr>
        <w:tc>
          <w:tcPr>
            <w:tcW w:w="426" w:type="dxa"/>
            <w:vMerge/>
            <w:shd w:val="clear" w:color="auto" w:fill="DDD9C3" w:themeFill="background2" w:themeFillShade="E6"/>
          </w:tcPr>
          <w:p w14:paraId="04B0577B" w14:textId="55362E92" w:rsidR="001F551B" w:rsidRDefault="001F551B" w:rsidP="001F551B">
            <w:pPr>
              <w:rPr>
                <w:rFonts w:eastAsia="Batang" w:cs="Arial"/>
                <w:i/>
                <w:iCs/>
                <w:color w:val="000000" w:themeColor="text1"/>
                <w:sz w:val="16"/>
                <w:szCs w:val="16"/>
                <w:lang w:val="en-AU" w:bidi="ar-SA"/>
              </w:rPr>
            </w:pPr>
          </w:p>
        </w:tc>
        <w:tc>
          <w:tcPr>
            <w:tcW w:w="1701" w:type="dxa"/>
            <w:shd w:val="clear" w:color="auto" w:fill="D9D9D9" w:themeFill="background1" w:themeFillShade="D9"/>
            <w:vAlign w:val="center"/>
          </w:tcPr>
          <w:p w14:paraId="4E78C5D5" w14:textId="4EA31F2C" w:rsidR="001F551B" w:rsidRPr="009C1DB7" w:rsidRDefault="001F551B" w:rsidP="001F551B">
            <w:pPr>
              <w:widowControl/>
              <w:ind w:left="57"/>
              <w:rPr>
                <w:rFonts w:eastAsia="Batang" w:cs="Arial"/>
                <w:i/>
                <w:iCs/>
                <w:color w:val="000000" w:themeColor="text1"/>
                <w:sz w:val="16"/>
                <w:szCs w:val="16"/>
                <w:lang w:val="en-AU" w:bidi="ar-SA"/>
              </w:rPr>
            </w:pPr>
            <w:r>
              <w:rPr>
                <w:rFonts w:eastAsia="Batang" w:cs="Arial"/>
                <w:i/>
                <w:iCs/>
                <w:color w:val="000000" w:themeColor="text1"/>
                <w:sz w:val="16"/>
                <w:szCs w:val="16"/>
                <w:lang w:val="en-AU" w:bidi="ar-SA"/>
              </w:rPr>
              <w:t>attB1</w:t>
            </w:r>
          </w:p>
        </w:tc>
        <w:tc>
          <w:tcPr>
            <w:tcW w:w="1134" w:type="dxa"/>
            <w:shd w:val="clear" w:color="auto" w:fill="D9D9D9" w:themeFill="background1" w:themeFillShade="D9"/>
            <w:vAlign w:val="center"/>
          </w:tcPr>
          <w:p w14:paraId="0A4A49EF" w14:textId="7EE921B7" w:rsidR="001F551B" w:rsidRPr="00101C30" w:rsidRDefault="001F551B" w:rsidP="00E53D95">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2708 - 2731</w:t>
            </w:r>
          </w:p>
        </w:tc>
        <w:tc>
          <w:tcPr>
            <w:tcW w:w="1989" w:type="dxa"/>
            <w:shd w:val="clear" w:color="auto" w:fill="D9D9D9" w:themeFill="background1" w:themeFillShade="D9"/>
            <w:vAlign w:val="center"/>
          </w:tcPr>
          <w:p w14:paraId="1285C0C7" w14:textId="472C40B6" w:rsidR="001F551B" w:rsidRPr="00101C30" w:rsidRDefault="001F551B" w:rsidP="00E53D95">
            <w:pPr>
              <w:widowControl/>
              <w:jc w:val="center"/>
              <w:rPr>
                <w:rFonts w:eastAsia="Batang" w:cs="Arial"/>
                <w:i/>
                <w:iCs/>
                <w:color w:val="000000" w:themeColor="text1"/>
                <w:sz w:val="16"/>
                <w:szCs w:val="16"/>
                <w:lang w:val="en-AU" w:bidi="ar-SA"/>
              </w:rPr>
            </w:pPr>
            <w:r>
              <w:rPr>
                <w:rFonts w:eastAsia="Batang" w:cs="Arial"/>
                <w:i/>
                <w:iCs/>
                <w:color w:val="000000" w:themeColor="text1"/>
                <w:sz w:val="16"/>
                <w:szCs w:val="16"/>
                <w:lang w:val="en-AU" w:bidi="ar-SA"/>
              </w:rPr>
              <w:t>Bacteriophage lambda</w:t>
            </w:r>
          </w:p>
        </w:tc>
        <w:tc>
          <w:tcPr>
            <w:tcW w:w="3544" w:type="dxa"/>
            <w:shd w:val="clear" w:color="auto" w:fill="D9D9D9" w:themeFill="background1" w:themeFillShade="D9"/>
            <w:vAlign w:val="center"/>
          </w:tcPr>
          <w:p w14:paraId="30414971" w14:textId="34CC7F5B" w:rsidR="001F551B" w:rsidRPr="00101C30" w:rsidRDefault="001F551B" w:rsidP="00B134CD">
            <w:pPr>
              <w:widowControl/>
              <w:ind w:left="113"/>
              <w:rPr>
                <w:rFonts w:eastAsia="Batang" w:cs="Arial"/>
                <w:iCs/>
                <w:color w:val="000000" w:themeColor="text1"/>
                <w:sz w:val="16"/>
                <w:szCs w:val="16"/>
                <w:lang w:bidi="ar-SA"/>
              </w:rPr>
            </w:pPr>
            <w:r>
              <w:rPr>
                <w:rFonts w:eastAsiaTheme="minorHAnsi" w:cs="Arial"/>
                <w:color w:val="000000" w:themeColor="text1"/>
                <w:sz w:val="16"/>
                <w:szCs w:val="16"/>
              </w:rPr>
              <w:t>Integrase recombination site from Invitrogen Gateway cloning system (</w:t>
            </w:r>
            <w:r w:rsidRPr="00E53D95">
              <w:rPr>
                <w:rFonts w:eastAsiaTheme="minorHAnsi" w:cs="Arial"/>
                <w:color w:val="000000" w:themeColor="text1"/>
                <w:sz w:val="16"/>
                <w:szCs w:val="16"/>
              </w:rPr>
              <w:t>Hartley et al. 2000; Katzen, 2007</w:t>
            </w:r>
            <w:r>
              <w:rPr>
                <w:rFonts w:eastAsiaTheme="minorHAnsi" w:cs="Arial"/>
                <w:color w:val="000000" w:themeColor="text1"/>
                <w:sz w:val="16"/>
                <w:szCs w:val="16"/>
              </w:rPr>
              <w:t>)</w:t>
            </w:r>
          </w:p>
        </w:tc>
      </w:tr>
      <w:tr w:rsidR="001F551B" w:rsidRPr="00A30F7D" w14:paraId="340D17B6" w14:textId="77777777" w:rsidTr="001F551B">
        <w:trPr>
          <w:trHeight w:val="340"/>
        </w:trPr>
        <w:tc>
          <w:tcPr>
            <w:tcW w:w="426" w:type="dxa"/>
            <w:vMerge/>
            <w:shd w:val="clear" w:color="auto" w:fill="DDD9C3" w:themeFill="background2" w:themeFillShade="E6"/>
          </w:tcPr>
          <w:p w14:paraId="46CC2A61" w14:textId="59887CB8" w:rsidR="001F551B" w:rsidRDefault="001F551B" w:rsidP="001F551B">
            <w:pPr>
              <w:rPr>
                <w:rFonts w:eastAsia="Batang" w:cs="Arial"/>
                <w:iCs/>
                <w:color w:val="000000" w:themeColor="text1"/>
                <w:sz w:val="16"/>
                <w:szCs w:val="16"/>
                <w:lang w:val="en-AU" w:bidi="ar-SA"/>
              </w:rPr>
            </w:pPr>
          </w:p>
        </w:tc>
        <w:tc>
          <w:tcPr>
            <w:tcW w:w="1701" w:type="dxa"/>
            <w:shd w:val="clear" w:color="auto" w:fill="FFFFFF" w:themeFill="background1"/>
            <w:vAlign w:val="center"/>
          </w:tcPr>
          <w:p w14:paraId="6EB35346" w14:textId="57BB7C79" w:rsidR="001F551B" w:rsidRDefault="001F551B" w:rsidP="001F551B">
            <w:pPr>
              <w:widowControl/>
              <w:ind w:left="57"/>
              <w:rPr>
                <w:rFonts w:eastAsia="Batang" w:cs="Arial"/>
                <w:i/>
                <w:iCs/>
                <w:color w:val="000000" w:themeColor="text1"/>
                <w:sz w:val="16"/>
                <w:szCs w:val="16"/>
                <w:lang w:val="en-AU" w:bidi="ar-SA"/>
              </w:rPr>
            </w:pPr>
            <w:r w:rsidRPr="00101C30">
              <w:rPr>
                <w:rFonts w:eastAsia="Batang" w:cs="Arial"/>
                <w:iCs/>
                <w:color w:val="000000" w:themeColor="text1"/>
                <w:sz w:val="16"/>
                <w:szCs w:val="16"/>
                <w:lang w:val="en-AU" w:bidi="ar-SA"/>
              </w:rPr>
              <w:t>Intervening sequence</w:t>
            </w:r>
          </w:p>
        </w:tc>
        <w:tc>
          <w:tcPr>
            <w:tcW w:w="1134" w:type="dxa"/>
            <w:shd w:val="clear" w:color="auto" w:fill="FFFFFF" w:themeFill="background1"/>
            <w:vAlign w:val="center"/>
          </w:tcPr>
          <w:p w14:paraId="708E8CCD" w14:textId="4391A7F4" w:rsidR="001F551B" w:rsidRDefault="001F551B" w:rsidP="00E53D95">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2732 - 2748</w:t>
            </w:r>
          </w:p>
        </w:tc>
        <w:tc>
          <w:tcPr>
            <w:tcW w:w="1989" w:type="dxa"/>
            <w:shd w:val="clear" w:color="auto" w:fill="FFFFFF" w:themeFill="background1"/>
            <w:vAlign w:val="center"/>
          </w:tcPr>
          <w:p w14:paraId="08C8C0CA" w14:textId="77777777" w:rsidR="001F551B" w:rsidRDefault="001F551B" w:rsidP="00E53D95">
            <w:pPr>
              <w:widowControl/>
              <w:jc w:val="center"/>
              <w:rPr>
                <w:rFonts w:eastAsia="Batang" w:cs="Arial"/>
                <w:i/>
                <w:iCs/>
                <w:color w:val="000000" w:themeColor="text1"/>
                <w:sz w:val="16"/>
                <w:szCs w:val="16"/>
                <w:lang w:val="en-AU" w:bidi="ar-SA"/>
              </w:rPr>
            </w:pPr>
          </w:p>
        </w:tc>
        <w:tc>
          <w:tcPr>
            <w:tcW w:w="3544" w:type="dxa"/>
            <w:shd w:val="clear" w:color="auto" w:fill="FFFFFF" w:themeFill="background1"/>
            <w:vAlign w:val="center"/>
          </w:tcPr>
          <w:p w14:paraId="1898AC0C" w14:textId="154EC7AE" w:rsidR="001F551B" w:rsidRDefault="001F551B" w:rsidP="00B134CD">
            <w:pPr>
              <w:widowControl/>
              <w:ind w:left="113"/>
              <w:rPr>
                <w:rFonts w:eastAsiaTheme="minorHAnsi" w:cs="Arial"/>
                <w:color w:val="000000" w:themeColor="text1"/>
                <w:sz w:val="16"/>
                <w:szCs w:val="16"/>
              </w:rPr>
            </w:pPr>
          </w:p>
        </w:tc>
      </w:tr>
      <w:tr w:rsidR="001F551B" w:rsidRPr="00A30F7D" w14:paraId="26DBB0C9" w14:textId="77777777" w:rsidTr="001F551B">
        <w:trPr>
          <w:trHeight w:val="624"/>
        </w:trPr>
        <w:tc>
          <w:tcPr>
            <w:tcW w:w="426" w:type="dxa"/>
            <w:vMerge/>
            <w:shd w:val="clear" w:color="auto" w:fill="DDD9C3" w:themeFill="background2" w:themeFillShade="E6"/>
          </w:tcPr>
          <w:p w14:paraId="75D2577C" w14:textId="362954AA" w:rsidR="001F551B" w:rsidRDefault="001F551B" w:rsidP="001F551B">
            <w:pPr>
              <w:rPr>
                <w:rFonts w:eastAsia="Batang" w:cs="Arial"/>
                <w:i/>
                <w:iCs/>
                <w:color w:val="000000" w:themeColor="text1"/>
                <w:sz w:val="16"/>
                <w:szCs w:val="16"/>
                <w:lang w:val="en-AU" w:bidi="ar-SA"/>
              </w:rPr>
            </w:pPr>
          </w:p>
        </w:tc>
        <w:tc>
          <w:tcPr>
            <w:tcW w:w="1701" w:type="dxa"/>
            <w:shd w:val="clear" w:color="auto" w:fill="D9D9D9" w:themeFill="background1" w:themeFillShade="D9"/>
            <w:vAlign w:val="center"/>
          </w:tcPr>
          <w:p w14:paraId="6C0C0A31" w14:textId="1FE2B80D" w:rsidR="001F551B" w:rsidRPr="00101C30" w:rsidRDefault="001F551B" w:rsidP="001F551B">
            <w:pPr>
              <w:widowControl/>
              <w:ind w:left="57"/>
              <w:rPr>
                <w:rFonts w:eastAsia="Batang" w:cs="Arial"/>
                <w:iCs/>
                <w:color w:val="000000" w:themeColor="text1"/>
                <w:sz w:val="16"/>
                <w:szCs w:val="16"/>
                <w:lang w:val="en-AU" w:bidi="ar-SA"/>
              </w:rPr>
            </w:pPr>
            <w:r>
              <w:rPr>
                <w:rFonts w:eastAsia="Batang" w:cs="Arial"/>
                <w:i/>
                <w:iCs/>
                <w:color w:val="000000" w:themeColor="text1"/>
                <w:sz w:val="16"/>
                <w:szCs w:val="16"/>
                <w:lang w:val="en-AU" w:bidi="ar-SA"/>
              </w:rPr>
              <w:t>zmm28</w:t>
            </w:r>
          </w:p>
        </w:tc>
        <w:tc>
          <w:tcPr>
            <w:tcW w:w="1134" w:type="dxa"/>
            <w:shd w:val="clear" w:color="auto" w:fill="D9D9D9" w:themeFill="background1" w:themeFillShade="D9"/>
            <w:vAlign w:val="center"/>
          </w:tcPr>
          <w:p w14:paraId="24EFDA63" w14:textId="6A10AE2B" w:rsidR="001F551B" w:rsidRPr="00101C30" w:rsidRDefault="001F551B" w:rsidP="00E53D95">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2749 - 3605</w:t>
            </w:r>
          </w:p>
        </w:tc>
        <w:tc>
          <w:tcPr>
            <w:tcW w:w="1989" w:type="dxa"/>
            <w:shd w:val="clear" w:color="auto" w:fill="D9D9D9" w:themeFill="background1" w:themeFillShade="D9"/>
            <w:vAlign w:val="center"/>
          </w:tcPr>
          <w:p w14:paraId="237B19F2" w14:textId="77777777" w:rsidR="001F551B" w:rsidRPr="00101C30" w:rsidRDefault="001F551B" w:rsidP="00E53D95">
            <w:pPr>
              <w:widowControl/>
              <w:jc w:val="center"/>
              <w:rPr>
                <w:rFonts w:eastAsia="Batang" w:cs="Arial"/>
                <w:i/>
                <w:iCs/>
                <w:color w:val="000000" w:themeColor="text1"/>
                <w:sz w:val="16"/>
                <w:szCs w:val="16"/>
                <w:lang w:val="en-AU" w:bidi="ar-SA"/>
              </w:rPr>
            </w:pPr>
            <w:r w:rsidRPr="00101C30">
              <w:rPr>
                <w:rFonts w:eastAsia="Batang" w:cs="Arial"/>
                <w:i/>
                <w:iCs/>
                <w:color w:val="000000" w:themeColor="text1"/>
                <w:sz w:val="16"/>
                <w:szCs w:val="16"/>
                <w:lang w:val="en-AU" w:bidi="ar-SA"/>
              </w:rPr>
              <w:t>Zea mays</w:t>
            </w:r>
          </w:p>
        </w:tc>
        <w:tc>
          <w:tcPr>
            <w:tcW w:w="3544" w:type="dxa"/>
            <w:shd w:val="clear" w:color="auto" w:fill="D9D9D9" w:themeFill="background1" w:themeFillShade="D9"/>
            <w:vAlign w:val="center"/>
          </w:tcPr>
          <w:p w14:paraId="449F1B00" w14:textId="343EC44E" w:rsidR="001F551B" w:rsidRPr="00101C30" w:rsidRDefault="001F551B" w:rsidP="00B134CD">
            <w:pPr>
              <w:widowControl/>
              <w:ind w:left="113"/>
              <w:rPr>
                <w:rFonts w:eastAsia="Batang" w:cs="Arial"/>
                <w:iCs/>
                <w:color w:val="000000" w:themeColor="text1"/>
                <w:sz w:val="16"/>
                <w:szCs w:val="16"/>
                <w:lang w:bidi="ar-SA"/>
              </w:rPr>
            </w:pPr>
            <w:r w:rsidRPr="00216E70">
              <w:rPr>
                <w:rFonts w:eastAsia="Batang" w:cs="Arial"/>
                <w:i/>
                <w:iCs/>
                <w:color w:val="000000" w:themeColor="text1"/>
                <w:sz w:val="16"/>
                <w:szCs w:val="16"/>
                <w:lang w:val="en-AU" w:bidi="ar-SA"/>
              </w:rPr>
              <w:t>zmm28</w:t>
            </w:r>
            <w:r>
              <w:rPr>
                <w:rFonts w:eastAsia="Batang" w:cs="Arial"/>
                <w:iCs/>
                <w:color w:val="000000" w:themeColor="text1"/>
                <w:sz w:val="16"/>
                <w:szCs w:val="16"/>
                <w:lang w:val="en-AU" w:bidi="ar-SA"/>
              </w:rPr>
              <w:t xml:space="preserve"> gene, including native 5’UTR (60bp) and 3’UTR (41bp) sequences </w:t>
            </w:r>
            <w:r w:rsidRPr="00E53D95">
              <w:rPr>
                <w:rFonts w:eastAsia="Batang" w:cs="Arial"/>
                <w:iCs/>
                <w:color w:val="000000" w:themeColor="text1"/>
                <w:sz w:val="16"/>
                <w:szCs w:val="16"/>
                <w:lang w:val="en-AU" w:bidi="ar-SA"/>
              </w:rPr>
              <w:t>(Münster et al.</w:t>
            </w:r>
            <w:r>
              <w:rPr>
                <w:rFonts w:eastAsia="Batang" w:cs="Arial"/>
                <w:iCs/>
                <w:color w:val="000000" w:themeColor="text1"/>
                <w:sz w:val="16"/>
                <w:szCs w:val="16"/>
                <w:lang w:val="en-AU" w:bidi="ar-SA"/>
              </w:rPr>
              <w:t xml:space="preserve"> 2002; Par̆enicová et al.</w:t>
            </w:r>
            <w:r w:rsidRPr="00E53D95">
              <w:rPr>
                <w:rFonts w:eastAsia="Batang" w:cs="Arial"/>
                <w:iCs/>
                <w:color w:val="000000" w:themeColor="text1"/>
                <w:sz w:val="16"/>
                <w:szCs w:val="16"/>
                <w:lang w:val="en-AU" w:bidi="ar-SA"/>
              </w:rPr>
              <w:t xml:space="preserve"> 2003)</w:t>
            </w:r>
          </w:p>
        </w:tc>
      </w:tr>
      <w:tr w:rsidR="001F551B" w:rsidRPr="00A30F7D" w14:paraId="72BFC59D" w14:textId="77777777" w:rsidTr="001F551B">
        <w:trPr>
          <w:trHeight w:val="340"/>
        </w:trPr>
        <w:tc>
          <w:tcPr>
            <w:tcW w:w="426" w:type="dxa"/>
            <w:vMerge/>
            <w:shd w:val="clear" w:color="auto" w:fill="DDD9C3" w:themeFill="background2" w:themeFillShade="E6"/>
          </w:tcPr>
          <w:p w14:paraId="50612895" w14:textId="157062B7" w:rsidR="001F551B" w:rsidRDefault="001F551B" w:rsidP="001F551B">
            <w:pPr>
              <w:rPr>
                <w:rFonts w:eastAsia="Batang" w:cs="Arial"/>
                <w:iCs/>
                <w:color w:val="000000" w:themeColor="text1"/>
                <w:sz w:val="16"/>
                <w:szCs w:val="16"/>
                <w:lang w:val="en-AU" w:bidi="ar-SA"/>
              </w:rPr>
            </w:pPr>
          </w:p>
        </w:tc>
        <w:tc>
          <w:tcPr>
            <w:tcW w:w="1701" w:type="dxa"/>
            <w:vAlign w:val="center"/>
          </w:tcPr>
          <w:p w14:paraId="5519C411" w14:textId="0D2D5A02" w:rsidR="001F551B" w:rsidRPr="00101C30" w:rsidRDefault="001F551B" w:rsidP="001F551B">
            <w:pPr>
              <w:widowControl/>
              <w:ind w:left="57"/>
              <w:rPr>
                <w:rFonts w:eastAsia="Batang" w:cs="Arial"/>
                <w:iCs/>
                <w:color w:val="000000" w:themeColor="text1"/>
                <w:sz w:val="16"/>
                <w:szCs w:val="16"/>
                <w:lang w:val="en-AU" w:bidi="ar-SA"/>
              </w:rPr>
            </w:pPr>
            <w:r w:rsidRPr="00101C30">
              <w:rPr>
                <w:rFonts w:eastAsia="Batang" w:cs="Arial"/>
                <w:iCs/>
                <w:color w:val="000000" w:themeColor="text1"/>
                <w:sz w:val="16"/>
                <w:szCs w:val="16"/>
                <w:lang w:val="en-AU" w:bidi="ar-SA"/>
              </w:rPr>
              <w:t>Intervening sequence</w:t>
            </w:r>
          </w:p>
        </w:tc>
        <w:tc>
          <w:tcPr>
            <w:tcW w:w="1134" w:type="dxa"/>
            <w:vAlign w:val="center"/>
          </w:tcPr>
          <w:p w14:paraId="5883B117" w14:textId="65F7D46F" w:rsidR="001F551B" w:rsidRPr="00101C30" w:rsidRDefault="001F551B" w:rsidP="00E53D95">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3606 – 3621</w:t>
            </w:r>
          </w:p>
        </w:tc>
        <w:tc>
          <w:tcPr>
            <w:tcW w:w="1989" w:type="dxa"/>
            <w:vAlign w:val="center"/>
          </w:tcPr>
          <w:p w14:paraId="2790D457" w14:textId="77777777" w:rsidR="001F551B" w:rsidRPr="00101C30" w:rsidRDefault="001F551B" w:rsidP="00E53D95">
            <w:pPr>
              <w:widowControl/>
              <w:jc w:val="center"/>
              <w:rPr>
                <w:rFonts w:eastAsia="Batang" w:cs="Arial"/>
                <w:i/>
                <w:iCs/>
                <w:color w:val="000000" w:themeColor="text1"/>
                <w:sz w:val="16"/>
                <w:szCs w:val="16"/>
                <w:lang w:val="en-AU" w:bidi="ar-SA"/>
              </w:rPr>
            </w:pPr>
          </w:p>
        </w:tc>
        <w:tc>
          <w:tcPr>
            <w:tcW w:w="3544" w:type="dxa"/>
            <w:vAlign w:val="center"/>
          </w:tcPr>
          <w:p w14:paraId="7A2EDC21" w14:textId="4C6B2B87" w:rsidR="001F551B" w:rsidRPr="00101C30" w:rsidRDefault="001F551B" w:rsidP="00B134CD">
            <w:pPr>
              <w:widowControl/>
              <w:ind w:left="113"/>
              <w:rPr>
                <w:rFonts w:eastAsia="Batang" w:cs="Arial"/>
                <w:iCs/>
                <w:color w:val="000000" w:themeColor="text1"/>
                <w:sz w:val="16"/>
                <w:szCs w:val="16"/>
                <w:lang w:bidi="ar-SA"/>
              </w:rPr>
            </w:pPr>
          </w:p>
        </w:tc>
      </w:tr>
      <w:tr w:rsidR="001F551B" w:rsidRPr="00A30F7D" w14:paraId="5CFD72A5" w14:textId="77777777" w:rsidTr="001F551B">
        <w:trPr>
          <w:trHeight w:val="454"/>
        </w:trPr>
        <w:tc>
          <w:tcPr>
            <w:tcW w:w="426" w:type="dxa"/>
            <w:vMerge/>
            <w:shd w:val="clear" w:color="auto" w:fill="DDD9C3" w:themeFill="background2" w:themeFillShade="E6"/>
          </w:tcPr>
          <w:p w14:paraId="4CBF140B" w14:textId="6EBB4943" w:rsidR="001F551B" w:rsidRDefault="001F551B" w:rsidP="001F551B">
            <w:pPr>
              <w:rPr>
                <w:rFonts w:eastAsia="Batang" w:cs="Arial"/>
                <w:i/>
                <w:iCs/>
                <w:color w:val="000000" w:themeColor="text1"/>
                <w:sz w:val="16"/>
                <w:szCs w:val="16"/>
                <w:lang w:val="en-AU" w:bidi="ar-SA"/>
              </w:rPr>
            </w:pPr>
          </w:p>
        </w:tc>
        <w:tc>
          <w:tcPr>
            <w:tcW w:w="1701" w:type="dxa"/>
            <w:shd w:val="clear" w:color="auto" w:fill="D9D9D9" w:themeFill="background1" w:themeFillShade="D9"/>
            <w:vAlign w:val="center"/>
          </w:tcPr>
          <w:p w14:paraId="420CF9F7" w14:textId="3A4BE8C3" w:rsidR="001F551B" w:rsidRPr="00A57202" w:rsidRDefault="001F551B" w:rsidP="001F551B">
            <w:pPr>
              <w:widowControl/>
              <w:ind w:left="57"/>
              <w:rPr>
                <w:rFonts w:eastAsia="Batang" w:cs="Arial"/>
                <w:i/>
                <w:iCs/>
                <w:color w:val="000000" w:themeColor="text1"/>
                <w:sz w:val="16"/>
                <w:szCs w:val="16"/>
                <w:lang w:val="en-AU" w:bidi="ar-SA"/>
              </w:rPr>
            </w:pPr>
            <w:r>
              <w:rPr>
                <w:rFonts w:eastAsia="Batang" w:cs="Arial"/>
                <w:i/>
                <w:iCs/>
                <w:color w:val="000000" w:themeColor="text1"/>
                <w:sz w:val="16"/>
                <w:szCs w:val="16"/>
                <w:lang w:val="en-AU" w:bidi="ar-SA"/>
              </w:rPr>
              <w:t>attB2</w:t>
            </w:r>
          </w:p>
        </w:tc>
        <w:tc>
          <w:tcPr>
            <w:tcW w:w="1134" w:type="dxa"/>
            <w:shd w:val="clear" w:color="auto" w:fill="D9D9D9" w:themeFill="background1" w:themeFillShade="D9"/>
            <w:vAlign w:val="center"/>
          </w:tcPr>
          <w:p w14:paraId="06DE6229" w14:textId="64960570" w:rsidR="001F551B" w:rsidRPr="00101C30" w:rsidRDefault="001F551B" w:rsidP="00E53D95">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3622 - 3645</w:t>
            </w:r>
          </w:p>
        </w:tc>
        <w:tc>
          <w:tcPr>
            <w:tcW w:w="1989" w:type="dxa"/>
            <w:shd w:val="clear" w:color="auto" w:fill="D9D9D9" w:themeFill="background1" w:themeFillShade="D9"/>
            <w:vAlign w:val="center"/>
          </w:tcPr>
          <w:p w14:paraId="6B7D34C3" w14:textId="3BD5C903" w:rsidR="001F551B" w:rsidRPr="00495DDF" w:rsidRDefault="001F551B" w:rsidP="00E53D95">
            <w:pPr>
              <w:widowControl/>
              <w:jc w:val="center"/>
              <w:rPr>
                <w:rFonts w:eastAsia="Batang" w:cs="Arial"/>
                <w:i/>
                <w:iCs/>
                <w:color w:val="000000" w:themeColor="text1"/>
                <w:sz w:val="16"/>
                <w:szCs w:val="16"/>
                <w:lang w:val="en-AU" w:bidi="ar-SA"/>
              </w:rPr>
            </w:pPr>
            <w:r>
              <w:rPr>
                <w:rFonts w:eastAsia="Batang" w:cs="Arial"/>
                <w:i/>
                <w:iCs/>
                <w:color w:val="000000" w:themeColor="text1"/>
                <w:sz w:val="16"/>
                <w:szCs w:val="16"/>
                <w:lang w:val="en-AU" w:bidi="ar-SA"/>
              </w:rPr>
              <w:t>Bacteriophage lambda</w:t>
            </w:r>
          </w:p>
        </w:tc>
        <w:tc>
          <w:tcPr>
            <w:tcW w:w="3544" w:type="dxa"/>
            <w:shd w:val="clear" w:color="auto" w:fill="D9D9D9" w:themeFill="background1" w:themeFillShade="D9"/>
            <w:vAlign w:val="center"/>
          </w:tcPr>
          <w:p w14:paraId="3D5E12A1" w14:textId="60533AA2" w:rsidR="001F551B" w:rsidRPr="00101C30" w:rsidRDefault="001F551B" w:rsidP="00B134CD">
            <w:pPr>
              <w:widowControl/>
              <w:ind w:left="113"/>
              <w:rPr>
                <w:rFonts w:eastAsia="Batang" w:cs="Arial"/>
                <w:iCs/>
                <w:color w:val="000000" w:themeColor="text1"/>
                <w:sz w:val="16"/>
                <w:szCs w:val="16"/>
                <w:lang w:bidi="ar-SA"/>
              </w:rPr>
            </w:pPr>
            <w:r>
              <w:rPr>
                <w:rFonts w:eastAsiaTheme="minorHAnsi" w:cs="Arial"/>
                <w:color w:val="000000" w:themeColor="text1"/>
                <w:sz w:val="16"/>
                <w:szCs w:val="16"/>
              </w:rPr>
              <w:t>Integrase recombination site from Invitrogen Gateway cloning system (</w:t>
            </w:r>
            <w:r w:rsidRPr="00E53D95">
              <w:rPr>
                <w:rFonts w:eastAsiaTheme="minorHAnsi" w:cs="Arial"/>
                <w:color w:val="000000" w:themeColor="text1"/>
                <w:sz w:val="16"/>
                <w:szCs w:val="16"/>
              </w:rPr>
              <w:t>Hartley et al. 2000; Katzen, 2007</w:t>
            </w:r>
            <w:r>
              <w:rPr>
                <w:rFonts w:eastAsiaTheme="minorHAnsi" w:cs="Arial"/>
                <w:color w:val="000000" w:themeColor="text1"/>
                <w:sz w:val="16"/>
                <w:szCs w:val="16"/>
              </w:rPr>
              <w:t>)</w:t>
            </w:r>
          </w:p>
        </w:tc>
      </w:tr>
      <w:tr w:rsidR="001F551B" w:rsidRPr="00A30F7D" w14:paraId="330D0C6E" w14:textId="77777777" w:rsidTr="001F551B">
        <w:trPr>
          <w:trHeight w:val="340"/>
        </w:trPr>
        <w:tc>
          <w:tcPr>
            <w:tcW w:w="426" w:type="dxa"/>
            <w:vMerge/>
            <w:shd w:val="clear" w:color="auto" w:fill="DDD9C3" w:themeFill="background2" w:themeFillShade="E6"/>
          </w:tcPr>
          <w:p w14:paraId="4E8ED987" w14:textId="694A5678" w:rsidR="001F551B" w:rsidRDefault="001F551B" w:rsidP="001F551B">
            <w:pPr>
              <w:rPr>
                <w:rFonts w:eastAsia="Batang" w:cs="Arial"/>
                <w:iCs/>
                <w:color w:val="000000" w:themeColor="text1"/>
                <w:sz w:val="16"/>
                <w:szCs w:val="16"/>
                <w:lang w:val="en-AU" w:bidi="ar-SA"/>
              </w:rPr>
            </w:pPr>
          </w:p>
        </w:tc>
        <w:tc>
          <w:tcPr>
            <w:tcW w:w="1701" w:type="dxa"/>
            <w:vAlign w:val="center"/>
          </w:tcPr>
          <w:p w14:paraId="0223FAB6" w14:textId="35092136" w:rsidR="001F551B" w:rsidRPr="00101C30" w:rsidRDefault="001F551B" w:rsidP="001F551B">
            <w:pPr>
              <w:widowControl/>
              <w:ind w:left="57"/>
              <w:rPr>
                <w:rFonts w:eastAsia="Batang" w:cs="Arial"/>
                <w:i/>
                <w:iCs/>
                <w:color w:val="000000" w:themeColor="text1"/>
                <w:sz w:val="16"/>
                <w:szCs w:val="16"/>
                <w:lang w:val="en-AU" w:bidi="ar-SA"/>
              </w:rPr>
            </w:pPr>
            <w:r w:rsidRPr="00101C30">
              <w:rPr>
                <w:rFonts w:eastAsia="Batang" w:cs="Arial"/>
                <w:iCs/>
                <w:color w:val="000000" w:themeColor="text1"/>
                <w:sz w:val="16"/>
                <w:szCs w:val="16"/>
                <w:lang w:val="en-AU" w:bidi="ar-SA"/>
              </w:rPr>
              <w:t>Intervening sequence</w:t>
            </w:r>
          </w:p>
        </w:tc>
        <w:tc>
          <w:tcPr>
            <w:tcW w:w="1134" w:type="dxa"/>
            <w:vAlign w:val="center"/>
          </w:tcPr>
          <w:p w14:paraId="3955D8A2" w14:textId="735A511B" w:rsidR="001F551B" w:rsidRPr="00101C30" w:rsidRDefault="001F551B" w:rsidP="00E53D95">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3646 – 3659</w:t>
            </w:r>
          </w:p>
        </w:tc>
        <w:tc>
          <w:tcPr>
            <w:tcW w:w="1989" w:type="dxa"/>
            <w:vAlign w:val="center"/>
          </w:tcPr>
          <w:p w14:paraId="03C4AF33" w14:textId="77777777" w:rsidR="001F551B" w:rsidRPr="00101C30" w:rsidRDefault="001F551B" w:rsidP="00E53D95">
            <w:pPr>
              <w:widowControl/>
              <w:jc w:val="center"/>
              <w:rPr>
                <w:rFonts w:eastAsia="Batang" w:cs="Arial"/>
                <w:i/>
                <w:iCs/>
                <w:color w:val="000000" w:themeColor="text1"/>
                <w:sz w:val="16"/>
                <w:szCs w:val="16"/>
                <w:lang w:val="en-AU" w:bidi="ar-SA"/>
              </w:rPr>
            </w:pPr>
          </w:p>
        </w:tc>
        <w:tc>
          <w:tcPr>
            <w:tcW w:w="3544" w:type="dxa"/>
            <w:vAlign w:val="center"/>
          </w:tcPr>
          <w:p w14:paraId="2B81F126" w14:textId="354AD305" w:rsidR="001F551B" w:rsidRPr="00101C30" w:rsidRDefault="001F551B" w:rsidP="00B134CD">
            <w:pPr>
              <w:widowControl/>
              <w:ind w:left="113"/>
              <w:rPr>
                <w:rFonts w:eastAsia="Batang" w:cs="Arial"/>
                <w:iCs/>
                <w:color w:val="000000" w:themeColor="text1"/>
                <w:sz w:val="16"/>
                <w:szCs w:val="16"/>
                <w:lang w:bidi="ar-SA"/>
              </w:rPr>
            </w:pPr>
          </w:p>
        </w:tc>
      </w:tr>
      <w:tr w:rsidR="001F551B" w:rsidRPr="00A30F7D" w14:paraId="25E9A814" w14:textId="77777777" w:rsidTr="001F551B">
        <w:trPr>
          <w:trHeight w:val="454"/>
        </w:trPr>
        <w:tc>
          <w:tcPr>
            <w:tcW w:w="426" w:type="dxa"/>
            <w:vMerge/>
            <w:shd w:val="clear" w:color="auto" w:fill="DDD9C3" w:themeFill="background2" w:themeFillShade="E6"/>
          </w:tcPr>
          <w:p w14:paraId="3B2A6517" w14:textId="3200CF2C" w:rsidR="001F551B" w:rsidRDefault="001F551B" w:rsidP="001F551B">
            <w:pPr>
              <w:rPr>
                <w:rFonts w:eastAsia="Batang" w:cs="Arial"/>
                <w:i/>
                <w:iCs/>
                <w:color w:val="000000" w:themeColor="text1"/>
                <w:sz w:val="16"/>
                <w:szCs w:val="16"/>
                <w:lang w:val="en-AU" w:bidi="ar-SA"/>
              </w:rPr>
            </w:pPr>
          </w:p>
        </w:tc>
        <w:tc>
          <w:tcPr>
            <w:tcW w:w="1701" w:type="dxa"/>
            <w:shd w:val="clear" w:color="auto" w:fill="D9D9D9" w:themeFill="background1" w:themeFillShade="D9"/>
            <w:vAlign w:val="center"/>
          </w:tcPr>
          <w:p w14:paraId="16A2B8B2" w14:textId="71A07DDB" w:rsidR="001F551B" w:rsidRPr="00A57202" w:rsidRDefault="001F551B" w:rsidP="001F551B">
            <w:pPr>
              <w:widowControl/>
              <w:ind w:left="57"/>
              <w:rPr>
                <w:rFonts w:eastAsia="Batang" w:cs="Arial"/>
                <w:i/>
                <w:iCs/>
                <w:color w:val="000000" w:themeColor="text1"/>
                <w:sz w:val="16"/>
                <w:szCs w:val="16"/>
                <w:lang w:val="en-AU" w:bidi="ar-SA"/>
              </w:rPr>
            </w:pPr>
            <w:r>
              <w:rPr>
                <w:rFonts w:eastAsia="Batang" w:cs="Arial"/>
                <w:i/>
                <w:iCs/>
                <w:color w:val="000000" w:themeColor="text1"/>
                <w:sz w:val="16"/>
                <w:szCs w:val="16"/>
                <w:lang w:val="en-AU" w:bidi="ar-SA"/>
              </w:rPr>
              <w:t>tpin</w:t>
            </w:r>
            <w:r w:rsidRPr="00E53D95">
              <w:rPr>
                <w:rFonts w:eastAsia="Batang" w:cs="Arial"/>
                <w:iCs/>
                <w:color w:val="000000" w:themeColor="text1"/>
                <w:sz w:val="16"/>
                <w:szCs w:val="16"/>
                <w:lang w:val="en-AU" w:bidi="ar-SA"/>
              </w:rPr>
              <w:t>II</w:t>
            </w:r>
          </w:p>
        </w:tc>
        <w:tc>
          <w:tcPr>
            <w:tcW w:w="1134" w:type="dxa"/>
            <w:shd w:val="clear" w:color="auto" w:fill="D9D9D9" w:themeFill="background1" w:themeFillShade="D9"/>
            <w:vAlign w:val="center"/>
          </w:tcPr>
          <w:p w14:paraId="7B944B3E" w14:textId="1F1703B1" w:rsidR="001F551B" w:rsidRPr="00101C30" w:rsidRDefault="001F551B" w:rsidP="00E53D95">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3660 - 3967</w:t>
            </w:r>
          </w:p>
        </w:tc>
        <w:tc>
          <w:tcPr>
            <w:tcW w:w="1989" w:type="dxa"/>
            <w:shd w:val="clear" w:color="auto" w:fill="D9D9D9" w:themeFill="background1" w:themeFillShade="D9"/>
            <w:vAlign w:val="center"/>
          </w:tcPr>
          <w:p w14:paraId="39A6AF56" w14:textId="0F0693AA" w:rsidR="001F551B" w:rsidRPr="00101C30" w:rsidRDefault="001F551B" w:rsidP="00E53D95">
            <w:pPr>
              <w:widowControl/>
              <w:jc w:val="center"/>
              <w:rPr>
                <w:rFonts w:eastAsia="Batang" w:cs="Arial"/>
                <w:i/>
                <w:iCs/>
                <w:color w:val="000000" w:themeColor="text1"/>
                <w:sz w:val="16"/>
                <w:szCs w:val="16"/>
                <w:lang w:val="en-AU" w:bidi="ar-SA"/>
              </w:rPr>
            </w:pPr>
            <w:r>
              <w:rPr>
                <w:rFonts w:cs="Arial"/>
                <w:i/>
                <w:iCs/>
                <w:sz w:val="16"/>
                <w:szCs w:val="16"/>
                <w:lang w:eastAsia="en-GB" w:bidi="ar-SA"/>
              </w:rPr>
              <w:t>Solanum tuberosum</w:t>
            </w:r>
          </w:p>
        </w:tc>
        <w:tc>
          <w:tcPr>
            <w:tcW w:w="3544" w:type="dxa"/>
            <w:shd w:val="clear" w:color="auto" w:fill="D9D9D9" w:themeFill="background1" w:themeFillShade="D9"/>
            <w:vAlign w:val="center"/>
          </w:tcPr>
          <w:p w14:paraId="4AA137E2" w14:textId="07A9AEBA" w:rsidR="001F551B" w:rsidRPr="00101C30" w:rsidRDefault="001F551B" w:rsidP="00B134CD">
            <w:pPr>
              <w:widowControl/>
              <w:ind w:left="113"/>
              <w:rPr>
                <w:rFonts w:eastAsia="Batang" w:cs="Arial"/>
                <w:iCs/>
                <w:color w:val="000000" w:themeColor="text1"/>
                <w:sz w:val="16"/>
                <w:szCs w:val="16"/>
                <w:lang w:bidi="ar-SA"/>
              </w:rPr>
            </w:pPr>
            <w:r>
              <w:rPr>
                <w:rFonts w:eastAsia="Batang" w:cs="Arial"/>
                <w:iCs/>
                <w:color w:val="000000" w:themeColor="text1"/>
                <w:sz w:val="16"/>
                <w:szCs w:val="16"/>
                <w:lang w:bidi="ar-SA"/>
              </w:rPr>
              <w:t>Terminator sequence from proteinase inhibitor II gene (An et al. 1989; Keil et al.</w:t>
            </w:r>
            <w:r w:rsidRPr="00E53D95">
              <w:rPr>
                <w:rFonts w:eastAsia="Batang" w:cs="Arial"/>
                <w:iCs/>
                <w:color w:val="000000" w:themeColor="text1"/>
                <w:sz w:val="16"/>
                <w:szCs w:val="16"/>
                <w:lang w:bidi="ar-SA"/>
              </w:rPr>
              <w:t xml:space="preserve"> 1986)</w:t>
            </w:r>
          </w:p>
        </w:tc>
      </w:tr>
      <w:tr w:rsidR="001F551B" w:rsidRPr="00A30F7D" w14:paraId="55415291" w14:textId="77777777" w:rsidTr="001F551B">
        <w:trPr>
          <w:trHeight w:val="454"/>
        </w:trPr>
        <w:tc>
          <w:tcPr>
            <w:tcW w:w="426" w:type="dxa"/>
            <w:vMerge/>
            <w:shd w:val="clear" w:color="auto" w:fill="DDD9C3" w:themeFill="background2" w:themeFillShade="E6"/>
          </w:tcPr>
          <w:p w14:paraId="2F83114E" w14:textId="20A4D0FB" w:rsidR="001F551B" w:rsidRDefault="001F551B" w:rsidP="001F551B">
            <w:pPr>
              <w:rPr>
                <w:rFonts w:eastAsia="Batang" w:cs="Arial"/>
                <w:iCs/>
                <w:color w:val="000000" w:themeColor="text1"/>
                <w:sz w:val="16"/>
                <w:szCs w:val="16"/>
                <w:lang w:val="en-AU" w:bidi="ar-SA"/>
              </w:rPr>
            </w:pPr>
          </w:p>
        </w:tc>
        <w:tc>
          <w:tcPr>
            <w:tcW w:w="1701" w:type="dxa"/>
            <w:shd w:val="clear" w:color="auto" w:fill="FFFFFF" w:themeFill="background1"/>
            <w:vAlign w:val="center"/>
          </w:tcPr>
          <w:p w14:paraId="523BAE08" w14:textId="6237994A" w:rsidR="001F551B" w:rsidRDefault="001F551B" w:rsidP="001F551B">
            <w:pPr>
              <w:widowControl/>
              <w:ind w:left="57"/>
              <w:rPr>
                <w:rFonts w:eastAsia="Batang" w:cs="Arial"/>
                <w:i/>
                <w:iCs/>
                <w:color w:val="000000" w:themeColor="text1"/>
                <w:sz w:val="16"/>
                <w:szCs w:val="16"/>
                <w:lang w:val="en-AU" w:bidi="ar-SA"/>
              </w:rPr>
            </w:pPr>
            <w:r w:rsidRPr="00101C30">
              <w:rPr>
                <w:rFonts w:eastAsia="Batang" w:cs="Arial"/>
                <w:iCs/>
                <w:color w:val="000000" w:themeColor="text1"/>
                <w:sz w:val="16"/>
                <w:szCs w:val="16"/>
                <w:lang w:val="en-AU" w:bidi="ar-SA"/>
              </w:rPr>
              <w:t>Intervening sequence</w:t>
            </w:r>
          </w:p>
        </w:tc>
        <w:tc>
          <w:tcPr>
            <w:tcW w:w="1134" w:type="dxa"/>
            <w:shd w:val="clear" w:color="auto" w:fill="FFFFFF" w:themeFill="background1"/>
            <w:vAlign w:val="center"/>
          </w:tcPr>
          <w:p w14:paraId="56905ACC" w14:textId="32689406" w:rsidR="001F551B" w:rsidRDefault="001F551B" w:rsidP="00E53D95">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3968 - 3997</w:t>
            </w:r>
          </w:p>
        </w:tc>
        <w:tc>
          <w:tcPr>
            <w:tcW w:w="1989" w:type="dxa"/>
            <w:shd w:val="clear" w:color="auto" w:fill="FFFFFF" w:themeFill="background1"/>
            <w:vAlign w:val="center"/>
          </w:tcPr>
          <w:p w14:paraId="7AF8218B" w14:textId="77777777" w:rsidR="001F551B" w:rsidRDefault="001F551B" w:rsidP="00E53D95">
            <w:pPr>
              <w:widowControl/>
              <w:jc w:val="center"/>
              <w:rPr>
                <w:rFonts w:cs="Arial"/>
                <w:i/>
                <w:iCs/>
                <w:sz w:val="16"/>
                <w:szCs w:val="16"/>
                <w:lang w:eastAsia="en-GB" w:bidi="ar-SA"/>
              </w:rPr>
            </w:pPr>
          </w:p>
        </w:tc>
        <w:tc>
          <w:tcPr>
            <w:tcW w:w="3544" w:type="dxa"/>
            <w:shd w:val="clear" w:color="auto" w:fill="FFFFFF" w:themeFill="background1"/>
            <w:vAlign w:val="center"/>
          </w:tcPr>
          <w:p w14:paraId="1C2BBEBE" w14:textId="77777777" w:rsidR="001F551B" w:rsidRDefault="001F551B" w:rsidP="00B134CD">
            <w:pPr>
              <w:widowControl/>
              <w:ind w:left="113"/>
              <w:rPr>
                <w:rFonts w:eastAsia="Batang" w:cs="Arial"/>
                <w:iCs/>
                <w:color w:val="000000" w:themeColor="text1"/>
                <w:sz w:val="16"/>
                <w:szCs w:val="16"/>
                <w:lang w:bidi="ar-SA"/>
              </w:rPr>
            </w:pPr>
          </w:p>
        </w:tc>
      </w:tr>
      <w:tr w:rsidR="001F551B" w:rsidRPr="00A30F7D" w14:paraId="065B9CEA" w14:textId="77777777" w:rsidTr="001F551B">
        <w:trPr>
          <w:trHeight w:val="454"/>
        </w:trPr>
        <w:tc>
          <w:tcPr>
            <w:tcW w:w="426" w:type="dxa"/>
            <w:vMerge/>
            <w:shd w:val="clear" w:color="auto" w:fill="DDD9C3" w:themeFill="background2" w:themeFillShade="E6"/>
          </w:tcPr>
          <w:p w14:paraId="412B9DE3" w14:textId="09C3C2CB" w:rsidR="001F551B" w:rsidRDefault="001F551B" w:rsidP="001F551B">
            <w:pPr>
              <w:rPr>
                <w:rFonts w:eastAsia="Batang" w:cs="Arial"/>
                <w:iCs/>
                <w:color w:val="000000" w:themeColor="text1"/>
                <w:sz w:val="16"/>
                <w:szCs w:val="16"/>
                <w:lang w:val="en-AU" w:bidi="ar-SA"/>
              </w:rPr>
            </w:pPr>
          </w:p>
        </w:tc>
        <w:tc>
          <w:tcPr>
            <w:tcW w:w="1701" w:type="dxa"/>
            <w:shd w:val="clear" w:color="auto" w:fill="D9D9D9" w:themeFill="background1" w:themeFillShade="D9"/>
            <w:vAlign w:val="center"/>
          </w:tcPr>
          <w:p w14:paraId="4154F5D7" w14:textId="5E063F6B" w:rsidR="001F551B" w:rsidRPr="00E53D95" w:rsidRDefault="001F551B" w:rsidP="001F551B">
            <w:pPr>
              <w:widowControl/>
              <w:ind w:left="57"/>
              <w:rPr>
                <w:rFonts w:eastAsia="Batang" w:cs="Arial"/>
                <w:i/>
                <w:iCs/>
                <w:color w:val="000000" w:themeColor="text1"/>
                <w:sz w:val="16"/>
                <w:szCs w:val="16"/>
                <w:lang w:val="en-AU" w:bidi="ar-SA"/>
              </w:rPr>
            </w:pPr>
            <w:r w:rsidRPr="00E53D95">
              <w:rPr>
                <w:rFonts w:eastAsia="Batang" w:cs="Arial"/>
                <w:i/>
                <w:iCs/>
                <w:color w:val="000000" w:themeColor="text1"/>
                <w:sz w:val="16"/>
                <w:szCs w:val="16"/>
                <w:lang w:val="en-AU" w:bidi="ar-SA"/>
              </w:rPr>
              <w:t>attB3</w:t>
            </w:r>
          </w:p>
        </w:tc>
        <w:tc>
          <w:tcPr>
            <w:tcW w:w="1134" w:type="dxa"/>
            <w:shd w:val="clear" w:color="auto" w:fill="D9D9D9" w:themeFill="background1" w:themeFillShade="D9"/>
            <w:vAlign w:val="center"/>
          </w:tcPr>
          <w:p w14:paraId="736813EA" w14:textId="6594FF91" w:rsidR="001F551B" w:rsidRDefault="001F551B" w:rsidP="00E53D95">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3998 - 4018</w:t>
            </w:r>
          </w:p>
        </w:tc>
        <w:tc>
          <w:tcPr>
            <w:tcW w:w="1989" w:type="dxa"/>
            <w:shd w:val="clear" w:color="auto" w:fill="D9D9D9" w:themeFill="background1" w:themeFillShade="D9"/>
            <w:vAlign w:val="center"/>
          </w:tcPr>
          <w:p w14:paraId="7AD0FDE7" w14:textId="74640600" w:rsidR="001F551B" w:rsidRDefault="001F551B" w:rsidP="00E53D95">
            <w:pPr>
              <w:widowControl/>
              <w:jc w:val="center"/>
              <w:rPr>
                <w:rFonts w:cs="Arial"/>
                <w:i/>
                <w:iCs/>
                <w:sz w:val="16"/>
                <w:szCs w:val="16"/>
                <w:lang w:eastAsia="en-GB" w:bidi="ar-SA"/>
              </w:rPr>
            </w:pPr>
            <w:r>
              <w:rPr>
                <w:rFonts w:eastAsia="Batang" w:cs="Arial"/>
                <w:i/>
                <w:iCs/>
                <w:color w:val="000000" w:themeColor="text1"/>
                <w:sz w:val="16"/>
                <w:szCs w:val="16"/>
                <w:lang w:val="en-AU" w:bidi="ar-SA"/>
              </w:rPr>
              <w:t>Bacteriophage lambda</w:t>
            </w:r>
          </w:p>
        </w:tc>
        <w:tc>
          <w:tcPr>
            <w:tcW w:w="3544" w:type="dxa"/>
            <w:shd w:val="clear" w:color="auto" w:fill="D9D9D9" w:themeFill="background1" w:themeFillShade="D9"/>
            <w:vAlign w:val="center"/>
          </w:tcPr>
          <w:p w14:paraId="3EA97789" w14:textId="2E6065F3" w:rsidR="001F551B" w:rsidRDefault="001F551B" w:rsidP="00B134CD">
            <w:pPr>
              <w:widowControl/>
              <w:ind w:left="113"/>
              <w:rPr>
                <w:rFonts w:eastAsia="Batang" w:cs="Arial"/>
                <w:iCs/>
                <w:color w:val="000000" w:themeColor="text1"/>
                <w:sz w:val="16"/>
                <w:szCs w:val="16"/>
                <w:lang w:bidi="ar-SA"/>
              </w:rPr>
            </w:pPr>
            <w:r>
              <w:rPr>
                <w:rFonts w:eastAsiaTheme="minorHAnsi" w:cs="Arial"/>
                <w:color w:val="000000" w:themeColor="text1"/>
                <w:sz w:val="16"/>
                <w:szCs w:val="16"/>
              </w:rPr>
              <w:t>Integrase recombination site (Cheo et al. 2004)</w:t>
            </w:r>
          </w:p>
        </w:tc>
      </w:tr>
      <w:tr w:rsidR="001F551B" w:rsidRPr="00A30F7D" w14:paraId="6A1D4506" w14:textId="77777777" w:rsidTr="001F551B">
        <w:trPr>
          <w:trHeight w:val="454"/>
        </w:trPr>
        <w:tc>
          <w:tcPr>
            <w:tcW w:w="426" w:type="dxa"/>
            <w:vMerge/>
            <w:shd w:val="clear" w:color="auto" w:fill="DDD9C3" w:themeFill="background2" w:themeFillShade="E6"/>
          </w:tcPr>
          <w:p w14:paraId="60088A2E" w14:textId="0A625B62" w:rsidR="001F551B" w:rsidRDefault="001F551B" w:rsidP="001F551B">
            <w:pPr>
              <w:rPr>
                <w:rFonts w:eastAsia="Batang" w:cs="Arial"/>
                <w:iCs/>
                <w:color w:val="000000" w:themeColor="text1"/>
                <w:sz w:val="16"/>
                <w:szCs w:val="16"/>
                <w:lang w:val="en-AU" w:bidi="ar-SA"/>
              </w:rPr>
            </w:pPr>
          </w:p>
        </w:tc>
        <w:tc>
          <w:tcPr>
            <w:tcW w:w="1701" w:type="dxa"/>
            <w:shd w:val="clear" w:color="auto" w:fill="FFFFFF" w:themeFill="background1"/>
            <w:vAlign w:val="center"/>
          </w:tcPr>
          <w:p w14:paraId="42A9E918" w14:textId="418902CE" w:rsidR="001F551B" w:rsidRPr="00E53D95" w:rsidRDefault="001F551B" w:rsidP="001F551B">
            <w:pPr>
              <w:widowControl/>
              <w:ind w:left="57"/>
              <w:rPr>
                <w:rFonts w:eastAsia="Batang" w:cs="Arial"/>
                <w:i/>
                <w:iCs/>
                <w:color w:val="000000" w:themeColor="text1"/>
                <w:sz w:val="16"/>
                <w:szCs w:val="16"/>
                <w:lang w:val="en-AU" w:bidi="ar-SA"/>
              </w:rPr>
            </w:pPr>
            <w:r w:rsidRPr="00101C30">
              <w:rPr>
                <w:rFonts w:eastAsia="Batang" w:cs="Arial"/>
                <w:iCs/>
                <w:color w:val="000000" w:themeColor="text1"/>
                <w:sz w:val="16"/>
                <w:szCs w:val="16"/>
                <w:lang w:val="en-AU" w:bidi="ar-SA"/>
              </w:rPr>
              <w:t>Intervening sequence</w:t>
            </w:r>
          </w:p>
        </w:tc>
        <w:tc>
          <w:tcPr>
            <w:tcW w:w="1134" w:type="dxa"/>
            <w:shd w:val="clear" w:color="auto" w:fill="FFFFFF" w:themeFill="background1"/>
            <w:vAlign w:val="center"/>
          </w:tcPr>
          <w:p w14:paraId="0B600428" w14:textId="709AAF2E" w:rsidR="001F551B" w:rsidRDefault="001F551B" w:rsidP="00E53D95">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4019 - 4091</w:t>
            </w:r>
          </w:p>
        </w:tc>
        <w:tc>
          <w:tcPr>
            <w:tcW w:w="1989" w:type="dxa"/>
            <w:shd w:val="clear" w:color="auto" w:fill="FFFFFF" w:themeFill="background1"/>
            <w:vAlign w:val="center"/>
          </w:tcPr>
          <w:p w14:paraId="7D8C1C1D" w14:textId="77777777" w:rsidR="001F551B" w:rsidRDefault="001F551B" w:rsidP="00E53D95">
            <w:pPr>
              <w:widowControl/>
              <w:jc w:val="center"/>
              <w:rPr>
                <w:rFonts w:eastAsia="Batang" w:cs="Arial"/>
                <w:i/>
                <w:iCs/>
                <w:color w:val="000000" w:themeColor="text1"/>
                <w:sz w:val="16"/>
                <w:szCs w:val="16"/>
                <w:lang w:val="en-AU" w:bidi="ar-SA"/>
              </w:rPr>
            </w:pPr>
          </w:p>
        </w:tc>
        <w:tc>
          <w:tcPr>
            <w:tcW w:w="3544" w:type="dxa"/>
            <w:shd w:val="clear" w:color="auto" w:fill="FFFFFF" w:themeFill="background1"/>
            <w:vAlign w:val="center"/>
          </w:tcPr>
          <w:p w14:paraId="031F7D79" w14:textId="77777777" w:rsidR="001F551B" w:rsidRDefault="001F551B" w:rsidP="00B134CD">
            <w:pPr>
              <w:widowControl/>
              <w:ind w:left="113"/>
              <w:rPr>
                <w:rFonts w:eastAsiaTheme="minorHAnsi" w:cs="Arial"/>
                <w:color w:val="000000" w:themeColor="text1"/>
                <w:sz w:val="16"/>
                <w:szCs w:val="16"/>
              </w:rPr>
            </w:pPr>
          </w:p>
        </w:tc>
      </w:tr>
      <w:tr w:rsidR="001F551B" w:rsidRPr="00A30F7D" w14:paraId="7C08ADBB" w14:textId="77777777" w:rsidTr="001F551B">
        <w:trPr>
          <w:trHeight w:val="454"/>
        </w:trPr>
        <w:tc>
          <w:tcPr>
            <w:tcW w:w="426" w:type="dxa"/>
            <w:vMerge/>
            <w:shd w:val="clear" w:color="auto" w:fill="DDD9C3" w:themeFill="background2" w:themeFillShade="E6"/>
          </w:tcPr>
          <w:p w14:paraId="7E18F1BD" w14:textId="05A1D86B" w:rsidR="001F551B" w:rsidRDefault="001F551B" w:rsidP="001F551B">
            <w:pPr>
              <w:rPr>
                <w:rFonts w:eastAsia="Batang" w:cs="Arial"/>
                <w:iCs/>
                <w:color w:val="000000" w:themeColor="text1"/>
                <w:sz w:val="16"/>
                <w:szCs w:val="16"/>
                <w:lang w:val="en-AU" w:bidi="ar-SA"/>
              </w:rPr>
            </w:pPr>
          </w:p>
        </w:tc>
        <w:tc>
          <w:tcPr>
            <w:tcW w:w="1701" w:type="dxa"/>
            <w:shd w:val="clear" w:color="auto" w:fill="D9D9D9" w:themeFill="background1" w:themeFillShade="D9"/>
            <w:vAlign w:val="center"/>
          </w:tcPr>
          <w:p w14:paraId="1DFEDEE4" w14:textId="222BC631" w:rsidR="001F551B" w:rsidRPr="001F551B" w:rsidRDefault="001F551B" w:rsidP="001F551B">
            <w:pPr>
              <w:widowControl/>
              <w:ind w:left="57"/>
              <w:rPr>
                <w:rFonts w:eastAsia="Batang" w:cs="Arial"/>
                <w:i/>
                <w:iCs/>
                <w:color w:val="000000" w:themeColor="text1"/>
                <w:sz w:val="16"/>
                <w:szCs w:val="16"/>
                <w:lang w:val="en-AU" w:bidi="ar-SA"/>
              </w:rPr>
            </w:pPr>
            <w:r w:rsidRPr="001F551B">
              <w:rPr>
                <w:rFonts w:eastAsia="Batang" w:cs="Arial"/>
                <w:i/>
                <w:iCs/>
                <w:color w:val="000000" w:themeColor="text1"/>
                <w:sz w:val="16"/>
                <w:szCs w:val="16"/>
                <w:lang w:val="en-AU" w:bidi="ar-SA"/>
              </w:rPr>
              <w:t>loxP</w:t>
            </w:r>
          </w:p>
        </w:tc>
        <w:tc>
          <w:tcPr>
            <w:tcW w:w="1134" w:type="dxa"/>
            <w:shd w:val="clear" w:color="auto" w:fill="D9D9D9" w:themeFill="background1" w:themeFillShade="D9"/>
            <w:vAlign w:val="center"/>
          </w:tcPr>
          <w:p w14:paraId="55B994C9" w14:textId="2970B256" w:rsidR="001F551B" w:rsidRDefault="001F551B" w:rsidP="00F93578">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4092 - 4125</w:t>
            </w:r>
          </w:p>
        </w:tc>
        <w:tc>
          <w:tcPr>
            <w:tcW w:w="1989" w:type="dxa"/>
            <w:shd w:val="clear" w:color="auto" w:fill="D9D9D9" w:themeFill="background1" w:themeFillShade="D9"/>
            <w:vAlign w:val="center"/>
          </w:tcPr>
          <w:p w14:paraId="4B8DD98E" w14:textId="477480D8" w:rsidR="001F551B" w:rsidRDefault="001F551B" w:rsidP="00F93578">
            <w:pPr>
              <w:widowControl/>
              <w:jc w:val="center"/>
              <w:rPr>
                <w:rFonts w:eastAsia="Batang" w:cs="Arial"/>
                <w:i/>
                <w:iCs/>
                <w:color w:val="000000" w:themeColor="text1"/>
                <w:sz w:val="16"/>
                <w:szCs w:val="16"/>
                <w:lang w:val="en-AU" w:bidi="ar-SA"/>
              </w:rPr>
            </w:pPr>
            <w:r w:rsidRPr="00101C30">
              <w:rPr>
                <w:rFonts w:eastAsia="Batang" w:cs="Arial"/>
                <w:i/>
                <w:iCs/>
                <w:color w:val="000000" w:themeColor="text1"/>
                <w:sz w:val="16"/>
                <w:szCs w:val="16"/>
                <w:lang w:val="en-AU" w:bidi="ar-SA"/>
              </w:rPr>
              <w:t>Bacteriophage P1</w:t>
            </w:r>
          </w:p>
        </w:tc>
        <w:tc>
          <w:tcPr>
            <w:tcW w:w="3544" w:type="dxa"/>
            <w:shd w:val="clear" w:color="auto" w:fill="D9D9D9" w:themeFill="background1" w:themeFillShade="D9"/>
            <w:vAlign w:val="center"/>
          </w:tcPr>
          <w:p w14:paraId="1BE00410" w14:textId="7610CC77" w:rsidR="001F551B" w:rsidRDefault="001F551B" w:rsidP="00B134CD">
            <w:pPr>
              <w:widowControl/>
              <w:ind w:left="113"/>
              <w:rPr>
                <w:rFonts w:eastAsiaTheme="minorHAnsi" w:cs="Arial"/>
                <w:color w:val="000000" w:themeColor="text1"/>
                <w:sz w:val="16"/>
                <w:szCs w:val="16"/>
              </w:rPr>
            </w:pPr>
            <w:r w:rsidRPr="0097593C">
              <w:rPr>
                <w:rFonts w:eastAsia="Batang" w:cs="Arial"/>
                <w:iCs/>
                <w:color w:val="000000" w:themeColor="text1"/>
                <w:sz w:val="16"/>
                <w:szCs w:val="16"/>
                <w:lang w:val="en-AU" w:bidi="ar-SA"/>
              </w:rPr>
              <w:t>Cre recombinase</w:t>
            </w:r>
            <w:r>
              <w:rPr>
                <w:rFonts w:eastAsia="Batang" w:cs="Arial"/>
                <w:iCs/>
                <w:color w:val="000000" w:themeColor="text1"/>
                <w:sz w:val="16"/>
                <w:szCs w:val="16"/>
                <w:lang w:val="en-AU" w:bidi="ar-SA"/>
              </w:rPr>
              <w:t xml:space="preserve"> recognition site</w:t>
            </w:r>
            <w:r w:rsidRPr="0097593C">
              <w:rPr>
                <w:rFonts w:eastAsia="Batang" w:cs="Arial"/>
                <w:iCs/>
                <w:color w:val="000000" w:themeColor="text1"/>
                <w:sz w:val="16"/>
                <w:szCs w:val="16"/>
                <w:lang w:val="en-AU" w:bidi="ar-SA"/>
              </w:rPr>
              <w:t xml:space="preserve"> (Dale and Ow, 1990)</w:t>
            </w:r>
          </w:p>
        </w:tc>
      </w:tr>
      <w:tr w:rsidR="001F551B" w:rsidRPr="00A30F7D" w14:paraId="3477CE3E" w14:textId="77777777" w:rsidTr="001F551B">
        <w:trPr>
          <w:trHeight w:val="454"/>
        </w:trPr>
        <w:tc>
          <w:tcPr>
            <w:tcW w:w="426" w:type="dxa"/>
            <w:vMerge/>
            <w:tcBorders>
              <w:bottom w:val="single" w:sz="4" w:space="0" w:color="auto"/>
            </w:tcBorders>
            <w:shd w:val="clear" w:color="auto" w:fill="DDD9C3" w:themeFill="background2" w:themeFillShade="E6"/>
          </w:tcPr>
          <w:p w14:paraId="77E4ADD5" w14:textId="05C80A94" w:rsidR="001F551B" w:rsidRDefault="001F551B" w:rsidP="001F551B">
            <w:pPr>
              <w:widowControl/>
              <w:rPr>
                <w:rFonts w:eastAsia="Batang" w:cs="Arial"/>
                <w:iCs/>
                <w:color w:val="000000" w:themeColor="text1"/>
                <w:sz w:val="16"/>
                <w:szCs w:val="16"/>
                <w:lang w:val="en-AU" w:bidi="ar-SA"/>
              </w:rPr>
            </w:pPr>
          </w:p>
        </w:tc>
        <w:tc>
          <w:tcPr>
            <w:tcW w:w="1701" w:type="dxa"/>
            <w:tcBorders>
              <w:bottom w:val="single" w:sz="4" w:space="0" w:color="auto"/>
            </w:tcBorders>
            <w:shd w:val="clear" w:color="auto" w:fill="FFFFFF" w:themeFill="background1"/>
            <w:vAlign w:val="center"/>
          </w:tcPr>
          <w:p w14:paraId="1AEDBF0A" w14:textId="5E4310C3" w:rsidR="001F551B" w:rsidRDefault="001F551B" w:rsidP="001F551B">
            <w:pPr>
              <w:widowControl/>
              <w:ind w:left="57"/>
              <w:rPr>
                <w:rFonts w:eastAsia="Batang" w:cs="Arial"/>
                <w:iCs/>
                <w:color w:val="000000" w:themeColor="text1"/>
                <w:sz w:val="16"/>
                <w:szCs w:val="16"/>
                <w:lang w:val="en-AU" w:bidi="ar-SA"/>
              </w:rPr>
            </w:pPr>
            <w:r w:rsidRPr="00101C30">
              <w:rPr>
                <w:rFonts w:eastAsia="Batang" w:cs="Arial"/>
                <w:iCs/>
                <w:color w:val="000000" w:themeColor="text1"/>
                <w:sz w:val="16"/>
                <w:szCs w:val="16"/>
                <w:lang w:val="en-AU" w:bidi="ar-SA"/>
              </w:rPr>
              <w:t>Intervening sequence</w:t>
            </w:r>
          </w:p>
        </w:tc>
        <w:tc>
          <w:tcPr>
            <w:tcW w:w="1134" w:type="dxa"/>
            <w:tcBorders>
              <w:bottom w:val="single" w:sz="4" w:space="0" w:color="auto"/>
            </w:tcBorders>
            <w:shd w:val="clear" w:color="auto" w:fill="FFFFFF" w:themeFill="background1"/>
            <w:vAlign w:val="center"/>
          </w:tcPr>
          <w:p w14:paraId="2DC6A372" w14:textId="4E99F741" w:rsidR="001F551B" w:rsidRDefault="001F551B" w:rsidP="001F551B">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4126 - 4144</w:t>
            </w:r>
          </w:p>
        </w:tc>
        <w:tc>
          <w:tcPr>
            <w:tcW w:w="1989" w:type="dxa"/>
            <w:tcBorders>
              <w:bottom w:val="single" w:sz="4" w:space="0" w:color="auto"/>
            </w:tcBorders>
            <w:shd w:val="clear" w:color="auto" w:fill="FFFFFF" w:themeFill="background1"/>
            <w:vAlign w:val="center"/>
          </w:tcPr>
          <w:p w14:paraId="38792AD3" w14:textId="77777777" w:rsidR="001F551B" w:rsidRPr="00101C30" w:rsidRDefault="001F551B" w:rsidP="001F551B">
            <w:pPr>
              <w:widowControl/>
              <w:jc w:val="center"/>
              <w:rPr>
                <w:rFonts w:eastAsia="Batang" w:cs="Arial"/>
                <w:i/>
                <w:iCs/>
                <w:color w:val="000000" w:themeColor="text1"/>
                <w:sz w:val="16"/>
                <w:szCs w:val="16"/>
                <w:lang w:val="en-AU" w:bidi="ar-SA"/>
              </w:rPr>
            </w:pPr>
          </w:p>
        </w:tc>
        <w:tc>
          <w:tcPr>
            <w:tcW w:w="3544" w:type="dxa"/>
            <w:tcBorders>
              <w:bottom w:val="single" w:sz="4" w:space="0" w:color="auto"/>
            </w:tcBorders>
            <w:shd w:val="clear" w:color="auto" w:fill="FFFFFF" w:themeFill="background1"/>
            <w:vAlign w:val="center"/>
          </w:tcPr>
          <w:p w14:paraId="1B6CB566" w14:textId="1ECBDD93" w:rsidR="001F551B" w:rsidRPr="0097593C" w:rsidRDefault="001F551B" w:rsidP="00B134CD">
            <w:pPr>
              <w:widowControl/>
              <w:ind w:left="113"/>
              <w:rPr>
                <w:rFonts w:eastAsia="Batang" w:cs="Arial"/>
                <w:iCs/>
                <w:color w:val="000000" w:themeColor="text1"/>
                <w:sz w:val="16"/>
                <w:szCs w:val="16"/>
                <w:lang w:val="en-AU" w:bidi="ar-SA"/>
              </w:rPr>
            </w:pPr>
          </w:p>
        </w:tc>
      </w:tr>
      <w:tr w:rsidR="00B134CD" w:rsidRPr="00A30F7D" w14:paraId="018068E2" w14:textId="77777777" w:rsidTr="00B134CD">
        <w:trPr>
          <w:trHeight w:val="454"/>
        </w:trPr>
        <w:tc>
          <w:tcPr>
            <w:tcW w:w="426" w:type="dxa"/>
            <w:vMerge w:val="restart"/>
            <w:tcBorders>
              <w:top w:val="single" w:sz="4" w:space="0" w:color="auto"/>
            </w:tcBorders>
            <w:shd w:val="clear" w:color="auto" w:fill="EEECE1" w:themeFill="background2"/>
            <w:textDirection w:val="btLr"/>
            <w:vAlign w:val="center"/>
          </w:tcPr>
          <w:p w14:paraId="32DFEC8C" w14:textId="7D5FD1AB" w:rsidR="00B134CD" w:rsidRPr="00B134CD" w:rsidRDefault="00B134CD" w:rsidP="00B134CD">
            <w:pPr>
              <w:widowControl/>
              <w:ind w:left="113" w:right="113"/>
              <w:jc w:val="center"/>
              <w:rPr>
                <w:rFonts w:eastAsia="Batang" w:cs="Arial"/>
                <w:iCs/>
                <w:color w:val="000000" w:themeColor="text1"/>
                <w:sz w:val="18"/>
                <w:szCs w:val="16"/>
                <w:lang w:val="en-AU" w:bidi="ar-SA"/>
              </w:rPr>
            </w:pPr>
            <w:r w:rsidRPr="00B134CD">
              <w:rPr>
                <w:rFonts w:eastAsia="Batang" w:cs="Arial"/>
                <w:i/>
                <w:iCs/>
                <w:color w:val="000000" w:themeColor="text1"/>
                <w:sz w:val="20"/>
                <w:szCs w:val="16"/>
                <w:lang w:val="en-AU" w:bidi="ar-SA"/>
              </w:rPr>
              <w:t xml:space="preserve">mo-PAT </w:t>
            </w:r>
            <w:r w:rsidRPr="00B134CD">
              <w:rPr>
                <w:rFonts w:eastAsia="Batang" w:cs="Arial"/>
                <w:iCs/>
                <w:color w:val="000000" w:themeColor="text1"/>
                <w:sz w:val="20"/>
                <w:szCs w:val="16"/>
                <w:lang w:val="en-AU" w:bidi="ar-SA"/>
              </w:rPr>
              <w:t>expression cassette</w:t>
            </w:r>
          </w:p>
        </w:tc>
        <w:tc>
          <w:tcPr>
            <w:tcW w:w="1701" w:type="dxa"/>
            <w:tcBorders>
              <w:top w:val="single" w:sz="4" w:space="0" w:color="auto"/>
            </w:tcBorders>
            <w:shd w:val="clear" w:color="auto" w:fill="D9D9D9" w:themeFill="background1" w:themeFillShade="D9"/>
            <w:vAlign w:val="center"/>
          </w:tcPr>
          <w:p w14:paraId="53828216" w14:textId="6B61D888" w:rsidR="00B134CD" w:rsidRPr="00101C30" w:rsidRDefault="00B134CD" w:rsidP="009E40DF">
            <w:pPr>
              <w:widowControl/>
              <w:ind w:left="57"/>
              <w:rPr>
                <w:rFonts w:eastAsia="Batang" w:cs="Arial"/>
                <w:iCs/>
                <w:color w:val="000000" w:themeColor="text1"/>
                <w:sz w:val="16"/>
                <w:szCs w:val="16"/>
                <w:lang w:val="en-AU" w:bidi="ar-SA"/>
              </w:rPr>
            </w:pPr>
            <w:r>
              <w:rPr>
                <w:rFonts w:eastAsia="Batang" w:cs="Arial"/>
                <w:i/>
                <w:iCs/>
                <w:color w:val="000000" w:themeColor="text1"/>
                <w:sz w:val="16"/>
                <w:szCs w:val="16"/>
                <w:lang w:val="en-AU" w:bidi="ar-SA"/>
              </w:rPr>
              <w:t>pubiZM1</w:t>
            </w:r>
          </w:p>
        </w:tc>
        <w:tc>
          <w:tcPr>
            <w:tcW w:w="1134" w:type="dxa"/>
            <w:tcBorders>
              <w:top w:val="single" w:sz="4" w:space="0" w:color="auto"/>
            </w:tcBorders>
            <w:shd w:val="clear" w:color="auto" w:fill="D9D9D9" w:themeFill="background1" w:themeFillShade="D9"/>
            <w:vAlign w:val="center"/>
          </w:tcPr>
          <w:p w14:paraId="50C56DEB" w14:textId="44AD5799" w:rsidR="00B134CD" w:rsidRDefault="00B134CD" w:rsidP="00FA0AD0">
            <w:pPr>
              <w:widowControl/>
              <w:jc w:val="center"/>
              <w:rPr>
                <w:rFonts w:eastAsia="Batang" w:cs="Arial"/>
                <w:iCs/>
                <w:color w:val="000000" w:themeColor="text1"/>
                <w:sz w:val="16"/>
                <w:szCs w:val="16"/>
                <w:lang w:val="en-AU" w:bidi="ar-SA"/>
              </w:rPr>
            </w:pPr>
            <w:r>
              <w:rPr>
                <w:rFonts w:cs="Arial"/>
                <w:sz w:val="16"/>
                <w:szCs w:val="16"/>
                <w:lang w:eastAsia="en-GB" w:bidi="ar-SA"/>
              </w:rPr>
              <w:t>4145 – 5044</w:t>
            </w:r>
          </w:p>
        </w:tc>
        <w:tc>
          <w:tcPr>
            <w:tcW w:w="1989" w:type="dxa"/>
            <w:tcBorders>
              <w:top w:val="single" w:sz="4" w:space="0" w:color="auto"/>
            </w:tcBorders>
            <w:shd w:val="clear" w:color="auto" w:fill="D9D9D9" w:themeFill="background1" w:themeFillShade="D9"/>
            <w:vAlign w:val="center"/>
          </w:tcPr>
          <w:p w14:paraId="4116A7BD" w14:textId="4514DB6B" w:rsidR="00B134CD" w:rsidRPr="00101C30" w:rsidRDefault="00B134CD" w:rsidP="00FA0AD0">
            <w:pPr>
              <w:widowControl/>
              <w:jc w:val="center"/>
              <w:rPr>
                <w:rFonts w:eastAsia="Batang" w:cs="Arial"/>
                <w:i/>
                <w:iCs/>
                <w:color w:val="000000" w:themeColor="text1"/>
                <w:sz w:val="16"/>
                <w:szCs w:val="16"/>
                <w:lang w:val="en-AU" w:bidi="ar-SA"/>
              </w:rPr>
            </w:pPr>
            <w:r>
              <w:rPr>
                <w:rFonts w:eastAsia="Batang" w:cs="Arial"/>
                <w:i/>
                <w:iCs/>
                <w:color w:val="000000" w:themeColor="text1"/>
                <w:sz w:val="16"/>
                <w:szCs w:val="16"/>
                <w:lang w:val="en-AU" w:bidi="ar-SA"/>
              </w:rPr>
              <w:t>Zea mays</w:t>
            </w:r>
          </w:p>
        </w:tc>
        <w:tc>
          <w:tcPr>
            <w:tcW w:w="3544" w:type="dxa"/>
            <w:tcBorders>
              <w:top w:val="single" w:sz="4" w:space="0" w:color="auto"/>
            </w:tcBorders>
            <w:shd w:val="clear" w:color="auto" w:fill="D9D9D9" w:themeFill="background1" w:themeFillShade="D9"/>
            <w:vAlign w:val="center"/>
          </w:tcPr>
          <w:p w14:paraId="1D2DCF8F" w14:textId="140D2184" w:rsidR="00B134CD" w:rsidRDefault="00B134CD" w:rsidP="00B134CD">
            <w:pPr>
              <w:widowControl/>
              <w:ind w:left="113"/>
              <w:rPr>
                <w:rFonts w:eastAsia="Batang" w:cs="Arial"/>
                <w:iCs/>
                <w:color w:val="000000" w:themeColor="text1"/>
                <w:sz w:val="16"/>
                <w:szCs w:val="16"/>
                <w:lang w:val="en-AU" w:bidi="ar-SA"/>
              </w:rPr>
            </w:pPr>
            <w:r>
              <w:rPr>
                <w:rFonts w:eastAsia="Batang" w:cs="Arial"/>
                <w:iCs/>
                <w:color w:val="000000" w:themeColor="text1"/>
                <w:sz w:val="16"/>
                <w:szCs w:val="16"/>
                <w:lang w:val="en-AU" w:bidi="ar-SA"/>
              </w:rPr>
              <w:t>Promoter sequence from ubiquitin gene 1</w:t>
            </w:r>
            <w:r w:rsidRPr="0097593C">
              <w:rPr>
                <w:rFonts w:eastAsia="Batang" w:cs="Arial"/>
                <w:iCs/>
                <w:color w:val="000000" w:themeColor="text1"/>
                <w:sz w:val="16"/>
                <w:szCs w:val="16"/>
                <w:lang w:val="en-AU" w:bidi="ar-SA"/>
              </w:rPr>
              <w:t xml:space="preserve"> (</w:t>
            </w:r>
            <w:r w:rsidRPr="00FA0AD0">
              <w:rPr>
                <w:rFonts w:eastAsia="Batang" w:cs="Arial"/>
                <w:iCs/>
                <w:color w:val="000000" w:themeColor="text1"/>
                <w:sz w:val="16"/>
                <w:szCs w:val="16"/>
                <w:lang w:val="en-AU" w:bidi="ar-SA"/>
              </w:rPr>
              <w:t>Christensen et al. 1992</w:t>
            </w:r>
            <w:r w:rsidRPr="0097593C">
              <w:rPr>
                <w:rFonts w:eastAsia="Batang" w:cs="Arial"/>
                <w:iCs/>
                <w:color w:val="000000" w:themeColor="text1"/>
                <w:sz w:val="16"/>
                <w:szCs w:val="16"/>
                <w:lang w:val="en-AU" w:bidi="ar-SA"/>
              </w:rPr>
              <w:t>)</w:t>
            </w:r>
          </w:p>
        </w:tc>
      </w:tr>
      <w:tr w:rsidR="00B134CD" w:rsidRPr="00A30F7D" w14:paraId="5C00F91F" w14:textId="77777777" w:rsidTr="009E40DF">
        <w:trPr>
          <w:trHeight w:val="454"/>
        </w:trPr>
        <w:tc>
          <w:tcPr>
            <w:tcW w:w="426" w:type="dxa"/>
            <w:vMerge/>
            <w:shd w:val="clear" w:color="auto" w:fill="EEECE1" w:themeFill="background2"/>
          </w:tcPr>
          <w:p w14:paraId="1C4EB694" w14:textId="6C3E2CC0" w:rsidR="00B134CD" w:rsidRDefault="00B134CD" w:rsidP="009E40DF">
            <w:pPr>
              <w:rPr>
                <w:rFonts w:eastAsia="Batang" w:cs="Arial"/>
                <w:iCs/>
                <w:color w:val="000000" w:themeColor="text1"/>
                <w:sz w:val="16"/>
                <w:szCs w:val="16"/>
                <w:lang w:val="en-AU" w:bidi="ar-SA"/>
              </w:rPr>
            </w:pPr>
          </w:p>
        </w:tc>
        <w:tc>
          <w:tcPr>
            <w:tcW w:w="1701" w:type="dxa"/>
            <w:shd w:val="clear" w:color="auto" w:fill="FFFFFF" w:themeFill="background1"/>
            <w:vAlign w:val="center"/>
          </w:tcPr>
          <w:p w14:paraId="12BF19FE" w14:textId="40E1BD82" w:rsidR="00B134CD" w:rsidRPr="00FA0AD0" w:rsidRDefault="00B134CD" w:rsidP="009E40DF">
            <w:pPr>
              <w:widowControl/>
              <w:ind w:left="57"/>
              <w:rPr>
                <w:rFonts w:eastAsia="Batang" w:cs="Arial"/>
                <w:i/>
                <w:iCs/>
                <w:color w:val="000000" w:themeColor="text1"/>
                <w:sz w:val="16"/>
                <w:szCs w:val="16"/>
                <w:lang w:val="en-AU" w:bidi="ar-SA"/>
              </w:rPr>
            </w:pPr>
            <w:r w:rsidRPr="00FA0AD0">
              <w:rPr>
                <w:rFonts w:eastAsia="Batang" w:cs="Arial"/>
                <w:i/>
                <w:iCs/>
                <w:color w:val="000000" w:themeColor="text1"/>
                <w:sz w:val="16"/>
                <w:szCs w:val="16"/>
                <w:lang w:val="en-AU" w:bidi="ar-SA"/>
              </w:rPr>
              <w:t>ubi</w:t>
            </w:r>
            <w:r w:rsidR="001C18A7">
              <w:rPr>
                <w:rFonts w:eastAsia="Batang" w:cs="Arial"/>
                <w:i/>
                <w:iCs/>
                <w:color w:val="000000" w:themeColor="text1"/>
                <w:sz w:val="16"/>
                <w:szCs w:val="16"/>
                <w:lang w:val="en-AU" w:bidi="ar-SA"/>
              </w:rPr>
              <w:t>Z</w:t>
            </w:r>
            <w:r w:rsidRPr="00FA0AD0">
              <w:rPr>
                <w:rFonts w:eastAsia="Batang" w:cs="Arial"/>
                <w:i/>
                <w:iCs/>
                <w:color w:val="000000" w:themeColor="text1"/>
                <w:sz w:val="16"/>
                <w:szCs w:val="16"/>
                <w:lang w:val="en-AU" w:bidi="ar-SA"/>
              </w:rPr>
              <w:t>M1 5’UTR</w:t>
            </w:r>
          </w:p>
        </w:tc>
        <w:tc>
          <w:tcPr>
            <w:tcW w:w="1134" w:type="dxa"/>
            <w:shd w:val="clear" w:color="auto" w:fill="FFFFFF" w:themeFill="background1"/>
            <w:vAlign w:val="center"/>
          </w:tcPr>
          <w:p w14:paraId="4854F107" w14:textId="3B470B6D" w:rsidR="00B134CD" w:rsidRDefault="00B134CD" w:rsidP="009E40DF">
            <w:pPr>
              <w:widowControl/>
              <w:jc w:val="center"/>
              <w:rPr>
                <w:rFonts w:eastAsia="Batang" w:cs="Arial"/>
                <w:iCs/>
                <w:color w:val="000000" w:themeColor="text1"/>
                <w:sz w:val="16"/>
                <w:szCs w:val="16"/>
                <w:lang w:val="en-AU" w:bidi="ar-SA"/>
              </w:rPr>
            </w:pPr>
            <w:r>
              <w:rPr>
                <w:rFonts w:cs="Arial"/>
                <w:sz w:val="16"/>
                <w:szCs w:val="16"/>
                <w:lang w:eastAsia="en-GB" w:bidi="ar-SA"/>
              </w:rPr>
              <w:t>5045</w:t>
            </w:r>
            <w:r w:rsidRPr="00101C30">
              <w:rPr>
                <w:rFonts w:cs="Arial"/>
                <w:sz w:val="16"/>
                <w:szCs w:val="16"/>
                <w:lang w:eastAsia="en-GB" w:bidi="ar-SA"/>
              </w:rPr>
              <w:t xml:space="preserve"> - </w:t>
            </w:r>
            <w:r>
              <w:rPr>
                <w:rFonts w:cs="Arial"/>
                <w:sz w:val="16"/>
                <w:szCs w:val="16"/>
                <w:lang w:eastAsia="en-GB" w:bidi="ar-SA"/>
              </w:rPr>
              <w:t>5127</w:t>
            </w:r>
          </w:p>
        </w:tc>
        <w:tc>
          <w:tcPr>
            <w:tcW w:w="1989" w:type="dxa"/>
            <w:shd w:val="clear" w:color="auto" w:fill="FFFFFF" w:themeFill="background1"/>
            <w:vAlign w:val="center"/>
          </w:tcPr>
          <w:p w14:paraId="7DAF6584" w14:textId="46ACE415" w:rsidR="00B134CD" w:rsidRPr="00101C30" w:rsidRDefault="00B134CD" w:rsidP="00FA0AD0">
            <w:pPr>
              <w:widowControl/>
              <w:jc w:val="center"/>
              <w:rPr>
                <w:rFonts w:eastAsia="Batang" w:cs="Arial"/>
                <w:i/>
                <w:iCs/>
                <w:color w:val="000000" w:themeColor="text1"/>
                <w:sz w:val="16"/>
                <w:szCs w:val="16"/>
                <w:lang w:val="en-AU" w:bidi="ar-SA"/>
              </w:rPr>
            </w:pPr>
            <w:r>
              <w:rPr>
                <w:rFonts w:eastAsia="Batang" w:cs="Arial"/>
                <w:i/>
                <w:iCs/>
                <w:color w:val="000000" w:themeColor="text1"/>
                <w:sz w:val="16"/>
                <w:szCs w:val="16"/>
                <w:lang w:val="en-AU" w:bidi="ar-SA"/>
              </w:rPr>
              <w:t>Zea mays</w:t>
            </w:r>
          </w:p>
        </w:tc>
        <w:tc>
          <w:tcPr>
            <w:tcW w:w="3544" w:type="dxa"/>
            <w:shd w:val="clear" w:color="auto" w:fill="FFFFFF" w:themeFill="background1"/>
            <w:vAlign w:val="center"/>
          </w:tcPr>
          <w:p w14:paraId="4CD68033" w14:textId="0FD92D5E" w:rsidR="00B134CD" w:rsidRDefault="00B134CD" w:rsidP="00B134CD">
            <w:pPr>
              <w:widowControl/>
              <w:ind w:left="113"/>
              <w:rPr>
                <w:rFonts w:eastAsia="Batang" w:cs="Arial"/>
                <w:iCs/>
                <w:color w:val="000000" w:themeColor="text1"/>
                <w:sz w:val="16"/>
                <w:szCs w:val="16"/>
                <w:lang w:val="en-AU" w:bidi="ar-SA"/>
              </w:rPr>
            </w:pPr>
            <w:r>
              <w:rPr>
                <w:rFonts w:eastAsia="Batang" w:cs="Arial"/>
                <w:iCs/>
                <w:color w:val="000000" w:themeColor="text1"/>
                <w:sz w:val="16"/>
                <w:szCs w:val="16"/>
                <w:lang w:val="en-AU" w:bidi="ar-SA"/>
              </w:rPr>
              <w:t>5’UTR sequence from ubiquitin gene 1</w:t>
            </w:r>
            <w:r w:rsidRPr="0097593C">
              <w:rPr>
                <w:rFonts w:eastAsia="Batang" w:cs="Arial"/>
                <w:iCs/>
                <w:color w:val="000000" w:themeColor="text1"/>
                <w:sz w:val="16"/>
                <w:szCs w:val="16"/>
                <w:lang w:val="en-AU" w:bidi="ar-SA"/>
              </w:rPr>
              <w:t xml:space="preserve"> (</w:t>
            </w:r>
            <w:r w:rsidRPr="00FA0AD0">
              <w:rPr>
                <w:rFonts w:eastAsia="Batang" w:cs="Arial"/>
                <w:iCs/>
                <w:color w:val="000000" w:themeColor="text1"/>
                <w:sz w:val="16"/>
                <w:szCs w:val="16"/>
                <w:lang w:val="en-AU" w:bidi="ar-SA"/>
              </w:rPr>
              <w:t>Christensen et al. 1992</w:t>
            </w:r>
            <w:r w:rsidRPr="0097593C">
              <w:rPr>
                <w:rFonts w:eastAsia="Batang" w:cs="Arial"/>
                <w:iCs/>
                <w:color w:val="000000" w:themeColor="text1"/>
                <w:sz w:val="16"/>
                <w:szCs w:val="16"/>
                <w:lang w:val="en-AU" w:bidi="ar-SA"/>
              </w:rPr>
              <w:t>)</w:t>
            </w:r>
          </w:p>
        </w:tc>
      </w:tr>
      <w:tr w:rsidR="00B134CD" w:rsidRPr="00A30F7D" w14:paraId="0D7D7B63" w14:textId="77777777" w:rsidTr="009E40DF">
        <w:trPr>
          <w:trHeight w:val="454"/>
        </w:trPr>
        <w:tc>
          <w:tcPr>
            <w:tcW w:w="426" w:type="dxa"/>
            <w:vMerge/>
            <w:shd w:val="clear" w:color="auto" w:fill="EEECE1" w:themeFill="background2"/>
          </w:tcPr>
          <w:p w14:paraId="32CD6618" w14:textId="7564476A" w:rsidR="00B134CD" w:rsidRDefault="00B134CD" w:rsidP="009E40DF">
            <w:pPr>
              <w:rPr>
                <w:rFonts w:eastAsia="Batang" w:cs="Arial"/>
                <w:iCs/>
                <w:color w:val="000000" w:themeColor="text1"/>
                <w:sz w:val="16"/>
                <w:szCs w:val="16"/>
                <w:lang w:val="en-AU" w:bidi="ar-SA"/>
              </w:rPr>
            </w:pPr>
          </w:p>
        </w:tc>
        <w:tc>
          <w:tcPr>
            <w:tcW w:w="1701" w:type="dxa"/>
            <w:shd w:val="clear" w:color="auto" w:fill="D9D9D9" w:themeFill="background1" w:themeFillShade="D9"/>
            <w:vAlign w:val="center"/>
          </w:tcPr>
          <w:p w14:paraId="0FE1CBFA" w14:textId="201172AB" w:rsidR="00B134CD" w:rsidRPr="00101C30" w:rsidRDefault="00B134CD" w:rsidP="009E40DF">
            <w:pPr>
              <w:widowControl/>
              <w:ind w:left="57"/>
              <w:rPr>
                <w:rFonts w:eastAsia="Batang" w:cs="Arial"/>
                <w:iCs/>
                <w:color w:val="000000" w:themeColor="text1"/>
                <w:sz w:val="16"/>
                <w:szCs w:val="16"/>
                <w:lang w:val="en-AU" w:bidi="ar-SA"/>
              </w:rPr>
            </w:pPr>
            <w:r>
              <w:rPr>
                <w:rFonts w:eastAsia="Batang" w:cs="Arial"/>
                <w:i/>
                <w:iCs/>
                <w:color w:val="000000" w:themeColor="text1"/>
                <w:sz w:val="16"/>
                <w:szCs w:val="16"/>
                <w:lang w:val="en-AU" w:bidi="ar-SA"/>
              </w:rPr>
              <w:t>ubiZM1 intron</w:t>
            </w:r>
          </w:p>
        </w:tc>
        <w:tc>
          <w:tcPr>
            <w:tcW w:w="1134" w:type="dxa"/>
            <w:shd w:val="clear" w:color="auto" w:fill="D9D9D9" w:themeFill="background1" w:themeFillShade="D9"/>
            <w:vAlign w:val="center"/>
          </w:tcPr>
          <w:p w14:paraId="645AFEF3" w14:textId="2A43F226" w:rsidR="00B134CD" w:rsidRPr="00101C30" w:rsidRDefault="00B134CD" w:rsidP="009E40D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5128 - 6140</w:t>
            </w:r>
          </w:p>
        </w:tc>
        <w:tc>
          <w:tcPr>
            <w:tcW w:w="1989" w:type="dxa"/>
            <w:shd w:val="clear" w:color="auto" w:fill="D9D9D9" w:themeFill="background1" w:themeFillShade="D9"/>
            <w:vAlign w:val="center"/>
          </w:tcPr>
          <w:p w14:paraId="48A45FF2" w14:textId="5613AF7F" w:rsidR="00B134CD" w:rsidRPr="00101C30" w:rsidRDefault="00B134CD" w:rsidP="009E40DF">
            <w:pPr>
              <w:widowControl/>
              <w:jc w:val="center"/>
              <w:rPr>
                <w:rFonts w:cs="Arial"/>
                <w:i/>
                <w:iCs/>
                <w:sz w:val="16"/>
                <w:szCs w:val="16"/>
                <w:lang w:eastAsia="en-GB" w:bidi="ar-SA"/>
              </w:rPr>
            </w:pPr>
            <w:r>
              <w:rPr>
                <w:rFonts w:cs="Arial"/>
                <w:i/>
                <w:iCs/>
                <w:sz w:val="16"/>
                <w:szCs w:val="16"/>
                <w:lang w:eastAsia="en-GB" w:bidi="ar-SA"/>
              </w:rPr>
              <w:t>Zea mays</w:t>
            </w:r>
          </w:p>
        </w:tc>
        <w:tc>
          <w:tcPr>
            <w:tcW w:w="3544" w:type="dxa"/>
            <w:shd w:val="clear" w:color="auto" w:fill="D9D9D9" w:themeFill="background1" w:themeFillShade="D9"/>
            <w:vAlign w:val="center"/>
          </w:tcPr>
          <w:p w14:paraId="6501B4AF" w14:textId="60220900" w:rsidR="00B134CD" w:rsidRPr="00101C30" w:rsidRDefault="00B134CD" w:rsidP="00B134CD">
            <w:pPr>
              <w:widowControl/>
              <w:ind w:left="113"/>
              <w:rPr>
                <w:rFonts w:cs="Arial"/>
                <w:sz w:val="16"/>
                <w:szCs w:val="16"/>
                <w:lang w:eastAsia="en-GB" w:bidi="ar-SA"/>
              </w:rPr>
            </w:pPr>
            <w:r>
              <w:rPr>
                <w:rFonts w:cs="Arial"/>
                <w:sz w:val="16"/>
                <w:szCs w:val="16"/>
                <w:lang w:eastAsia="en-GB" w:bidi="ar-SA"/>
              </w:rPr>
              <w:t>Intronic sequence from ubiquitin gene 1</w:t>
            </w:r>
            <w:r w:rsidRPr="00101C30">
              <w:rPr>
                <w:rFonts w:cs="Arial"/>
                <w:sz w:val="16"/>
                <w:szCs w:val="16"/>
                <w:lang w:eastAsia="en-GB" w:bidi="ar-SA"/>
              </w:rPr>
              <w:t xml:space="preserve"> </w:t>
            </w:r>
            <w:r w:rsidRPr="00101C30">
              <w:rPr>
                <w:rFonts w:eastAsia="Batang" w:cs="Arial"/>
                <w:iCs/>
                <w:color w:val="000000" w:themeColor="text1"/>
                <w:sz w:val="16"/>
                <w:szCs w:val="16"/>
                <w:lang w:val="en-AU" w:bidi="ar-SA"/>
              </w:rPr>
              <w:t>(</w:t>
            </w:r>
            <w:r>
              <w:rPr>
                <w:rFonts w:eastAsia="Batang" w:cs="Arial"/>
                <w:iCs/>
                <w:color w:val="000000" w:themeColor="text1"/>
                <w:sz w:val="16"/>
                <w:szCs w:val="16"/>
                <w:lang w:val="en-AU" w:bidi="ar-SA"/>
              </w:rPr>
              <w:t xml:space="preserve">Christensen </w:t>
            </w:r>
            <w:r w:rsidRPr="00B2579A">
              <w:rPr>
                <w:rFonts w:eastAsia="Batang" w:cs="Arial"/>
                <w:iCs/>
                <w:color w:val="000000" w:themeColor="text1"/>
                <w:sz w:val="16"/>
                <w:szCs w:val="16"/>
                <w:lang w:val="en-AU" w:bidi="ar-SA"/>
              </w:rPr>
              <w:t>et al. 199</w:t>
            </w:r>
            <w:r>
              <w:rPr>
                <w:rFonts w:eastAsia="Batang" w:cs="Arial"/>
                <w:iCs/>
                <w:color w:val="000000" w:themeColor="text1"/>
                <w:sz w:val="16"/>
                <w:szCs w:val="16"/>
                <w:lang w:val="en-AU" w:bidi="ar-SA"/>
              </w:rPr>
              <w:t>2</w:t>
            </w:r>
            <w:r w:rsidRPr="00101C30">
              <w:rPr>
                <w:rFonts w:eastAsia="Batang" w:cs="Arial"/>
                <w:iCs/>
                <w:color w:val="000000" w:themeColor="text1"/>
                <w:sz w:val="16"/>
                <w:szCs w:val="16"/>
                <w:lang w:val="en-AU" w:bidi="ar-SA"/>
              </w:rPr>
              <w:t>)</w:t>
            </w:r>
          </w:p>
        </w:tc>
      </w:tr>
      <w:tr w:rsidR="00B134CD" w:rsidRPr="00A30F7D" w14:paraId="6B7799C8" w14:textId="77777777" w:rsidTr="009E40DF">
        <w:trPr>
          <w:trHeight w:val="454"/>
        </w:trPr>
        <w:tc>
          <w:tcPr>
            <w:tcW w:w="426" w:type="dxa"/>
            <w:vMerge/>
            <w:shd w:val="clear" w:color="auto" w:fill="EEECE1" w:themeFill="background2"/>
          </w:tcPr>
          <w:p w14:paraId="7FD17326" w14:textId="34B18898" w:rsidR="00B134CD" w:rsidRDefault="00B134CD" w:rsidP="009E40DF">
            <w:pPr>
              <w:rPr>
                <w:rFonts w:eastAsia="Batang" w:cs="Arial"/>
                <w:iCs/>
                <w:color w:val="000000" w:themeColor="text1"/>
                <w:sz w:val="16"/>
                <w:szCs w:val="16"/>
                <w:lang w:val="en-AU" w:bidi="ar-SA"/>
              </w:rPr>
            </w:pPr>
          </w:p>
        </w:tc>
        <w:tc>
          <w:tcPr>
            <w:tcW w:w="1701" w:type="dxa"/>
            <w:shd w:val="clear" w:color="auto" w:fill="FFFFFF" w:themeFill="background1"/>
            <w:vAlign w:val="center"/>
          </w:tcPr>
          <w:p w14:paraId="21F34854" w14:textId="1FBB74ED" w:rsidR="00B134CD" w:rsidRPr="00101C30" w:rsidRDefault="00B134CD" w:rsidP="009E40DF">
            <w:pPr>
              <w:widowControl/>
              <w:ind w:left="57"/>
              <w:rPr>
                <w:rFonts w:eastAsia="Batang" w:cs="Arial"/>
                <w:iCs/>
                <w:color w:val="000000" w:themeColor="text1"/>
                <w:sz w:val="16"/>
                <w:szCs w:val="16"/>
                <w:lang w:val="en-AU" w:bidi="ar-SA"/>
              </w:rPr>
            </w:pPr>
            <w:r w:rsidRPr="00101C30">
              <w:rPr>
                <w:rFonts w:eastAsia="Batang" w:cs="Arial"/>
                <w:iCs/>
                <w:color w:val="000000" w:themeColor="text1"/>
                <w:sz w:val="16"/>
                <w:szCs w:val="16"/>
                <w:lang w:val="en-AU" w:bidi="ar-SA"/>
              </w:rPr>
              <w:t>Intervening sequence</w:t>
            </w:r>
          </w:p>
        </w:tc>
        <w:tc>
          <w:tcPr>
            <w:tcW w:w="1134" w:type="dxa"/>
            <w:shd w:val="clear" w:color="auto" w:fill="FFFFFF" w:themeFill="background1"/>
            <w:vAlign w:val="center"/>
          </w:tcPr>
          <w:p w14:paraId="0D2A7D4F" w14:textId="5E9FE6F5" w:rsidR="00B134CD" w:rsidRPr="00101C30" w:rsidRDefault="00B134CD" w:rsidP="009E40DF">
            <w:pPr>
              <w:widowControl/>
              <w:jc w:val="center"/>
              <w:rPr>
                <w:rFonts w:eastAsia="Batang" w:cs="Arial"/>
                <w:iCs/>
                <w:color w:val="000000" w:themeColor="text1"/>
                <w:sz w:val="16"/>
                <w:szCs w:val="16"/>
                <w:lang w:val="en-AU" w:bidi="ar-SA"/>
              </w:rPr>
            </w:pPr>
            <w:r>
              <w:rPr>
                <w:rFonts w:cs="Arial"/>
                <w:sz w:val="16"/>
                <w:szCs w:val="16"/>
                <w:lang w:eastAsia="en-GB" w:bidi="ar-SA"/>
              </w:rPr>
              <w:t>6141</w:t>
            </w:r>
            <w:r w:rsidRPr="00101C30">
              <w:rPr>
                <w:rFonts w:cs="Arial"/>
                <w:sz w:val="16"/>
                <w:szCs w:val="16"/>
                <w:lang w:eastAsia="en-GB" w:bidi="ar-SA"/>
              </w:rPr>
              <w:t xml:space="preserve"> - </w:t>
            </w:r>
            <w:r>
              <w:rPr>
                <w:rFonts w:cs="Arial"/>
                <w:sz w:val="16"/>
                <w:szCs w:val="16"/>
                <w:lang w:eastAsia="en-GB" w:bidi="ar-SA"/>
              </w:rPr>
              <w:t>6168</w:t>
            </w:r>
          </w:p>
        </w:tc>
        <w:tc>
          <w:tcPr>
            <w:tcW w:w="1989" w:type="dxa"/>
            <w:shd w:val="clear" w:color="auto" w:fill="FFFFFF" w:themeFill="background1"/>
            <w:vAlign w:val="center"/>
          </w:tcPr>
          <w:p w14:paraId="105B08CC" w14:textId="1B741E72" w:rsidR="00B134CD" w:rsidRPr="00101C30" w:rsidRDefault="00B134CD" w:rsidP="00FA0AD0">
            <w:pPr>
              <w:widowControl/>
              <w:jc w:val="center"/>
              <w:rPr>
                <w:rFonts w:cs="Arial"/>
                <w:i/>
                <w:iCs/>
                <w:sz w:val="16"/>
                <w:szCs w:val="16"/>
                <w:lang w:eastAsia="en-GB" w:bidi="ar-SA"/>
              </w:rPr>
            </w:pPr>
          </w:p>
        </w:tc>
        <w:tc>
          <w:tcPr>
            <w:tcW w:w="3544" w:type="dxa"/>
            <w:shd w:val="clear" w:color="auto" w:fill="FFFFFF" w:themeFill="background1"/>
            <w:vAlign w:val="center"/>
          </w:tcPr>
          <w:p w14:paraId="0F6D342F" w14:textId="50C0C990" w:rsidR="00B134CD" w:rsidRPr="00101C30" w:rsidRDefault="00B134CD" w:rsidP="00B134CD">
            <w:pPr>
              <w:widowControl/>
              <w:ind w:left="113"/>
              <w:rPr>
                <w:rFonts w:cs="Arial"/>
                <w:sz w:val="16"/>
                <w:szCs w:val="16"/>
                <w:lang w:eastAsia="en-GB" w:bidi="ar-SA"/>
              </w:rPr>
            </w:pPr>
          </w:p>
        </w:tc>
      </w:tr>
      <w:tr w:rsidR="00B134CD" w:rsidRPr="00A30F7D" w14:paraId="14D36111" w14:textId="77777777" w:rsidTr="009E40DF">
        <w:trPr>
          <w:trHeight w:val="454"/>
        </w:trPr>
        <w:tc>
          <w:tcPr>
            <w:tcW w:w="426" w:type="dxa"/>
            <w:vMerge/>
            <w:shd w:val="clear" w:color="auto" w:fill="EEECE1" w:themeFill="background2"/>
          </w:tcPr>
          <w:p w14:paraId="520C93A6" w14:textId="5E46F57F" w:rsidR="00B134CD" w:rsidRDefault="00B134CD" w:rsidP="009E40DF">
            <w:pPr>
              <w:rPr>
                <w:rFonts w:eastAsia="Batang" w:cs="Arial"/>
                <w:iCs/>
                <w:color w:val="000000" w:themeColor="text1"/>
                <w:sz w:val="16"/>
                <w:szCs w:val="16"/>
                <w:lang w:val="en-AU" w:bidi="ar-SA"/>
              </w:rPr>
            </w:pPr>
          </w:p>
        </w:tc>
        <w:tc>
          <w:tcPr>
            <w:tcW w:w="1701" w:type="dxa"/>
            <w:shd w:val="clear" w:color="auto" w:fill="D9D9D9" w:themeFill="background1" w:themeFillShade="D9"/>
            <w:vAlign w:val="center"/>
          </w:tcPr>
          <w:p w14:paraId="47891A7A" w14:textId="3AAC7D01" w:rsidR="00B134CD" w:rsidRPr="00101C30" w:rsidRDefault="00B134CD" w:rsidP="009E40DF">
            <w:pPr>
              <w:widowControl/>
              <w:ind w:left="57"/>
              <w:rPr>
                <w:rFonts w:eastAsia="Batang" w:cs="Arial"/>
                <w:iCs/>
                <w:color w:val="000000" w:themeColor="text1"/>
                <w:sz w:val="16"/>
                <w:szCs w:val="16"/>
                <w:lang w:val="en-AU" w:bidi="ar-SA"/>
              </w:rPr>
            </w:pPr>
            <w:r>
              <w:rPr>
                <w:rFonts w:eastAsia="Batang" w:cs="Arial"/>
                <w:i/>
                <w:iCs/>
                <w:color w:val="000000" w:themeColor="text1"/>
                <w:sz w:val="16"/>
                <w:szCs w:val="16"/>
                <w:lang w:val="en-AU" w:bidi="ar-SA"/>
              </w:rPr>
              <w:t>FRT1</w:t>
            </w:r>
          </w:p>
        </w:tc>
        <w:tc>
          <w:tcPr>
            <w:tcW w:w="1134" w:type="dxa"/>
            <w:shd w:val="clear" w:color="auto" w:fill="D9D9D9" w:themeFill="background1" w:themeFillShade="D9"/>
            <w:vAlign w:val="center"/>
          </w:tcPr>
          <w:p w14:paraId="71C9859F" w14:textId="0543CCF6" w:rsidR="00B134CD" w:rsidRDefault="00B134CD" w:rsidP="009E40DF">
            <w:pPr>
              <w:widowControl/>
              <w:jc w:val="center"/>
              <w:rPr>
                <w:rFonts w:cs="Arial"/>
                <w:sz w:val="16"/>
                <w:szCs w:val="16"/>
                <w:lang w:eastAsia="en-GB" w:bidi="ar-SA"/>
              </w:rPr>
            </w:pPr>
            <w:r>
              <w:rPr>
                <w:rFonts w:eastAsia="Batang" w:cs="Arial"/>
                <w:iCs/>
                <w:color w:val="000000" w:themeColor="text1"/>
                <w:sz w:val="16"/>
                <w:szCs w:val="16"/>
                <w:lang w:val="en-AU" w:bidi="ar-SA"/>
              </w:rPr>
              <w:t>6169</w:t>
            </w:r>
            <w:r w:rsidRPr="00101C30">
              <w:rPr>
                <w:rFonts w:eastAsia="Batang" w:cs="Arial"/>
                <w:iCs/>
                <w:color w:val="000000" w:themeColor="text1"/>
                <w:sz w:val="16"/>
                <w:szCs w:val="16"/>
                <w:lang w:val="en-AU" w:bidi="ar-SA"/>
              </w:rPr>
              <w:t xml:space="preserve"> - </w:t>
            </w:r>
            <w:r>
              <w:rPr>
                <w:rFonts w:eastAsia="Batang" w:cs="Arial"/>
                <w:iCs/>
                <w:color w:val="000000" w:themeColor="text1"/>
                <w:sz w:val="16"/>
                <w:szCs w:val="16"/>
                <w:lang w:val="en-AU" w:bidi="ar-SA"/>
              </w:rPr>
              <w:t>6216</w:t>
            </w:r>
          </w:p>
        </w:tc>
        <w:tc>
          <w:tcPr>
            <w:tcW w:w="1989" w:type="dxa"/>
            <w:shd w:val="clear" w:color="auto" w:fill="D9D9D9" w:themeFill="background1" w:themeFillShade="D9"/>
            <w:vAlign w:val="center"/>
          </w:tcPr>
          <w:p w14:paraId="5B1813A7" w14:textId="04B007D7" w:rsidR="00B134CD" w:rsidRPr="00101C30" w:rsidRDefault="00B134CD" w:rsidP="00FA0AD0">
            <w:pPr>
              <w:widowControl/>
              <w:jc w:val="center"/>
              <w:rPr>
                <w:rFonts w:cs="Arial"/>
                <w:i/>
                <w:iCs/>
                <w:sz w:val="16"/>
                <w:szCs w:val="16"/>
                <w:lang w:eastAsia="en-GB" w:bidi="ar-SA"/>
              </w:rPr>
            </w:pPr>
            <w:r w:rsidRPr="009E40DF">
              <w:rPr>
                <w:rFonts w:cs="Arial"/>
                <w:i/>
                <w:iCs/>
                <w:sz w:val="16"/>
                <w:szCs w:val="16"/>
                <w:lang w:eastAsia="en-GB" w:bidi="ar-SA"/>
              </w:rPr>
              <w:t>Saccharomyces cerevisiae</w:t>
            </w:r>
          </w:p>
        </w:tc>
        <w:tc>
          <w:tcPr>
            <w:tcW w:w="3544" w:type="dxa"/>
            <w:shd w:val="clear" w:color="auto" w:fill="D9D9D9" w:themeFill="background1" w:themeFillShade="D9"/>
            <w:vAlign w:val="center"/>
          </w:tcPr>
          <w:p w14:paraId="45B6E747" w14:textId="7B3FBC9F" w:rsidR="00B134CD" w:rsidRPr="00101C30" w:rsidRDefault="00B134CD" w:rsidP="00B134CD">
            <w:pPr>
              <w:widowControl/>
              <w:ind w:left="113"/>
              <w:rPr>
                <w:rFonts w:cs="Arial"/>
                <w:sz w:val="16"/>
                <w:szCs w:val="16"/>
                <w:lang w:eastAsia="en-GB" w:bidi="ar-SA"/>
              </w:rPr>
            </w:pPr>
            <w:r>
              <w:rPr>
                <w:rFonts w:eastAsia="Batang" w:cs="Arial"/>
                <w:iCs/>
                <w:color w:val="000000" w:themeColor="text1"/>
                <w:sz w:val="16"/>
                <w:szCs w:val="16"/>
                <w:lang w:val="en-AU" w:bidi="ar-SA"/>
              </w:rPr>
              <w:t>Flippase recombination target site (Proteau et al. 1996</w:t>
            </w:r>
            <w:r w:rsidRPr="009C1DB7">
              <w:rPr>
                <w:rFonts w:eastAsia="Batang" w:cs="Arial"/>
                <w:iCs/>
                <w:color w:val="000000" w:themeColor="text1"/>
                <w:sz w:val="16"/>
                <w:szCs w:val="16"/>
                <w:lang w:val="en-AU" w:bidi="ar-SA"/>
              </w:rPr>
              <w:t>)</w:t>
            </w:r>
          </w:p>
        </w:tc>
      </w:tr>
      <w:tr w:rsidR="00B134CD" w:rsidRPr="00A30F7D" w14:paraId="012B526E" w14:textId="77777777" w:rsidTr="009E40DF">
        <w:trPr>
          <w:trHeight w:val="454"/>
        </w:trPr>
        <w:tc>
          <w:tcPr>
            <w:tcW w:w="426" w:type="dxa"/>
            <w:vMerge/>
            <w:shd w:val="clear" w:color="auto" w:fill="EEECE1" w:themeFill="background2"/>
          </w:tcPr>
          <w:p w14:paraId="4E13E0B9" w14:textId="7AB8BF21" w:rsidR="00B134CD" w:rsidRDefault="00B134CD" w:rsidP="009E40DF">
            <w:pPr>
              <w:rPr>
                <w:rFonts w:eastAsia="Batang" w:cs="Arial"/>
                <w:iCs/>
                <w:color w:val="000000" w:themeColor="text1"/>
                <w:sz w:val="16"/>
                <w:szCs w:val="16"/>
                <w:lang w:val="en-AU" w:bidi="ar-SA"/>
              </w:rPr>
            </w:pPr>
          </w:p>
        </w:tc>
        <w:tc>
          <w:tcPr>
            <w:tcW w:w="1701" w:type="dxa"/>
            <w:shd w:val="clear" w:color="auto" w:fill="FFFFFF" w:themeFill="background1"/>
            <w:vAlign w:val="center"/>
          </w:tcPr>
          <w:p w14:paraId="6BA0F0CC" w14:textId="7605EFEB" w:rsidR="00B134CD" w:rsidRDefault="00B134CD" w:rsidP="009E40DF">
            <w:pPr>
              <w:widowControl/>
              <w:ind w:left="57"/>
              <w:rPr>
                <w:rFonts w:eastAsia="Batang" w:cs="Arial"/>
                <w:i/>
                <w:iCs/>
                <w:color w:val="000000" w:themeColor="text1"/>
                <w:sz w:val="16"/>
                <w:szCs w:val="16"/>
                <w:lang w:val="en-AU" w:bidi="ar-SA"/>
              </w:rPr>
            </w:pPr>
            <w:r w:rsidRPr="00101C30">
              <w:rPr>
                <w:rFonts w:eastAsia="Batang" w:cs="Arial"/>
                <w:iCs/>
                <w:color w:val="000000" w:themeColor="text1"/>
                <w:sz w:val="16"/>
                <w:szCs w:val="16"/>
                <w:lang w:val="en-AU" w:bidi="ar-SA"/>
              </w:rPr>
              <w:t>Intervening sequence</w:t>
            </w:r>
          </w:p>
        </w:tc>
        <w:tc>
          <w:tcPr>
            <w:tcW w:w="1134" w:type="dxa"/>
            <w:shd w:val="clear" w:color="auto" w:fill="FFFFFF" w:themeFill="background1"/>
            <w:vAlign w:val="center"/>
          </w:tcPr>
          <w:p w14:paraId="1842A8EA" w14:textId="403F1CE3" w:rsidR="00B134CD" w:rsidRDefault="00B134CD" w:rsidP="009E40D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6217 - 6242</w:t>
            </w:r>
          </w:p>
        </w:tc>
        <w:tc>
          <w:tcPr>
            <w:tcW w:w="1989" w:type="dxa"/>
            <w:shd w:val="clear" w:color="auto" w:fill="FFFFFF" w:themeFill="background1"/>
            <w:vAlign w:val="center"/>
          </w:tcPr>
          <w:p w14:paraId="5056D493" w14:textId="77777777" w:rsidR="00B134CD" w:rsidRDefault="00B134CD" w:rsidP="00FA0AD0">
            <w:pPr>
              <w:widowControl/>
              <w:jc w:val="center"/>
              <w:rPr>
                <w:rFonts w:cs="Arial"/>
                <w:i/>
                <w:iCs/>
                <w:sz w:val="16"/>
                <w:szCs w:val="16"/>
                <w:lang w:eastAsia="en-GB" w:bidi="ar-SA"/>
              </w:rPr>
            </w:pPr>
          </w:p>
        </w:tc>
        <w:tc>
          <w:tcPr>
            <w:tcW w:w="3544" w:type="dxa"/>
            <w:shd w:val="clear" w:color="auto" w:fill="FFFFFF" w:themeFill="background1"/>
            <w:vAlign w:val="center"/>
          </w:tcPr>
          <w:p w14:paraId="2E25F4C1" w14:textId="77777777" w:rsidR="00B134CD" w:rsidRDefault="00B134CD" w:rsidP="00B134CD">
            <w:pPr>
              <w:widowControl/>
              <w:ind w:left="113"/>
              <w:rPr>
                <w:rFonts w:eastAsia="Batang" w:cs="Arial"/>
                <w:iCs/>
                <w:color w:val="000000" w:themeColor="text1"/>
                <w:sz w:val="16"/>
                <w:szCs w:val="16"/>
                <w:lang w:val="en-AU" w:bidi="ar-SA"/>
              </w:rPr>
            </w:pPr>
          </w:p>
        </w:tc>
      </w:tr>
      <w:tr w:rsidR="00B134CD" w:rsidRPr="00A30F7D" w14:paraId="4BA139DD" w14:textId="77777777" w:rsidTr="009E40DF">
        <w:trPr>
          <w:trHeight w:val="454"/>
        </w:trPr>
        <w:tc>
          <w:tcPr>
            <w:tcW w:w="426" w:type="dxa"/>
            <w:vMerge/>
            <w:shd w:val="clear" w:color="auto" w:fill="EEECE1" w:themeFill="background2"/>
          </w:tcPr>
          <w:p w14:paraId="218AECDC" w14:textId="7871F28A" w:rsidR="00B134CD" w:rsidRDefault="00B134CD" w:rsidP="009E40DF">
            <w:pPr>
              <w:rPr>
                <w:rFonts w:eastAsia="Batang" w:cs="Arial"/>
                <w:iCs/>
                <w:color w:val="000000" w:themeColor="text1"/>
                <w:sz w:val="16"/>
                <w:szCs w:val="16"/>
                <w:lang w:val="en-AU" w:bidi="ar-SA"/>
              </w:rPr>
            </w:pPr>
          </w:p>
        </w:tc>
        <w:tc>
          <w:tcPr>
            <w:tcW w:w="1701" w:type="dxa"/>
            <w:shd w:val="clear" w:color="auto" w:fill="D9D9D9" w:themeFill="background1" w:themeFillShade="D9"/>
            <w:vAlign w:val="center"/>
          </w:tcPr>
          <w:p w14:paraId="69AD7B7A" w14:textId="3BABC0D3" w:rsidR="00B134CD" w:rsidRPr="00101C30" w:rsidRDefault="00B134CD" w:rsidP="009E40DF">
            <w:pPr>
              <w:widowControl/>
              <w:ind w:left="57"/>
              <w:rPr>
                <w:rFonts w:eastAsia="Batang" w:cs="Arial"/>
                <w:iCs/>
                <w:color w:val="000000" w:themeColor="text1"/>
                <w:sz w:val="16"/>
                <w:szCs w:val="16"/>
                <w:lang w:val="en-AU" w:bidi="ar-SA"/>
              </w:rPr>
            </w:pPr>
            <w:r>
              <w:rPr>
                <w:rFonts w:eastAsia="Batang" w:cs="Arial"/>
                <w:i/>
                <w:iCs/>
                <w:color w:val="000000" w:themeColor="text1"/>
                <w:sz w:val="16"/>
                <w:szCs w:val="16"/>
                <w:lang w:val="en-AU" w:bidi="ar-SA"/>
              </w:rPr>
              <w:t>mo-pat</w:t>
            </w:r>
          </w:p>
        </w:tc>
        <w:tc>
          <w:tcPr>
            <w:tcW w:w="1134" w:type="dxa"/>
            <w:shd w:val="clear" w:color="auto" w:fill="D9D9D9" w:themeFill="background1" w:themeFillShade="D9"/>
            <w:vAlign w:val="center"/>
          </w:tcPr>
          <w:p w14:paraId="3F66E311" w14:textId="7510B59D" w:rsidR="00B134CD" w:rsidRDefault="00B134CD" w:rsidP="009E40D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6243 - 6794</w:t>
            </w:r>
          </w:p>
        </w:tc>
        <w:tc>
          <w:tcPr>
            <w:tcW w:w="1989" w:type="dxa"/>
            <w:shd w:val="clear" w:color="auto" w:fill="D9D9D9" w:themeFill="background1" w:themeFillShade="D9"/>
            <w:vAlign w:val="center"/>
          </w:tcPr>
          <w:p w14:paraId="6921E4A8" w14:textId="04D3F103" w:rsidR="00B134CD" w:rsidRDefault="00B134CD" w:rsidP="00FA0AD0">
            <w:pPr>
              <w:widowControl/>
              <w:jc w:val="center"/>
              <w:rPr>
                <w:rFonts w:cs="Arial"/>
                <w:i/>
                <w:iCs/>
                <w:sz w:val="16"/>
                <w:szCs w:val="16"/>
                <w:lang w:eastAsia="en-GB" w:bidi="ar-SA"/>
              </w:rPr>
            </w:pPr>
            <w:r w:rsidRPr="009E40DF">
              <w:rPr>
                <w:rFonts w:cs="Arial"/>
                <w:i/>
                <w:iCs/>
                <w:sz w:val="16"/>
                <w:szCs w:val="16"/>
                <w:lang w:eastAsia="en-GB" w:bidi="ar-SA"/>
              </w:rPr>
              <w:t>Streptomyces viridochromogenes</w:t>
            </w:r>
          </w:p>
        </w:tc>
        <w:tc>
          <w:tcPr>
            <w:tcW w:w="3544" w:type="dxa"/>
            <w:shd w:val="clear" w:color="auto" w:fill="D9D9D9" w:themeFill="background1" w:themeFillShade="D9"/>
            <w:vAlign w:val="center"/>
          </w:tcPr>
          <w:p w14:paraId="544DE6EF" w14:textId="2A57CA09" w:rsidR="00B134CD" w:rsidRDefault="00B134CD" w:rsidP="00B134CD">
            <w:pPr>
              <w:widowControl/>
              <w:ind w:left="113"/>
              <w:rPr>
                <w:rFonts w:eastAsia="Batang" w:cs="Arial"/>
                <w:iCs/>
                <w:color w:val="000000" w:themeColor="text1"/>
                <w:sz w:val="16"/>
                <w:szCs w:val="16"/>
                <w:lang w:val="en-AU" w:bidi="ar-SA"/>
              </w:rPr>
            </w:pPr>
            <w:r>
              <w:rPr>
                <w:rFonts w:cs="Arial"/>
                <w:sz w:val="16"/>
                <w:szCs w:val="16"/>
                <w:lang w:eastAsia="en-GB" w:bidi="ar-SA"/>
              </w:rPr>
              <w:t>Maize-optimised PAT gene (Wohlleben et al. 1988)</w:t>
            </w:r>
          </w:p>
        </w:tc>
      </w:tr>
      <w:tr w:rsidR="00B134CD" w:rsidRPr="00A30F7D" w14:paraId="44EF7129" w14:textId="77777777" w:rsidTr="009E40DF">
        <w:trPr>
          <w:trHeight w:val="454"/>
        </w:trPr>
        <w:tc>
          <w:tcPr>
            <w:tcW w:w="426" w:type="dxa"/>
            <w:vMerge/>
            <w:shd w:val="clear" w:color="auto" w:fill="EEECE1" w:themeFill="background2"/>
          </w:tcPr>
          <w:p w14:paraId="1E7D3C50" w14:textId="25F6D9AB" w:rsidR="00B134CD" w:rsidRDefault="00B134CD" w:rsidP="009E40DF">
            <w:pPr>
              <w:rPr>
                <w:rFonts w:eastAsia="Batang" w:cs="Arial"/>
                <w:iCs/>
                <w:color w:val="000000" w:themeColor="text1"/>
                <w:sz w:val="16"/>
                <w:szCs w:val="16"/>
                <w:lang w:val="en-AU" w:bidi="ar-SA"/>
              </w:rPr>
            </w:pPr>
          </w:p>
        </w:tc>
        <w:tc>
          <w:tcPr>
            <w:tcW w:w="1701" w:type="dxa"/>
            <w:shd w:val="clear" w:color="auto" w:fill="FFFFFF" w:themeFill="background1"/>
            <w:vAlign w:val="center"/>
          </w:tcPr>
          <w:p w14:paraId="457F7D83" w14:textId="30D4FE8C" w:rsidR="00B134CD" w:rsidRDefault="00B134CD" w:rsidP="009E40DF">
            <w:pPr>
              <w:widowControl/>
              <w:ind w:left="57"/>
              <w:rPr>
                <w:rFonts w:eastAsia="Batang" w:cs="Arial"/>
                <w:i/>
                <w:iCs/>
                <w:color w:val="000000" w:themeColor="text1"/>
                <w:sz w:val="16"/>
                <w:szCs w:val="16"/>
                <w:lang w:val="en-AU" w:bidi="ar-SA"/>
              </w:rPr>
            </w:pPr>
            <w:r w:rsidRPr="00101C30">
              <w:rPr>
                <w:rFonts w:eastAsia="Batang" w:cs="Arial"/>
                <w:iCs/>
                <w:color w:val="000000" w:themeColor="text1"/>
                <w:sz w:val="16"/>
                <w:szCs w:val="16"/>
                <w:lang w:val="en-AU" w:bidi="ar-SA"/>
              </w:rPr>
              <w:t>Intervening sequence</w:t>
            </w:r>
          </w:p>
        </w:tc>
        <w:tc>
          <w:tcPr>
            <w:tcW w:w="1134" w:type="dxa"/>
            <w:shd w:val="clear" w:color="auto" w:fill="FFFFFF" w:themeFill="background1"/>
            <w:vAlign w:val="center"/>
          </w:tcPr>
          <w:p w14:paraId="46FEEA20" w14:textId="33149FED" w:rsidR="00B134CD" w:rsidRDefault="00B134CD" w:rsidP="009E40D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6795 - 6801</w:t>
            </w:r>
          </w:p>
        </w:tc>
        <w:tc>
          <w:tcPr>
            <w:tcW w:w="1989" w:type="dxa"/>
            <w:shd w:val="clear" w:color="auto" w:fill="FFFFFF" w:themeFill="background1"/>
            <w:vAlign w:val="center"/>
          </w:tcPr>
          <w:p w14:paraId="3C6897CE" w14:textId="77777777" w:rsidR="00B134CD" w:rsidRDefault="00B134CD" w:rsidP="00FA0AD0">
            <w:pPr>
              <w:widowControl/>
              <w:jc w:val="center"/>
              <w:rPr>
                <w:rFonts w:cs="Arial"/>
                <w:i/>
                <w:iCs/>
                <w:sz w:val="16"/>
                <w:szCs w:val="16"/>
                <w:lang w:eastAsia="en-GB" w:bidi="ar-SA"/>
              </w:rPr>
            </w:pPr>
          </w:p>
        </w:tc>
        <w:tc>
          <w:tcPr>
            <w:tcW w:w="3544" w:type="dxa"/>
            <w:shd w:val="clear" w:color="auto" w:fill="FFFFFF" w:themeFill="background1"/>
            <w:vAlign w:val="center"/>
          </w:tcPr>
          <w:p w14:paraId="13948CEF" w14:textId="77777777" w:rsidR="00B134CD" w:rsidRDefault="00B134CD" w:rsidP="00B134CD">
            <w:pPr>
              <w:widowControl/>
              <w:ind w:left="113"/>
              <w:rPr>
                <w:rFonts w:cs="Arial"/>
                <w:sz w:val="16"/>
                <w:szCs w:val="16"/>
                <w:lang w:eastAsia="en-GB" w:bidi="ar-SA"/>
              </w:rPr>
            </w:pPr>
          </w:p>
        </w:tc>
      </w:tr>
      <w:tr w:rsidR="00B134CD" w:rsidRPr="00A30F7D" w14:paraId="0170E133" w14:textId="77777777" w:rsidTr="009E40DF">
        <w:trPr>
          <w:trHeight w:val="454"/>
        </w:trPr>
        <w:tc>
          <w:tcPr>
            <w:tcW w:w="426" w:type="dxa"/>
            <w:vMerge/>
            <w:shd w:val="clear" w:color="auto" w:fill="EEECE1" w:themeFill="background2"/>
          </w:tcPr>
          <w:p w14:paraId="7FE31CBA" w14:textId="05384A0F" w:rsidR="00B134CD" w:rsidRDefault="00B134CD" w:rsidP="009E40DF">
            <w:pPr>
              <w:rPr>
                <w:rFonts w:eastAsia="Batang" w:cs="Arial"/>
                <w:iCs/>
                <w:color w:val="000000" w:themeColor="text1"/>
                <w:sz w:val="16"/>
                <w:szCs w:val="16"/>
                <w:lang w:val="en-AU" w:bidi="ar-SA"/>
              </w:rPr>
            </w:pPr>
          </w:p>
        </w:tc>
        <w:tc>
          <w:tcPr>
            <w:tcW w:w="1701" w:type="dxa"/>
            <w:shd w:val="clear" w:color="auto" w:fill="D9D9D9" w:themeFill="background1" w:themeFillShade="D9"/>
            <w:vAlign w:val="center"/>
          </w:tcPr>
          <w:p w14:paraId="46D20C26" w14:textId="37A46526" w:rsidR="00B134CD" w:rsidRPr="00101C30" w:rsidRDefault="00B134CD" w:rsidP="009E40DF">
            <w:pPr>
              <w:widowControl/>
              <w:ind w:left="57"/>
              <w:rPr>
                <w:rFonts w:eastAsia="Batang" w:cs="Arial"/>
                <w:iCs/>
                <w:color w:val="000000" w:themeColor="text1"/>
                <w:sz w:val="16"/>
                <w:szCs w:val="16"/>
                <w:lang w:val="en-AU" w:bidi="ar-SA"/>
              </w:rPr>
            </w:pPr>
            <w:r>
              <w:rPr>
                <w:rFonts w:eastAsia="Batang" w:cs="Arial"/>
                <w:i/>
                <w:iCs/>
                <w:color w:val="000000" w:themeColor="text1"/>
                <w:sz w:val="16"/>
                <w:szCs w:val="16"/>
                <w:lang w:val="en-AU" w:bidi="ar-SA"/>
              </w:rPr>
              <w:t>tpin</w:t>
            </w:r>
            <w:r w:rsidRPr="00E53D95">
              <w:rPr>
                <w:rFonts w:eastAsia="Batang" w:cs="Arial"/>
                <w:iCs/>
                <w:color w:val="000000" w:themeColor="text1"/>
                <w:sz w:val="16"/>
                <w:szCs w:val="16"/>
                <w:lang w:val="en-AU" w:bidi="ar-SA"/>
              </w:rPr>
              <w:t>II</w:t>
            </w:r>
          </w:p>
        </w:tc>
        <w:tc>
          <w:tcPr>
            <w:tcW w:w="1134" w:type="dxa"/>
            <w:shd w:val="clear" w:color="auto" w:fill="D9D9D9" w:themeFill="background1" w:themeFillShade="D9"/>
            <w:vAlign w:val="center"/>
          </w:tcPr>
          <w:p w14:paraId="0328DBF5" w14:textId="1DA5005A" w:rsidR="00B134CD" w:rsidRDefault="00B134CD" w:rsidP="009E40D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6802 – 7112</w:t>
            </w:r>
          </w:p>
        </w:tc>
        <w:tc>
          <w:tcPr>
            <w:tcW w:w="1989" w:type="dxa"/>
            <w:shd w:val="clear" w:color="auto" w:fill="D9D9D9" w:themeFill="background1" w:themeFillShade="D9"/>
            <w:vAlign w:val="center"/>
          </w:tcPr>
          <w:p w14:paraId="518B0ACA" w14:textId="6B60436E" w:rsidR="00B134CD" w:rsidRDefault="00B134CD" w:rsidP="009E40DF">
            <w:pPr>
              <w:widowControl/>
              <w:jc w:val="center"/>
              <w:rPr>
                <w:rFonts w:cs="Arial"/>
                <w:i/>
                <w:iCs/>
                <w:sz w:val="16"/>
                <w:szCs w:val="16"/>
                <w:lang w:eastAsia="en-GB" w:bidi="ar-SA"/>
              </w:rPr>
            </w:pPr>
            <w:r>
              <w:rPr>
                <w:rFonts w:cs="Arial"/>
                <w:i/>
                <w:iCs/>
                <w:sz w:val="16"/>
                <w:szCs w:val="16"/>
                <w:lang w:eastAsia="en-GB" w:bidi="ar-SA"/>
              </w:rPr>
              <w:t>Solanum tuberosum</w:t>
            </w:r>
          </w:p>
        </w:tc>
        <w:tc>
          <w:tcPr>
            <w:tcW w:w="3544" w:type="dxa"/>
            <w:shd w:val="clear" w:color="auto" w:fill="D9D9D9" w:themeFill="background1" w:themeFillShade="D9"/>
            <w:vAlign w:val="center"/>
          </w:tcPr>
          <w:p w14:paraId="5E29B77B" w14:textId="2E8B0EA1" w:rsidR="00B134CD" w:rsidRDefault="00B134CD" w:rsidP="00B134CD">
            <w:pPr>
              <w:widowControl/>
              <w:ind w:left="113"/>
              <w:rPr>
                <w:rFonts w:cs="Arial"/>
                <w:sz w:val="16"/>
                <w:szCs w:val="16"/>
                <w:lang w:eastAsia="en-GB" w:bidi="ar-SA"/>
              </w:rPr>
            </w:pPr>
            <w:r>
              <w:rPr>
                <w:rFonts w:eastAsia="Batang" w:cs="Arial"/>
                <w:iCs/>
                <w:color w:val="000000" w:themeColor="text1"/>
                <w:sz w:val="16"/>
                <w:szCs w:val="16"/>
                <w:lang w:bidi="ar-SA"/>
              </w:rPr>
              <w:t>Terminator sequence from proteinase inhibitor II gene (An et al. 1989; Keil et al.</w:t>
            </w:r>
            <w:r w:rsidRPr="00E53D95">
              <w:rPr>
                <w:rFonts w:eastAsia="Batang" w:cs="Arial"/>
                <w:iCs/>
                <w:color w:val="000000" w:themeColor="text1"/>
                <w:sz w:val="16"/>
                <w:szCs w:val="16"/>
                <w:lang w:bidi="ar-SA"/>
              </w:rPr>
              <w:t xml:space="preserve"> 1986)</w:t>
            </w:r>
          </w:p>
        </w:tc>
      </w:tr>
      <w:tr w:rsidR="00B134CD" w:rsidRPr="00A30F7D" w14:paraId="0878CFAB" w14:textId="77777777" w:rsidTr="009E40DF">
        <w:trPr>
          <w:trHeight w:val="454"/>
        </w:trPr>
        <w:tc>
          <w:tcPr>
            <w:tcW w:w="426" w:type="dxa"/>
            <w:vMerge/>
            <w:shd w:val="clear" w:color="auto" w:fill="EEECE1" w:themeFill="background2"/>
          </w:tcPr>
          <w:p w14:paraId="5ED7B676" w14:textId="2D615C4B" w:rsidR="00B134CD" w:rsidRDefault="00B134CD" w:rsidP="009E40DF">
            <w:pPr>
              <w:rPr>
                <w:rFonts w:eastAsia="Batang" w:cs="Arial"/>
                <w:iCs/>
                <w:color w:val="000000" w:themeColor="text1"/>
                <w:sz w:val="16"/>
                <w:szCs w:val="16"/>
                <w:lang w:val="en-AU" w:bidi="ar-SA"/>
              </w:rPr>
            </w:pPr>
          </w:p>
        </w:tc>
        <w:tc>
          <w:tcPr>
            <w:tcW w:w="1701" w:type="dxa"/>
            <w:shd w:val="clear" w:color="auto" w:fill="FFFFFF" w:themeFill="background1"/>
            <w:vAlign w:val="center"/>
          </w:tcPr>
          <w:p w14:paraId="147FC86D" w14:textId="1DC39237" w:rsidR="00B134CD" w:rsidRDefault="00B134CD" w:rsidP="009E40DF">
            <w:pPr>
              <w:widowControl/>
              <w:ind w:left="57"/>
              <w:rPr>
                <w:rFonts w:eastAsia="Batang" w:cs="Arial"/>
                <w:i/>
                <w:iCs/>
                <w:color w:val="000000" w:themeColor="text1"/>
                <w:sz w:val="16"/>
                <w:szCs w:val="16"/>
                <w:lang w:val="en-AU" w:bidi="ar-SA"/>
              </w:rPr>
            </w:pPr>
            <w:r w:rsidRPr="00101C30">
              <w:rPr>
                <w:rFonts w:eastAsia="Batang" w:cs="Arial"/>
                <w:iCs/>
                <w:color w:val="000000" w:themeColor="text1"/>
                <w:sz w:val="16"/>
                <w:szCs w:val="16"/>
                <w:lang w:val="en-AU" w:bidi="ar-SA"/>
              </w:rPr>
              <w:t>Intervening sequence</w:t>
            </w:r>
          </w:p>
        </w:tc>
        <w:tc>
          <w:tcPr>
            <w:tcW w:w="1134" w:type="dxa"/>
            <w:shd w:val="clear" w:color="auto" w:fill="FFFFFF" w:themeFill="background1"/>
            <w:vAlign w:val="center"/>
          </w:tcPr>
          <w:p w14:paraId="0538C53C" w14:textId="4B9DF8AC" w:rsidR="00B134CD" w:rsidRDefault="00B134CD" w:rsidP="009E40D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7113 - 7133</w:t>
            </w:r>
          </w:p>
        </w:tc>
        <w:tc>
          <w:tcPr>
            <w:tcW w:w="1989" w:type="dxa"/>
            <w:shd w:val="clear" w:color="auto" w:fill="FFFFFF" w:themeFill="background1"/>
            <w:vAlign w:val="center"/>
          </w:tcPr>
          <w:p w14:paraId="6DF334C8" w14:textId="77777777" w:rsidR="00B134CD" w:rsidRDefault="00B134CD" w:rsidP="00FA0AD0">
            <w:pPr>
              <w:widowControl/>
              <w:jc w:val="center"/>
              <w:rPr>
                <w:rFonts w:eastAsia="Batang" w:cs="Arial"/>
                <w:i/>
                <w:iCs/>
                <w:color w:val="000000" w:themeColor="text1"/>
                <w:sz w:val="16"/>
                <w:szCs w:val="16"/>
                <w:lang w:val="en-AU" w:bidi="ar-SA"/>
              </w:rPr>
            </w:pPr>
          </w:p>
        </w:tc>
        <w:tc>
          <w:tcPr>
            <w:tcW w:w="3544" w:type="dxa"/>
            <w:shd w:val="clear" w:color="auto" w:fill="FFFFFF" w:themeFill="background1"/>
            <w:vAlign w:val="center"/>
          </w:tcPr>
          <w:p w14:paraId="263CE062" w14:textId="77777777" w:rsidR="00B134CD" w:rsidRDefault="00B134CD" w:rsidP="00B134CD">
            <w:pPr>
              <w:widowControl/>
              <w:ind w:left="113"/>
              <w:rPr>
                <w:rFonts w:eastAsiaTheme="minorHAnsi" w:cs="Arial"/>
                <w:color w:val="000000" w:themeColor="text1"/>
                <w:sz w:val="16"/>
                <w:szCs w:val="16"/>
              </w:rPr>
            </w:pPr>
          </w:p>
        </w:tc>
      </w:tr>
      <w:tr w:rsidR="00B134CD" w:rsidRPr="00A30F7D" w14:paraId="117082BF" w14:textId="77777777" w:rsidTr="009E40DF">
        <w:trPr>
          <w:trHeight w:val="454"/>
        </w:trPr>
        <w:tc>
          <w:tcPr>
            <w:tcW w:w="426" w:type="dxa"/>
            <w:vMerge/>
            <w:shd w:val="clear" w:color="auto" w:fill="EEECE1" w:themeFill="background2"/>
          </w:tcPr>
          <w:p w14:paraId="61812209" w14:textId="129FCE59" w:rsidR="00B134CD" w:rsidRDefault="00B134CD" w:rsidP="009E40DF">
            <w:pPr>
              <w:widowControl/>
              <w:rPr>
                <w:rFonts w:eastAsia="Batang" w:cs="Arial"/>
                <w:iCs/>
                <w:color w:val="000000" w:themeColor="text1"/>
                <w:sz w:val="16"/>
                <w:szCs w:val="16"/>
                <w:lang w:val="en-AU" w:bidi="ar-SA"/>
              </w:rPr>
            </w:pPr>
          </w:p>
        </w:tc>
        <w:tc>
          <w:tcPr>
            <w:tcW w:w="1701" w:type="dxa"/>
            <w:shd w:val="clear" w:color="auto" w:fill="D9D9D9" w:themeFill="background1" w:themeFillShade="D9"/>
            <w:vAlign w:val="center"/>
          </w:tcPr>
          <w:p w14:paraId="3203A550" w14:textId="14101E1C" w:rsidR="00B134CD" w:rsidRPr="00101C30" w:rsidRDefault="00B134CD" w:rsidP="009E40DF">
            <w:pPr>
              <w:widowControl/>
              <w:ind w:left="57"/>
              <w:rPr>
                <w:rFonts w:eastAsia="Batang" w:cs="Arial"/>
                <w:iCs/>
                <w:color w:val="000000" w:themeColor="text1"/>
                <w:sz w:val="16"/>
                <w:szCs w:val="16"/>
                <w:lang w:val="en-AU" w:bidi="ar-SA"/>
              </w:rPr>
            </w:pPr>
            <w:r>
              <w:rPr>
                <w:rFonts w:eastAsia="Batang" w:cs="Arial"/>
                <w:i/>
                <w:iCs/>
                <w:color w:val="000000" w:themeColor="text1"/>
                <w:sz w:val="16"/>
                <w:szCs w:val="16"/>
                <w:lang w:val="en-AU" w:bidi="ar-SA"/>
              </w:rPr>
              <w:t>FRT87</w:t>
            </w:r>
          </w:p>
        </w:tc>
        <w:tc>
          <w:tcPr>
            <w:tcW w:w="1134" w:type="dxa"/>
            <w:shd w:val="clear" w:color="auto" w:fill="D9D9D9" w:themeFill="background1" w:themeFillShade="D9"/>
            <w:vAlign w:val="center"/>
          </w:tcPr>
          <w:p w14:paraId="50E9B312" w14:textId="1B01CFAA" w:rsidR="00B134CD" w:rsidRDefault="00B134CD" w:rsidP="009E40D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7134</w:t>
            </w:r>
            <w:r w:rsidRPr="00101C30">
              <w:rPr>
                <w:rFonts w:eastAsia="Batang" w:cs="Arial"/>
                <w:iCs/>
                <w:color w:val="000000" w:themeColor="text1"/>
                <w:sz w:val="16"/>
                <w:szCs w:val="16"/>
                <w:lang w:val="en-AU" w:bidi="ar-SA"/>
              </w:rPr>
              <w:t xml:space="preserve"> - </w:t>
            </w:r>
            <w:r>
              <w:rPr>
                <w:rFonts w:eastAsia="Batang" w:cs="Arial"/>
                <w:iCs/>
                <w:color w:val="000000" w:themeColor="text1"/>
                <w:sz w:val="16"/>
                <w:szCs w:val="16"/>
                <w:lang w:val="en-AU" w:bidi="ar-SA"/>
              </w:rPr>
              <w:t>7181</w:t>
            </w:r>
          </w:p>
        </w:tc>
        <w:tc>
          <w:tcPr>
            <w:tcW w:w="1989" w:type="dxa"/>
            <w:shd w:val="clear" w:color="auto" w:fill="D9D9D9" w:themeFill="background1" w:themeFillShade="D9"/>
            <w:vAlign w:val="center"/>
          </w:tcPr>
          <w:p w14:paraId="30879E8B" w14:textId="1CF427F6" w:rsidR="00B134CD" w:rsidRDefault="00B134CD" w:rsidP="009E40DF">
            <w:pPr>
              <w:widowControl/>
              <w:jc w:val="center"/>
              <w:rPr>
                <w:rFonts w:eastAsia="Batang" w:cs="Arial"/>
                <w:i/>
                <w:iCs/>
                <w:color w:val="000000" w:themeColor="text1"/>
                <w:sz w:val="16"/>
                <w:szCs w:val="16"/>
                <w:lang w:val="en-AU" w:bidi="ar-SA"/>
              </w:rPr>
            </w:pPr>
            <w:r w:rsidRPr="009E40DF">
              <w:rPr>
                <w:rFonts w:cs="Arial"/>
                <w:i/>
                <w:iCs/>
                <w:sz w:val="16"/>
                <w:szCs w:val="16"/>
                <w:lang w:eastAsia="en-GB" w:bidi="ar-SA"/>
              </w:rPr>
              <w:t>Saccharomyces cerevisiae</w:t>
            </w:r>
          </w:p>
        </w:tc>
        <w:tc>
          <w:tcPr>
            <w:tcW w:w="3544" w:type="dxa"/>
            <w:shd w:val="clear" w:color="auto" w:fill="D9D9D9" w:themeFill="background1" w:themeFillShade="D9"/>
            <w:vAlign w:val="center"/>
          </w:tcPr>
          <w:p w14:paraId="5DDA0EA4" w14:textId="6B197D58" w:rsidR="00B134CD" w:rsidRDefault="00B134CD" w:rsidP="00B134CD">
            <w:pPr>
              <w:widowControl/>
              <w:ind w:left="113"/>
              <w:rPr>
                <w:rFonts w:eastAsiaTheme="minorHAnsi" w:cs="Arial"/>
                <w:color w:val="000000" w:themeColor="text1"/>
                <w:sz w:val="16"/>
                <w:szCs w:val="16"/>
              </w:rPr>
            </w:pPr>
            <w:r>
              <w:rPr>
                <w:rFonts w:eastAsia="Batang" w:cs="Arial"/>
                <w:iCs/>
                <w:color w:val="000000" w:themeColor="text1"/>
                <w:sz w:val="16"/>
                <w:szCs w:val="16"/>
                <w:lang w:val="en-AU" w:bidi="ar-SA"/>
              </w:rPr>
              <w:t>Modified flippase recombination target site (Tao et al. 2007</w:t>
            </w:r>
            <w:r w:rsidRPr="009C1DB7">
              <w:rPr>
                <w:rFonts w:eastAsia="Batang" w:cs="Arial"/>
                <w:iCs/>
                <w:color w:val="000000" w:themeColor="text1"/>
                <w:sz w:val="16"/>
                <w:szCs w:val="16"/>
                <w:lang w:val="en-AU" w:bidi="ar-SA"/>
              </w:rPr>
              <w:t>)</w:t>
            </w:r>
          </w:p>
        </w:tc>
      </w:tr>
      <w:tr w:rsidR="00B134CD" w:rsidRPr="00A30F7D" w14:paraId="4E3B348F" w14:textId="77777777" w:rsidTr="009E40DF">
        <w:trPr>
          <w:trHeight w:val="454"/>
        </w:trPr>
        <w:tc>
          <w:tcPr>
            <w:tcW w:w="426" w:type="dxa"/>
            <w:vMerge/>
            <w:shd w:val="clear" w:color="auto" w:fill="EEECE1" w:themeFill="background2"/>
          </w:tcPr>
          <w:p w14:paraId="75F96DE1" w14:textId="77777777" w:rsidR="00B134CD" w:rsidRDefault="00B134CD" w:rsidP="00FA0AD0">
            <w:pPr>
              <w:widowControl/>
              <w:rPr>
                <w:rFonts w:eastAsia="Batang" w:cs="Arial"/>
                <w:iCs/>
                <w:color w:val="000000" w:themeColor="text1"/>
                <w:sz w:val="16"/>
                <w:szCs w:val="16"/>
                <w:lang w:val="en-AU" w:bidi="ar-SA"/>
              </w:rPr>
            </w:pPr>
          </w:p>
        </w:tc>
        <w:tc>
          <w:tcPr>
            <w:tcW w:w="1701" w:type="dxa"/>
            <w:shd w:val="clear" w:color="auto" w:fill="FFFFFF" w:themeFill="background1"/>
            <w:vAlign w:val="center"/>
          </w:tcPr>
          <w:p w14:paraId="7CF9403A" w14:textId="505C2455" w:rsidR="00B134CD" w:rsidRDefault="00B134CD" w:rsidP="009E40DF">
            <w:pPr>
              <w:widowControl/>
              <w:ind w:left="57"/>
              <w:rPr>
                <w:rFonts w:eastAsia="Batang" w:cs="Arial"/>
                <w:i/>
                <w:iCs/>
                <w:color w:val="000000" w:themeColor="text1"/>
                <w:sz w:val="16"/>
                <w:szCs w:val="16"/>
                <w:lang w:val="en-AU" w:bidi="ar-SA"/>
              </w:rPr>
            </w:pPr>
            <w:r w:rsidRPr="00101C30">
              <w:rPr>
                <w:rFonts w:eastAsia="Batang" w:cs="Arial"/>
                <w:iCs/>
                <w:color w:val="000000" w:themeColor="text1"/>
                <w:sz w:val="16"/>
                <w:szCs w:val="16"/>
                <w:lang w:val="en-AU" w:bidi="ar-SA"/>
              </w:rPr>
              <w:t>Intervening sequence</w:t>
            </w:r>
          </w:p>
        </w:tc>
        <w:tc>
          <w:tcPr>
            <w:tcW w:w="1134" w:type="dxa"/>
            <w:shd w:val="clear" w:color="auto" w:fill="FFFFFF" w:themeFill="background1"/>
            <w:vAlign w:val="center"/>
          </w:tcPr>
          <w:p w14:paraId="0121FC11" w14:textId="1E196055" w:rsidR="00B134CD" w:rsidRDefault="00B134CD" w:rsidP="009E40DF">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7182 – 7388</w:t>
            </w:r>
          </w:p>
        </w:tc>
        <w:tc>
          <w:tcPr>
            <w:tcW w:w="1989" w:type="dxa"/>
            <w:shd w:val="clear" w:color="auto" w:fill="FFFFFF" w:themeFill="background1"/>
            <w:vAlign w:val="center"/>
          </w:tcPr>
          <w:p w14:paraId="0FCFC98F" w14:textId="77777777" w:rsidR="00B134CD" w:rsidRPr="00101C30" w:rsidRDefault="00B134CD" w:rsidP="00FA0AD0">
            <w:pPr>
              <w:widowControl/>
              <w:jc w:val="center"/>
              <w:rPr>
                <w:rFonts w:eastAsia="Batang" w:cs="Arial"/>
                <w:i/>
                <w:iCs/>
                <w:color w:val="000000" w:themeColor="text1"/>
                <w:sz w:val="16"/>
                <w:szCs w:val="16"/>
                <w:lang w:val="en-AU" w:bidi="ar-SA"/>
              </w:rPr>
            </w:pPr>
          </w:p>
        </w:tc>
        <w:tc>
          <w:tcPr>
            <w:tcW w:w="3544" w:type="dxa"/>
            <w:shd w:val="clear" w:color="auto" w:fill="FFFFFF" w:themeFill="background1"/>
            <w:vAlign w:val="center"/>
          </w:tcPr>
          <w:p w14:paraId="31741AF7" w14:textId="77777777" w:rsidR="00B134CD" w:rsidRPr="00216E70" w:rsidRDefault="00B134CD" w:rsidP="00B134CD">
            <w:pPr>
              <w:widowControl/>
              <w:ind w:left="113"/>
              <w:rPr>
                <w:rFonts w:eastAsia="Batang" w:cs="Arial"/>
                <w:i/>
                <w:iCs/>
                <w:color w:val="000000" w:themeColor="text1"/>
                <w:sz w:val="16"/>
                <w:szCs w:val="16"/>
                <w:lang w:val="en-AU" w:bidi="ar-SA"/>
              </w:rPr>
            </w:pPr>
          </w:p>
        </w:tc>
      </w:tr>
      <w:tr w:rsidR="00B134CD" w:rsidRPr="00A30F7D" w14:paraId="1720F47C" w14:textId="77777777" w:rsidTr="001F551B">
        <w:trPr>
          <w:trHeight w:val="454"/>
        </w:trPr>
        <w:tc>
          <w:tcPr>
            <w:tcW w:w="426" w:type="dxa"/>
            <w:shd w:val="clear" w:color="auto" w:fill="DDD9C3" w:themeFill="background2" w:themeFillShade="E6"/>
          </w:tcPr>
          <w:p w14:paraId="7E81DC6A" w14:textId="77777777" w:rsidR="00B134CD" w:rsidRDefault="00B134CD" w:rsidP="00FA0AD0">
            <w:pPr>
              <w:widowControl/>
              <w:rPr>
                <w:rFonts w:eastAsia="Batang" w:cs="Arial"/>
                <w:iCs/>
                <w:color w:val="000000" w:themeColor="text1"/>
                <w:sz w:val="16"/>
                <w:szCs w:val="16"/>
                <w:lang w:val="en-AU" w:bidi="ar-SA"/>
              </w:rPr>
            </w:pPr>
          </w:p>
        </w:tc>
        <w:tc>
          <w:tcPr>
            <w:tcW w:w="1701" w:type="dxa"/>
            <w:shd w:val="clear" w:color="auto" w:fill="DDD9C3" w:themeFill="background2" w:themeFillShade="E6"/>
            <w:vAlign w:val="center"/>
          </w:tcPr>
          <w:p w14:paraId="56F1DA06" w14:textId="24DECF90" w:rsidR="00B134CD" w:rsidRPr="00101C30" w:rsidRDefault="00B134CD" w:rsidP="009E40DF">
            <w:pPr>
              <w:widowControl/>
              <w:ind w:left="57"/>
              <w:rPr>
                <w:rFonts w:eastAsia="Batang" w:cs="Arial"/>
                <w:iCs/>
                <w:color w:val="000000" w:themeColor="text1"/>
                <w:sz w:val="16"/>
                <w:szCs w:val="16"/>
                <w:lang w:val="en-AU" w:bidi="ar-SA"/>
              </w:rPr>
            </w:pPr>
            <w:r>
              <w:rPr>
                <w:rFonts w:eastAsia="Batang" w:cs="Arial"/>
                <w:i/>
                <w:iCs/>
                <w:color w:val="000000" w:themeColor="text1"/>
                <w:sz w:val="16"/>
                <w:szCs w:val="16"/>
                <w:lang w:val="en-AU" w:bidi="ar-SA"/>
              </w:rPr>
              <w:t>Left border region</w:t>
            </w:r>
          </w:p>
        </w:tc>
        <w:tc>
          <w:tcPr>
            <w:tcW w:w="1134" w:type="dxa"/>
            <w:shd w:val="clear" w:color="auto" w:fill="DDD9C3" w:themeFill="background2" w:themeFillShade="E6"/>
            <w:vAlign w:val="center"/>
          </w:tcPr>
          <w:p w14:paraId="1745FA6A" w14:textId="676DE492" w:rsidR="00B134CD" w:rsidRDefault="00B134CD" w:rsidP="00B134CD">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7389 - 7445</w:t>
            </w:r>
          </w:p>
        </w:tc>
        <w:tc>
          <w:tcPr>
            <w:tcW w:w="1989" w:type="dxa"/>
            <w:vMerge w:val="restart"/>
            <w:shd w:val="clear" w:color="auto" w:fill="DDD9C3" w:themeFill="background2" w:themeFillShade="E6"/>
            <w:vAlign w:val="center"/>
          </w:tcPr>
          <w:p w14:paraId="72A46D00" w14:textId="54A4B82D" w:rsidR="00B134CD" w:rsidRPr="00101C30" w:rsidRDefault="00B134CD" w:rsidP="00B134CD">
            <w:pPr>
              <w:jc w:val="center"/>
              <w:rPr>
                <w:rFonts w:eastAsia="Batang" w:cs="Arial"/>
                <w:i/>
                <w:iCs/>
                <w:color w:val="000000" w:themeColor="text1"/>
                <w:sz w:val="16"/>
                <w:szCs w:val="16"/>
                <w:lang w:val="en-AU" w:bidi="ar-SA"/>
              </w:rPr>
            </w:pPr>
            <w:r w:rsidRPr="00101C30">
              <w:rPr>
                <w:rFonts w:cs="Arial"/>
                <w:i/>
                <w:iCs/>
                <w:sz w:val="16"/>
                <w:szCs w:val="16"/>
                <w:lang w:eastAsia="en-GB" w:bidi="ar-SA"/>
              </w:rPr>
              <w:t>Agrobacterium tumefaciens</w:t>
            </w:r>
          </w:p>
        </w:tc>
        <w:tc>
          <w:tcPr>
            <w:tcW w:w="3544" w:type="dxa"/>
            <w:vMerge w:val="restart"/>
            <w:shd w:val="clear" w:color="auto" w:fill="DDD9C3" w:themeFill="background2" w:themeFillShade="E6"/>
            <w:vAlign w:val="center"/>
          </w:tcPr>
          <w:p w14:paraId="28F6978E" w14:textId="26E028E2" w:rsidR="00B134CD" w:rsidRPr="00216E70" w:rsidRDefault="00B134CD" w:rsidP="00B134CD">
            <w:pPr>
              <w:ind w:left="113"/>
              <w:rPr>
                <w:rFonts w:eastAsia="Batang" w:cs="Arial"/>
                <w:i/>
                <w:iCs/>
                <w:color w:val="000000" w:themeColor="text1"/>
                <w:sz w:val="16"/>
                <w:szCs w:val="16"/>
                <w:lang w:val="en-AU" w:bidi="ar-SA"/>
              </w:rPr>
            </w:pPr>
            <w:r>
              <w:rPr>
                <w:rFonts w:cs="Arial"/>
                <w:sz w:val="16"/>
                <w:szCs w:val="16"/>
                <w:lang w:eastAsia="en-GB" w:bidi="ar-SA"/>
              </w:rPr>
              <w:t>Left</w:t>
            </w:r>
            <w:r w:rsidRPr="00101C30">
              <w:rPr>
                <w:rFonts w:cs="Arial"/>
                <w:sz w:val="16"/>
                <w:szCs w:val="16"/>
                <w:lang w:eastAsia="en-GB" w:bidi="ar-SA"/>
              </w:rPr>
              <w:t xml:space="preserve"> border </w:t>
            </w:r>
            <w:r>
              <w:rPr>
                <w:rFonts w:cs="Arial"/>
                <w:sz w:val="16"/>
                <w:szCs w:val="16"/>
                <w:lang w:eastAsia="en-GB" w:bidi="ar-SA"/>
              </w:rPr>
              <w:t>region</w:t>
            </w:r>
            <w:r w:rsidRPr="00101C30">
              <w:rPr>
                <w:rFonts w:cs="Arial"/>
                <w:sz w:val="16"/>
                <w:szCs w:val="16"/>
                <w:lang w:eastAsia="en-GB" w:bidi="ar-SA"/>
              </w:rPr>
              <w:t xml:space="preserve"> from the T</w:t>
            </w:r>
            <w:r>
              <w:rPr>
                <w:rFonts w:cs="Arial"/>
                <w:sz w:val="16"/>
                <w:szCs w:val="16"/>
                <w:lang w:eastAsia="en-GB" w:bidi="ar-SA"/>
              </w:rPr>
              <w:t>i plasmid</w:t>
            </w:r>
            <w:r w:rsidRPr="00101C30">
              <w:rPr>
                <w:rFonts w:cs="Arial"/>
                <w:sz w:val="16"/>
                <w:szCs w:val="16"/>
                <w:lang w:eastAsia="en-GB" w:bidi="ar-SA"/>
              </w:rPr>
              <w:t xml:space="preserve"> (</w:t>
            </w:r>
            <w:r>
              <w:rPr>
                <w:rFonts w:cs="Arial"/>
                <w:sz w:val="16"/>
                <w:szCs w:val="16"/>
                <w:lang w:eastAsia="en-GB" w:bidi="ar-SA"/>
              </w:rPr>
              <w:t>Komari et al. 1996</w:t>
            </w:r>
            <w:r w:rsidRPr="00101C30">
              <w:rPr>
                <w:rFonts w:cs="Arial"/>
                <w:sz w:val="16"/>
                <w:szCs w:val="16"/>
                <w:lang w:eastAsia="en-GB" w:bidi="ar-SA"/>
              </w:rPr>
              <w:t>)</w:t>
            </w:r>
          </w:p>
        </w:tc>
      </w:tr>
      <w:tr w:rsidR="00B134CD" w:rsidRPr="00A30F7D" w14:paraId="60084E0D" w14:textId="77777777" w:rsidTr="001F551B">
        <w:trPr>
          <w:trHeight w:val="454"/>
        </w:trPr>
        <w:tc>
          <w:tcPr>
            <w:tcW w:w="426" w:type="dxa"/>
            <w:shd w:val="clear" w:color="auto" w:fill="DDD9C3" w:themeFill="background2" w:themeFillShade="E6"/>
          </w:tcPr>
          <w:p w14:paraId="55F436CB" w14:textId="275ACD45" w:rsidR="00B134CD" w:rsidRDefault="00B134CD" w:rsidP="00B134CD">
            <w:pPr>
              <w:widowControl/>
              <w:rPr>
                <w:rFonts w:eastAsia="Batang" w:cs="Arial"/>
                <w:iCs/>
                <w:color w:val="000000" w:themeColor="text1"/>
                <w:sz w:val="16"/>
                <w:szCs w:val="16"/>
                <w:lang w:val="en-AU" w:bidi="ar-SA"/>
              </w:rPr>
            </w:pPr>
          </w:p>
        </w:tc>
        <w:tc>
          <w:tcPr>
            <w:tcW w:w="1701" w:type="dxa"/>
            <w:shd w:val="clear" w:color="auto" w:fill="DDD9C3" w:themeFill="background2" w:themeFillShade="E6"/>
            <w:vAlign w:val="center"/>
          </w:tcPr>
          <w:p w14:paraId="14E6E66F" w14:textId="0F9A27F3" w:rsidR="00B134CD" w:rsidRDefault="00B134CD" w:rsidP="00B134CD">
            <w:pPr>
              <w:widowControl/>
              <w:ind w:left="57"/>
              <w:rPr>
                <w:rFonts w:eastAsia="Batang" w:cs="Arial"/>
                <w:i/>
                <w:iCs/>
                <w:color w:val="000000" w:themeColor="text1"/>
                <w:sz w:val="16"/>
                <w:szCs w:val="16"/>
                <w:lang w:val="en-AU" w:bidi="ar-SA"/>
              </w:rPr>
            </w:pPr>
            <w:r>
              <w:rPr>
                <w:rFonts w:eastAsia="Batang" w:cs="Arial"/>
                <w:i/>
                <w:iCs/>
                <w:color w:val="000000" w:themeColor="text1"/>
                <w:sz w:val="16"/>
                <w:szCs w:val="16"/>
                <w:lang w:val="en-AU" w:bidi="ar-SA"/>
              </w:rPr>
              <w:t>Left border</w:t>
            </w:r>
          </w:p>
        </w:tc>
        <w:tc>
          <w:tcPr>
            <w:tcW w:w="1134" w:type="dxa"/>
            <w:shd w:val="clear" w:color="auto" w:fill="DDD9C3" w:themeFill="background2" w:themeFillShade="E6"/>
            <w:vAlign w:val="center"/>
          </w:tcPr>
          <w:p w14:paraId="7922FE3F" w14:textId="29FC5D9D" w:rsidR="00B134CD" w:rsidRDefault="00B134CD" w:rsidP="00B134CD">
            <w:pPr>
              <w:widowControl/>
              <w:jc w:val="center"/>
              <w:rPr>
                <w:rFonts w:eastAsia="Batang" w:cs="Arial"/>
                <w:iCs/>
                <w:color w:val="000000" w:themeColor="text1"/>
                <w:sz w:val="16"/>
                <w:szCs w:val="16"/>
                <w:lang w:val="en-AU" w:bidi="ar-SA"/>
              </w:rPr>
            </w:pPr>
            <w:r>
              <w:rPr>
                <w:rFonts w:eastAsia="Batang" w:cs="Arial"/>
                <w:iCs/>
                <w:color w:val="000000" w:themeColor="text1"/>
                <w:sz w:val="16"/>
                <w:szCs w:val="16"/>
                <w:lang w:val="en-AU" w:bidi="ar-SA"/>
              </w:rPr>
              <w:t>7446 - 7470</w:t>
            </w:r>
          </w:p>
        </w:tc>
        <w:tc>
          <w:tcPr>
            <w:tcW w:w="1989" w:type="dxa"/>
            <w:vMerge/>
            <w:shd w:val="clear" w:color="auto" w:fill="DDD9C3" w:themeFill="background2" w:themeFillShade="E6"/>
            <w:vAlign w:val="center"/>
          </w:tcPr>
          <w:p w14:paraId="4E80B37E" w14:textId="74D67E1D" w:rsidR="00B134CD" w:rsidRDefault="00B134CD" w:rsidP="00B134CD">
            <w:pPr>
              <w:widowControl/>
              <w:jc w:val="center"/>
              <w:rPr>
                <w:rFonts w:eastAsia="Batang" w:cs="Arial"/>
                <w:i/>
                <w:iCs/>
                <w:color w:val="000000" w:themeColor="text1"/>
                <w:sz w:val="16"/>
                <w:szCs w:val="16"/>
                <w:lang w:val="en-AU" w:bidi="ar-SA"/>
              </w:rPr>
            </w:pPr>
          </w:p>
        </w:tc>
        <w:tc>
          <w:tcPr>
            <w:tcW w:w="3544" w:type="dxa"/>
            <w:vMerge/>
            <w:shd w:val="clear" w:color="auto" w:fill="DDD9C3" w:themeFill="background2" w:themeFillShade="E6"/>
            <w:vAlign w:val="center"/>
          </w:tcPr>
          <w:p w14:paraId="3A72C54F" w14:textId="75E612A2" w:rsidR="00B134CD" w:rsidRDefault="00B134CD" w:rsidP="00B134CD">
            <w:pPr>
              <w:widowControl/>
              <w:ind w:left="34"/>
              <w:rPr>
                <w:rFonts w:eastAsiaTheme="minorHAnsi" w:cs="Arial"/>
                <w:color w:val="000000" w:themeColor="text1"/>
                <w:sz w:val="16"/>
                <w:szCs w:val="16"/>
              </w:rPr>
            </w:pPr>
          </w:p>
        </w:tc>
      </w:tr>
    </w:tbl>
    <w:p w14:paraId="03E2D60C" w14:textId="77777777" w:rsidR="00480ED5" w:rsidRDefault="00480ED5" w:rsidP="00D649F1">
      <w:pPr>
        <w:rPr>
          <w:color w:val="000000" w:themeColor="text1"/>
        </w:rPr>
      </w:pPr>
    </w:p>
    <w:p w14:paraId="3B2CCBEA" w14:textId="2393C365" w:rsidR="0067051D" w:rsidRPr="002561C4" w:rsidRDefault="0067051D" w:rsidP="0067051D">
      <w:pPr>
        <w:pStyle w:val="Heading2"/>
      </w:pPr>
      <w:bookmarkStart w:id="78" w:name="_Toc482255813"/>
      <w:bookmarkStart w:id="79" w:name="_Toc496169779"/>
      <w:bookmarkStart w:id="80" w:name="_Toc34830890"/>
      <w:bookmarkStart w:id="81" w:name="_Toc42761642"/>
      <w:r w:rsidRPr="002561C4">
        <w:t>3.3</w:t>
      </w:r>
      <w:r w:rsidR="0083716A">
        <w:tab/>
        <w:t>Development of the corn</w:t>
      </w:r>
      <w:r>
        <w:t xml:space="preserve"> line from original transfor</w:t>
      </w:r>
      <w:bookmarkEnd w:id="78"/>
      <w:r>
        <w:t>mation</w:t>
      </w:r>
      <w:bookmarkEnd w:id="79"/>
      <w:bookmarkEnd w:id="80"/>
      <w:bookmarkEnd w:id="81"/>
    </w:p>
    <w:p w14:paraId="409797CA" w14:textId="77777777" w:rsidR="0067051D" w:rsidRPr="00D55C3B" w:rsidRDefault="0067051D" w:rsidP="0067051D">
      <w:pPr>
        <w:spacing w:after="120"/>
        <w:rPr>
          <w:color w:val="000000" w:themeColor="text1"/>
        </w:rPr>
      </w:pPr>
      <w:r w:rsidRPr="00D55C3B">
        <w:rPr>
          <w:color w:val="000000" w:themeColor="text1"/>
        </w:rPr>
        <w:t>A breeding programme was undertaken for the purposes of:</w:t>
      </w:r>
    </w:p>
    <w:p w14:paraId="12A6FAAD" w14:textId="730BFC24" w:rsidR="0067051D" w:rsidRPr="00D55C3B" w:rsidRDefault="0067051D" w:rsidP="0067051D">
      <w:pPr>
        <w:spacing w:after="60"/>
        <w:rPr>
          <w:color w:val="000000" w:themeColor="text1"/>
        </w:rPr>
      </w:pPr>
      <w:r w:rsidRPr="00D55C3B">
        <w:rPr>
          <w:color w:val="000000" w:themeColor="text1"/>
        </w:rPr>
        <w:t>•</w:t>
      </w:r>
      <w:r w:rsidRPr="00D55C3B">
        <w:rPr>
          <w:color w:val="000000" w:themeColor="text1"/>
        </w:rPr>
        <w:tab/>
        <w:t xml:space="preserve">obtaining generations suitable for analysing the characteristics of </w:t>
      </w:r>
      <w:r w:rsidR="0083716A">
        <w:rPr>
          <w:color w:val="000000" w:themeColor="text1"/>
        </w:rPr>
        <w:t>DP202216</w:t>
      </w:r>
      <w:r w:rsidRPr="00D55C3B">
        <w:rPr>
          <w:color w:val="000000" w:themeColor="text1"/>
        </w:rPr>
        <w:t xml:space="preserve">  </w:t>
      </w:r>
    </w:p>
    <w:p w14:paraId="2AEB6D9B" w14:textId="64A3D091" w:rsidR="0067051D" w:rsidRPr="00D55C3B" w:rsidRDefault="0067051D" w:rsidP="0067051D">
      <w:pPr>
        <w:ind w:left="567" w:hanging="567"/>
        <w:rPr>
          <w:color w:val="000000" w:themeColor="text1"/>
        </w:rPr>
      </w:pPr>
      <w:r w:rsidRPr="00D55C3B">
        <w:rPr>
          <w:color w:val="000000" w:themeColor="text1"/>
        </w:rPr>
        <w:t>•</w:t>
      </w:r>
      <w:r w:rsidRPr="00D55C3B">
        <w:rPr>
          <w:color w:val="000000" w:themeColor="text1"/>
        </w:rPr>
        <w:tab/>
        <w:t xml:space="preserve">ensuring that the </w:t>
      </w:r>
      <w:r w:rsidR="0083716A">
        <w:rPr>
          <w:color w:val="000000" w:themeColor="text1"/>
        </w:rPr>
        <w:t>DP202216</w:t>
      </w:r>
      <w:r w:rsidRPr="00D55C3B">
        <w:rPr>
          <w:color w:val="000000" w:themeColor="text1"/>
        </w:rPr>
        <w:t xml:space="preserve"> event is incorporated into </w:t>
      </w:r>
      <w:r>
        <w:rPr>
          <w:color w:val="000000" w:themeColor="text1"/>
        </w:rPr>
        <w:t>elite lines</w:t>
      </w:r>
      <w:r w:rsidRPr="00D55C3B">
        <w:rPr>
          <w:color w:val="000000" w:themeColor="text1"/>
        </w:rPr>
        <w:t xml:space="preserve"> for commercialisation of </w:t>
      </w:r>
      <w:r w:rsidR="0083716A">
        <w:rPr>
          <w:color w:val="000000" w:themeColor="text1"/>
        </w:rPr>
        <w:t>enhanced yield</w:t>
      </w:r>
      <w:r w:rsidRPr="00D55C3B">
        <w:rPr>
          <w:color w:val="000000" w:themeColor="text1"/>
        </w:rPr>
        <w:t xml:space="preserve"> and </w:t>
      </w:r>
      <w:r w:rsidR="0083716A">
        <w:rPr>
          <w:color w:val="000000" w:themeColor="text1"/>
        </w:rPr>
        <w:t>glufosinate-tolerant</w:t>
      </w:r>
      <w:r w:rsidRPr="00D55C3B">
        <w:rPr>
          <w:color w:val="000000" w:themeColor="text1"/>
        </w:rPr>
        <w:t xml:space="preserve"> </w:t>
      </w:r>
      <w:r w:rsidR="0083716A">
        <w:rPr>
          <w:color w:val="000000" w:themeColor="text1"/>
        </w:rPr>
        <w:t>corn</w:t>
      </w:r>
      <w:r w:rsidRPr="00D55C3B">
        <w:rPr>
          <w:color w:val="000000" w:themeColor="text1"/>
        </w:rPr>
        <w:t xml:space="preserve">. </w:t>
      </w:r>
    </w:p>
    <w:p w14:paraId="24D893F9" w14:textId="77777777" w:rsidR="0067051D" w:rsidRDefault="0067051D" w:rsidP="0067051D">
      <w:pPr>
        <w:rPr>
          <w:color w:val="000000" w:themeColor="text1"/>
        </w:rPr>
      </w:pPr>
    </w:p>
    <w:p w14:paraId="23B187EF" w14:textId="2E205CA0" w:rsidR="0067051D" w:rsidRPr="00D55C3B" w:rsidRDefault="00496735" w:rsidP="0067051D">
      <w:pPr>
        <w:rPr>
          <w:color w:val="000000" w:themeColor="text1"/>
        </w:rPr>
      </w:pPr>
      <w:r>
        <w:rPr>
          <w:color w:val="000000" w:themeColor="text1"/>
        </w:rPr>
        <w:t>T</w:t>
      </w:r>
      <w:r w:rsidR="00A2294F">
        <w:rPr>
          <w:color w:val="000000" w:themeColor="text1"/>
        </w:rPr>
        <w:t xml:space="preserve">he generations analysed for the molecular characterisation are listed in </w:t>
      </w:r>
      <w:hyperlink w:anchor="Table2" w:history="1">
        <w:r w:rsidR="00A2294F" w:rsidRPr="00101653">
          <w:rPr>
            <w:rStyle w:val="Hyperlink"/>
          </w:rPr>
          <w:t>Table 2</w:t>
        </w:r>
      </w:hyperlink>
      <w:r w:rsidR="00A2294F">
        <w:rPr>
          <w:color w:val="000000" w:themeColor="text1"/>
        </w:rPr>
        <w:t>.</w:t>
      </w:r>
    </w:p>
    <w:p w14:paraId="4C484AA4" w14:textId="1505D312" w:rsidR="006E2C36" w:rsidRDefault="006E2C36" w:rsidP="0067051D">
      <w:pPr>
        <w:widowControl/>
        <w:rPr>
          <w:b/>
          <w:i/>
        </w:rPr>
      </w:pPr>
    </w:p>
    <w:p w14:paraId="5C805CDF" w14:textId="77568250" w:rsidR="00154DC2" w:rsidRDefault="00154DC2" w:rsidP="00154DC2">
      <w:r>
        <w:t>For some of the characterisation studies, the applicant made use of a novel methodology developed in-house, for characterising DP202216. The method combines Southern hybridisation techniques with Next-Generation sequencing and has been termed Southern-by-Sequencing</w:t>
      </w:r>
      <w:r w:rsidR="00205909">
        <w:t xml:space="preserve"> (SbS</w:t>
      </w:r>
      <w:r w:rsidR="001C18A7" w:rsidRPr="00527CC9">
        <w:rPr>
          <w:vertAlign w:val="superscript"/>
        </w:rPr>
        <w:t>TM</w:t>
      </w:r>
      <w:r w:rsidR="00205909">
        <w:t>)</w:t>
      </w:r>
      <w:r>
        <w:t xml:space="preserve">. Details of the methodology and proof of concept work is publically accessible in the following publications: Zastrow-Hayes et al. (2015) and Brink et al. (2019). </w:t>
      </w:r>
    </w:p>
    <w:p w14:paraId="5BE6450F" w14:textId="2C5EC6DF" w:rsidR="006E2C36" w:rsidRDefault="006E2C36" w:rsidP="0067051D">
      <w:pPr>
        <w:widowControl/>
        <w:rPr>
          <w:b/>
          <w:i/>
        </w:rPr>
      </w:pPr>
    </w:p>
    <w:p w14:paraId="40AB5E28" w14:textId="5EDD8CA9" w:rsidR="006E2F92" w:rsidRPr="000E34A5" w:rsidRDefault="006E2F92" w:rsidP="0067051D">
      <w:pPr>
        <w:widowControl/>
        <w:rPr>
          <w:color w:val="000000" w:themeColor="text1"/>
          <w:sz w:val="16"/>
        </w:rPr>
      </w:pPr>
    </w:p>
    <w:p w14:paraId="53CA35CB" w14:textId="0C7788F7" w:rsidR="00972B53" w:rsidRPr="0069627A" w:rsidRDefault="00972B53" w:rsidP="00972B53">
      <w:pPr>
        <w:pStyle w:val="FSTableTitle"/>
        <w:spacing w:after="120"/>
      </w:pPr>
      <w:bookmarkStart w:id="82" w:name="Table2"/>
      <w:r w:rsidRPr="002561C4">
        <w:t xml:space="preserve">Table </w:t>
      </w:r>
      <w:r w:rsidR="00A2294F">
        <w:t>2</w:t>
      </w:r>
      <w:bookmarkEnd w:id="82"/>
      <w:r w:rsidRPr="002561C4">
        <w:t xml:space="preserve">: </w:t>
      </w:r>
      <w:r w:rsidR="00154DC2">
        <w:t>Generations</w:t>
      </w:r>
      <w:r>
        <w:t xml:space="preserve"> used in the characterisation studies performed on DP2022161</w:t>
      </w:r>
    </w:p>
    <w:tbl>
      <w:tblPr>
        <w:tblStyle w:val="ListTable4"/>
        <w:tblW w:w="8647" w:type="dxa"/>
        <w:tblLook w:val="04A0" w:firstRow="1" w:lastRow="0" w:firstColumn="1" w:lastColumn="0" w:noHBand="0" w:noVBand="1"/>
        <w:tblCaption w:val="Table 2"/>
        <w:tblDescription w:val="Events used in the characterisation studies performed on DP2022161"/>
      </w:tblPr>
      <w:tblGrid>
        <w:gridCol w:w="3828"/>
        <w:gridCol w:w="2551"/>
        <w:gridCol w:w="2268"/>
      </w:tblGrid>
      <w:tr w:rsidR="00972B53" w:rsidRPr="002561C4" w14:paraId="3503887E" w14:textId="77777777" w:rsidTr="00972B53">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tcBorders>
            <w:shd w:val="clear" w:color="auto" w:fill="7F7F7F" w:themeFill="text1" w:themeFillTint="80"/>
            <w:vAlign w:val="center"/>
          </w:tcPr>
          <w:p w14:paraId="0F7E8B02" w14:textId="77777777" w:rsidR="00972B53" w:rsidRPr="00300670" w:rsidRDefault="00972B53" w:rsidP="000E34A5">
            <w:pPr>
              <w:pStyle w:val="FSTableHeading"/>
              <w:jc w:val="left"/>
              <w:rPr>
                <w:rFonts w:ascii="Arial" w:hAnsi="Arial"/>
                <w:b/>
                <w:sz w:val="18"/>
                <w:lang w:val="en-AU"/>
              </w:rPr>
            </w:pPr>
            <w:r w:rsidRPr="00300670">
              <w:rPr>
                <w:rFonts w:ascii="Arial" w:hAnsi="Arial"/>
                <w:b/>
                <w:sz w:val="18"/>
                <w:lang w:val="en-AU"/>
              </w:rPr>
              <w:t>Analysis</w:t>
            </w:r>
          </w:p>
        </w:tc>
        <w:tc>
          <w:tcPr>
            <w:tcW w:w="2551" w:type="dxa"/>
            <w:tcBorders>
              <w:top w:val="nil"/>
              <w:bottom w:val="nil"/>
            </w:tcBorders>
            <w:shd w:val="clear" w:color="auto" w:fill="7F7F7F" w:themeFill="text1" w:themeFillTint="80"/>
            <w:vAlign w:val="center"/>
          </w:tcPr>
          <w:p w14:paraId="04A7928A" w14:textId="77777777" w:rsidR="00972B53" w:rsidRPr="00300670" w:rsidRDefault="00972B53" w:rsidP="00972B53">
            <w:pPr>
              <w:pStyle w:val="FSTableHeading"/>
              <w:jc w:val="left"/>
              <w:cnfStyle w:val="100000000000" w:firstRow="1" w:lastRow="0" w:firstColumn="0" w:lastColumn="0" w:oddVBand="0" w:evenVBand="0" w:oddHBand="0" w:evenHBand="0" w:firstRowFirstColumn="0" w:firstRowLastColumn="0" w:lastRowFirstColumn="0" w:lastRowLastColumn="0"/>
              <w:rPr>
                <w:rFonts w:ascii="Arial" w:hAnsi="Arial"/>
                <w:b/>
                <w:sz w:val="18"/>
                <w:lang w:val="en-AU"/>
              </w:rPr>
            </w:pPr>
            <w:r w:rsidRPr="00300670">
              <w:rPr>
                <w:rFonts w:ascii="Arial" w:hAnsi="Arial"/>
                <w:b/>
                <w:sz w:val="18"/>
                <w:lang w:val="en-AU"/>
              </w:rPr>
              <w:t>Generations analysed</w:t>
            </w:r>
          </w:p>
        </w:tc>
        <w:tc>
          <w:tcPr>
            <w:tcW w:w="2268" w:type="dxa"/>
            <w:tcBorders>
              <w:top w:val="nil"/>
              <w:bottom w:val="nil"/>
              <w:right w:val="nil"/>
            </w:tcBorders>
            <w:shd w:val="clear" w:color="auto" w:fill="7F7F7F" w:themeFill="text1" w:themeFillTint="80"/>
            <w:vAlign w:val="center"/>
          </w:tcPr>
          <w:p w14:paraId="2BAD5E33" w14:textId="77777777" w:rsidR="00972B53" w:rsidRPr="00300670" w:rsidRDefault="00972B53" w:rsidP="000E34A5">
            <w:pPr>
              <w:pStyle w:val="FSTableHeading"/>
              <w:cnfStyle w:val="100000000000" w:firstRow="1" w:lastRow="0" w:firstColumn="0" w:lastColumn="0" w:oddVBand="0" w:evenVBand="0" w:oddHBand="0" w:evenHBand="0" w:firstRowFirstColumn="0" w:firstRowLastColumn="0" w:lastRowFirstColumn="0" w:lastRowLastColumn="0"/>
              <w:rPr>
                <w:rFonts w:ascii="Arial" w:hAnsi="Arial"/>
                <w:b/>
                <w:sz w:val="18"/>
                <w:lang w:val="en-AU"/>
              </w:rPr>
            </w:pPr>
            <w:r w:rsidRPr="00300670">
              <w:rPr>
                <w:rFonts w:ascii="Arial" w:hAnsi="Arial"/>
                <w:b/>
                <w:sz w:val="18"/>
                <w:lang w:val="en-AU"/>
              </w:rPr>
              <w:t>Control(s) used</w:t>
            </w:r>
          </w:p>
        </w:tc>
      </w:tr>
      <w:tr w:rsidR="00972B53" w:rsidRPr="00FB01A9" w14:paraId="48765C2C" w14:textId="77777777" w:rsidTr="00972B5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tcBorders>
            <w:shd w:val="clear" w:color="auto" w:fill="D9D9D9" w:themeFill="background1" w:themeFillShade="D9"/>
            <w:vAlign w:val="center"/>
          </w:tcPr>
          <w:p w14:paraId="63982BED" w14:textId="77777777" w:rsidR="00972B53" w:rsidRPr="00300670" w:rsidRDefault="00972B53" w:rsidP="000E34A5">
            <w:pPr>
              <w:pStyle w:val="FSTableText"/>
              <w:rPr>
                <w:color w:val="000000" w:themeColor="text1"/>
                <w:sz w:val="18"/>
                <w:lang w:val="en-AU"/>
              </w:rPr>
            </w:pPr>
            <w:r w:rsidRPr="00300670">
              <w:rPr>
                <w:color w:val="000000" w:themeColor="text1"/>
                <w:sz w:val="18"/>
                <w:lang w:val="en-AU"/>
              </w:rPr>
              <w:t>Identifying the number of integration sites (Section 3.4.1)</w:t>
            </w:r>
          </w:p>
        </w:tc>
        <w:tc>
          <w:tcPr>
            <w:tcW w:w="2551" w:type="dxa"/>
            <w:tcBorders>
              <w:top w:val="nil"/>
              <w:bottom w:val="nil"/>
            </w:tcBorders>
            <w:shd w:val="clear" w:color="auto" w:fill="D9D9D9" w:themeFill="background1" w:themeFillShade="D9"/>
            <w:vAlign w:val="center"/>
          </w:tcPr>
          <w:p w14:paraId="5FDA215A" w14:textId="445D2DA5" w:rsidR="00972B53" w:rsidRPr="00300670" w:rsidRDefault="00B45993" w:rsidP="000E34A5">
            <w:pPr>
              <w:pStyle w:val="FSTableText"/>
              <w:cnfStyle w:val="000000100000" w:firstRow="0" w:lastRow="0" w:firstColumn="0" w:lastColumn="0" w:oddVBand="0" w:evenVBand="0" w:oddHBand="1" w:evenHBand="0" w:firstRowFirstColumn="0" w:firstRowLastColumn="0" w:lastRowFirstColumn="0" w:lastRowLastColumn="0"/>
              <w:rPr>
                <w:color w:val="000000" w:themeColor="text1"/>
                <w:sz w:val="18"/>
              </w:rPr>
            </w:pPr>
            <w:r>
              <w:rPr>
                <w:color w:val="000000" w:themeColor="text1"/>
                <w:sz w:val="18"/>
              </w:rPr>
              <w:t>T1</w:t>
            </w:r>
          </w:p>
        </w:tc>
        <w:tc>
          <w:tcPr>
            <w:tcW w:w="2268" w:type="dxa"/>
            <w:tcBorders>
              <w:top w:val="nil"/>
              <w:bottom w:val="nil"/>
              <w:right w:val="nil"/>
            </w:tcBorders>
            <w:shd w:val="clear" w:color="auto" w:fill="D9D9D9" w:themeFill="background1" w:themeFillShade="D9"/>
            <w:vAlign w:val="center"/>
          </w:tcPr>
          <w:p w14:paraId="4E3E5602" w14:textId="09E23B29" w:rsidR="00972B53" w:rsidRPr="00300670" w:rsidRDefault="00B45993" w:rsidP="000E34A5">
            <w:pPr>
              <w:pStyle w:val="FSTableText"/>
              <w:cnfStyle w:val="000000100000" w:firstRow="0" w:lastRow="0" w:firstColumn="0" w:lastColumn="0" w:oddVBand="0" w:evenVBand="0" w:oddHBand="1" w:evenHBand="0" w:firstRowFirstColumn="0" w:firstRowLastColumn="0" w:lastRowFirstColumn="0" w:lastRowLastColumn="0"/>
              <w:rPr>
                <w:color w:val="000000" w:themeColor="text1"/>
                <w:sz w:val="18"/>
                <w:lang w:val="en-AU"/>
              </w:rPr>
            </w:pPr>
            <w:r>
              <w:rPr>
                <w:color w:val="000000" w:themeColor="text1"/>
                <w:sz w:val="18"/>
                <w:lang w:val="en-AU"/>
              </w:rPr>
              <w:t>PH17AW</w:t>
            </w:r>
            <w:r w:rsidR="008B53EE">
              <w:rPr>
                <w:color w:val="000000" w:themeColor="text1"/>
                <w:sz w:val="18"/>
                <w:lang w:val="en-AU"/>
              </w:rPr>
              <w:t xml:space="preserve">; PH17AW </w:t>
            </w:r>
            <w:r w:rsidR="005D498D">
              <w:rPr>
                <w:color w:val="000000" w:themeColor="text1"/>
                <w:sz w:val="18"/>
                <w:lang w:val="en-AU"/>
              </w:rPr>
              <w:t xml:space="preserve">spiked with </w:t>
            </w:r>
            <w:r w:rsidR="00612C74">
              <w:rPr>
                <w:color w:val="000000" w:themeColor="text1"/>
                <w:sz w:val="18"/>
                <w:lang w:val="en-AU"/>
              </w:rPr>
              <w:t>Plasmid PHP40099</w:t>
            </w:r>
          </w:p>
        </w:tc>
      </w:tr>
      <w:tr w:rsidR="00972B53" w14:paraId="51E8AF9D" w14:textId="77777777" w:rsidTr="00972B53">
        <w:trPr>
          <w:trHeight w:val="567"/>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tcBorders>
            <w:vAlign w:val="center"/>
          </w:tcPr>
          <w:p w14:paraId="7FBAEED4" w14:textId="77777777" w:rsidR="00972B53" w:rsidRPr="00300670" w:rsidRDefault="00972B53" w:rsidP="000E34A5">
            <w:pPr>
              <w:pStyle w:val="FSTableText"/>
              <w:rPr>
                <w:color w:val="000000" w:themeColor="text1"/>
                <w:sz w:val="18"/>
                <w:lang w:val="en-AU"/>
              </w:rPr>
            </w:pPr>
            <w:r w:rsidRPr="00300670">
              <w:rPr>
                <w:color w:val="000000" w:themeColor="text1"/>
                <w:sz w:val="18"/>
                <w:lang w:val="en-AU"/>
              </w:rPr>
              <w:t xml:space="preserve">Detection of backbone sequence </w:t>
            </w:r>
          </w:p>
          <w:p w14:paraId="41693BF8" w14:textId="77777777" w:rsidR="00972B53" w:rsidRPr="00300670" w:rsidRDefault="00972B53" w:rsidP="000E34A5">
            <w:pPr>
              <w:pStyle w:val="FSTableText"/>
              <w:rPr>
                <w:color w:val="000000" w:themeColor="text1"/>
                <w:sz w:val="18"/>
                <w:lang w:val="en-AU"/>
              </w:rPr>
            </w:pPr>
            <w:r w:rsidRPr="00300670">
              <w:rPr>
                <w:color w:val="000000" w:themeColor="text1"/>
                <w:sz w:val="18"/>
                <w:lang w:val="en-AU"/>
              </w:rPr>
              <w:t>(Section 3.4.2)</w:t>
            </w:r>
          </w:p>
        </w:tc>
        <w:tc>
          <w:tcPr>
            <w:tcW w:w="2551" w:type="dxa"/>
            <w:tcBorders>
              <w:top w:val="nil"/>
              <w:bottom w:val="nil"/>
            </w:tcBorders>
            <w:vAlign w:val="center"/>
          </w:tcPr>
          <w:p w14:paraId="7D2E63CB" w14:textId="64B6AC21" w:rsidR="00972B53" w:rsidRPr="00300670" w:rsidRDefault="00B45993" w:rsidP="000E34A5">
            <w:pPr>
              <w:pStyle w:val="FSTableText"/>
              <w:cnfStyle w:val="000000000000" w:firstRow="0" w:lastRow="0" w:firstColumn="0" w:lastColumn="0" w:oddVBand="0" w:evenVBand="0" w:oddHBand="0" w:evenHBand="0" w:firstRowFirstColumn="0" w:firstRowLastColumn="0" w:lastRowFirstColumn="0" w:lastRowLastColumn="0"/>
              <w:rPr>
                <w:color w:val="000000" w:themeColor="text1"/>
                <w:sz w:val="18"/>
              </w:rPr>
            </w:pPr>
            <w:r>
              <w:rPr>
                <w:color w:val="000000" w:themeColor="text1"/>
                <w:sz w:val="18"/>
              </w:rPr>
              <w:t>T1</w:t>
            </w:r>
          </w:p>
        </w:tc>
        <w:tc>
          <w:tcPr>
            <w:tcW w:w="2268" w:type="dxa"/>
            <w:tcBorders>
              <w:top w:val="nil"/>
              <w:bottom w:val="nil"/>
              <w:right w:val="nil"/>
            </w:tcBorders>
            <w:vAlign w:val="center"/>
          </w:tcPr>
          <w:p w14:paraId="77B7669E" w14:textId="4DA948D5" w:rsidR="00972B53" w:rsidRPr="00300670" w:rsidRDefault="008B53EE" w:rsidP="000E34A5">
            <w:pPr>
              <w:pStyle w:val="FSTableText"/>
              <w:cnfStyle w:val="000000000000" w:firstRow="0" w:lastRow="0" w:firstColumn="0" w:lastColumn="0" w:oddVBand="0" w:evenVBand="0" w:oddHBand="0" w:evenHBand="0" w:firstRowFirstColumn="0" w:firstRowLastColumn="0" w:lastRowFirstColumn="0" w:lastRowLastColumn="0"/>
              <w:rPr>
                <w:color w:val="000000" w:themeColor="text1"/>
                <w:sz w:val="18"/>
                <w:lang w:val="en-AU"/>
              </w:rPr>
            </w:pPr>
            <w:r>
              <w:rPr>
                <w:color w:val="000000" w:themeColor="text1"/>
                <w:sz w:val="18"/>
                <w:lang w:val="en-AU"/>
              </w:rPr>
              <w:t>PH17AW; PH17AW</w:t>
            </w:r>
            <w:r w:rsidR="005D498D">
              <w:rPr>
                <w:color w:val="000000" w:themeColor="text1"/>
                <w:sz w:val="18"/>
                <w:lang w:val="en-AU"/>
              </w:rPr>
              <w:t xml:space="preserve"> spiked with Plasmid PHP40099</w:t>
            </w:r>
          </w:p>
        </w:tc>
      </w:tr>
      <w:tr w:rsidR="00972B53" w14:paraId="7EF9C0E9" w14:textId="77777777" w:rsidTr="00972B5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tcBorders>
            <w:shd w:val="clear" w:color="auto" w:fill="D9D9D9" w:themeFill="background1" w:themeFillShade="D9"/>
            <w:vAlign w:val="center"/>
          </w:tcPr>
          <w:p w14:paraId="66A5E962" w14:textId="77777777" w:rsidR="00972B53" w:rsidRPr="00300670" w:rsidRDefault="00972B53" w:rsidP="000E34A5">
            <w:pPr>
              <w:pStyle w:val="FSTableText"/>
              <w:rPr>
                <w:color w:val="000000" w:themeColor="text1"/>
                <w:sz w:val="18"/>
                <w:lang w:val="en-AU"/>
              </w:rPr>
            </w:pPr>
            <w:r w:rsidRPr="00300670">
              <w:rPr>
                <w:color w:val="000000" w:themeColor="text1"/>
                <w:sz w:val="18"/>
                <w:lang w:val="en-AU"/>
              </w:rPr>
              <w:t xml:space="preserve">Insert integrity and site of integration </w:t>
            </w:r>
          </w:p>
          <w:p w14:paraId="05F73C28" w14:textId="77777777" w:rsidR="00972B53" w:rsidRPr="00300670" w:rsidRDefault="00972B53" w:rsidP="000E34A5">
            <w:pPr>
              <w:pStyle w:val="FSTableText"/>
              <w:rPr>
                <w:color w:val="000000" w:themeColor="text1"/>
                <w:sz w:val="18"/>
                <w:lang w:val="en-AU"/>
              </w:rPr>
            </w:pPr>
            <w:r w:rsidRPr="00300670">
              <w:rPr>
                <w:color w:val="000000" w:themeColor="text1"/>
                <w:sz w:val="18"/>
                <w:lang w:val="en-AU"/>
              </w:rPr>
              <w:t>(Section 3.4.3)</w:t>
            </w:r>
          </w:p>
        </w:tc>
        <w:tc>
          <w:tcPr>
            <w:tcW w:w="2551" w:type="dxa"/>
            <w:tcBorders>
              <w:top w:val="nil"/>
              <w:bottom w:val="nil"/>
            </w:tcBorders>
            <w:shd w:val="clear" w:color="auto" w:fill="D9D9D9" w:themeFill="background1" w:themeFillShade="D9"/>
            <w:vAlign w:val="center"/>
          </w:tcPr>
          <w:p w14:paraId="78CB7F0E" w14:textId="2CCA1865" w:rsidR="00972B53" w:rsidRPr="00300670" w:rsidRDefault="008B53EE" w:rsidP="00F676D7">
            <w:pPr>
              <w:pStyle w:val="FSTableText"/>
              <w:cnfStyle w:val="000000100000" w:firstRow="0" w:lastRow="0" w:firstColumn="0" w:lastColumn="0" w:oddVBand="0" w:evenVBand="0" w:oddHBand="1" w:evenHBand="0" w:firstRowFirstColumn="0" w:firstRowLastColumn="0" w:lastRowFirstColumn="0" w:lastRowLastColumn="0"/>
              <w:rPr>
                <w:color w:val="000000" w:themeColor="text1"/>
                <w:sz w:val="18"/>
              </w:rPr>
            </w:pPr>
            <w:r>
              <w:rPr>
                <w:color w:val="000000" w:themeColor="text1"/>
                <w:sz w:val="18"/>
              </w:rPr>
              <w:t>T1</w:t>
            </w:r>
          </w:p>
        </w:tc>
        <w:tc>
          <w:tcPr>
            <w:tcW w:w="2268" w:type="dxa"/>
            <w:tcBorders>
              <w:top w:val="nil"/>
              <w:bottom w:val="nil"/>
              <w:right w:val="nil"/>
            </w:tcBorders>
            <w:shd w:val="clear" w:color="auto" w:fill="D9D9D9" w:themeFill="background1" w:themeFillShade="D9"/>
            <w:vAlign w:val="center"/>
          </w:tcPr>
          <w:p w14:paraId="31D62297" w14:textId="1FE494EF" w:rsidR="00972B53" w:rsidRPr="00300670" w:rsidRDefault="00972B53" w:rsidP="000E34A5">
            <w:pPr>
              <w:pStyle w:val="FSTableText"/>
              <w:cnfStyle w:val="000000100000" w:firstRow="0" w:lastRow="0" w:firstColumn="0" w:lastColumn="0" w:oddVBand="0" w:evenVBand="0" w:oddHBand="1" w:evenHBand="0" w:firstRowFirstColumn="0" w:firstRowLastColumn="0" w:lastRowFirstColumn="0" w:lastRowLastColumn="0"/>
              <w:rPr>
                <w:color w:val="000000" w:themeColor="text1"/>
                <w:sz w:val="18"/>
                <w:lang w:val="en-AU"/>
              </w:rPr>
            </w:pPr>
          </w:p>
        </w:tc>
      </w:tr>
      <w:tr w:rsidR="00972B53" w14:paraId="17B464E5" w14:textId="77777777" w:rsidTr="00972B53">
        <w:trPr>
          <w:trHeight w:val="567"/>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tcBorders>
            <w:shd w:val="clear" w:color="auto" w:fill="auto"/>
            <w:vAlign w:val="center"/>
          </w:tcPr>
          <w:p w14:paraId="3C1DDCBD" w14:textId="0BCF57E3" w:rsidR="00972B53" w:rsidRPr="00300670" w:rsidRDefault="00972B53" w:rsidP="00972B53">
            <w:pPr>
              <w:pStyle w:val="FSTableText"/>
              <w:rPr>
                <w:color w:val="000000" w:themeColor="text1"/>
                <w:sz w:val="18"/>
                <w:lang w:val="en-AU"/>
              </w:rPr>
            </w:pPr>
            <w:r>
              <w:rPr>
                <w:color w:val="000000" w:themeColor="text1"/>
                <w:sz w:val="18"/>
                <w:lang w:val="en-AU"/>
              </w:rPr>
              <w:t>G</w:t>
            </w:r>
            <w:r w:rsidRPr="00300670">
              <w:rPr>
                <w:color w:val="000000" w:themeColor="text1"/>
                <w:sz w:val="18"/>
                <w:lang w:val="en-AU"/>
              </w:rPr>
              <w:t xml:space="preserve">enetic stability of the inserted DNA </w:t>
            </w:r>
          </w:p>
          <w:p w14:paraId="39C138CD" w14:textId="60AA1B1F" w:rsidR="00972B53" w:rsidRPr="00300670" w:rsidRDefault="00972B53" w:rsidP="00972B53">
            <w:pPr>
              <w:pStyle w:val="FSTableText"/>
              <w:rPr>
                <w:color w:val="000000" w:themeColor="text1"/>
                <w:sz w:val="18"/>
                <w:lang w:val="en-AU"/>
              </w:rPr>
            </w:pPr>
            <w:r w:rsidRPr="00300670">
              <w:rPr>
                <w:color w:val="000000" w:themeColor="text1"/>
                <w:sz w:val="18"/>
                <w:lang w:val="en-AU"/>
              </w:rPr>
              <w:t>(Section 3.4.4)</w:t>
            </w:r>
          </w:p>
        </w:tc>
        <w:tc>
          <w:tcPr>
            <w:tcW w:w="2551" w:type="dxa"/>
            <w:tcBorders>
              <w:top w:val="nil"/>
              <w:bottom w:val="nil"/>
            </w:tcBorders>
            <w:shd w:val="clear" w:color="auto" w:fill="auto"/>
            <w:vAlign w:val="center"/>
          </w:tcPr>
          <w:p w14:paraId="44ACD22F" w14:textId="763918BD" w:rsidR="00972B53" w:rsidRPr="00300670" w:rsidRDefault="00972B53" w:rsidP="00972B53">
            <w:pPr>
              <w:pStyle w:val="FSTableText"/>
              <w:cnfStyle w:val="000000000000" w:firstRow="0" w:lastRow="0" w:firstColumn="0" w:lastColumn="0" w:oddVBand="0" w:evenVBand="0" w:oddHBand="0" w:evenHBand="0" w:firstRowFirstColumn="0" w:firstRowLastColumn="0" w:lastRowFirstColumn="0" w:lastRowLastColumn="0"/>
              <w:rPr>
                <w:color w:val="000000" w:themeColor="text1"/>
                <w:sz w:val="18"/>
              </w:rPr>
            </w:pPr>
            <w:r>
              <w:rPr>
                <w:color w:val="000000" w:themeColor="text1"/>
                <w:sz w:val="18"/>
              </w:rPr>
              <w:t>T1, T2, BC1F1, BC3F3</w:t>
            </w:r>
            <w:r w:rsidRPr="00300670">
              <w:rPr>
                <w:color w:val="000000" w:themeColor="text1"/>
                <w:sz w:val="18"/>
              </w:rPr>
              <w:t>, BC</w:t>
            </w:r>
            <w:r>
              <w:rPr>
                <w:color w:val="000000" w:themeColor="text1"/>
                <w:sz w:val="18"/>
              </w:rPr>
              <w:t>3</w:t>
            </w:r>
            <w:r w:rsidRPr="00300670">
              <w:rPr>
                <w:color w:val="000000" w:themeColor="text1"/>
                <w:sz w:val="18"/>
              </w:rPr>
              <w:t>F</w:t>
            </w:r>
            <w:r>
              <w:rPr>
                <w:color w:val="000000" w:themeColor="text1"/>
                <w:sz w:val="18"/>
              </w:rPr>
              <w:t>6</w:t>
            </w:r>
          </w:p>
        </w:tc>
        <w:tc>
          <w:tcPr>
            <w:tcW w:w="2268" w:type="dxa"/>
            <w:tcBorders>
              <w:top w:val="nil"/>
              <w:bottom w:val="nil"/>
              <w:right w:val="nil"/>
            </w:tcBorders>
            <w:shd w:val="clear" w:color="auto" w:fill="auto"/>
            <w:vAlign w:val="center"/>
          </w:tcPr>
          <w:p w14:paraId="35083A61" w14:textId="7B86F5EF" w:rsidR="00972B53" w:rsidRPr="00300670" w:rsidRDefault="00972B53" w:rsidP="00972B53">
            <w:pPr>
              <w:pStyle w:val="FSTableText"/>
              <w:cnfStyle w:val="000000000000" w:firstRow="0" w:lastRow="0" w:firstColumn="0" w:lastColumn="0" w:oddVBand="0" w:evenVBand="0" w:oddHBand="0" w:evenHBand="0" w:firstRowFirstColumn="0" w:firstRowLastColumn="0" w:lastRowFirstColumn="0" w:lastRowLastColumn="0"/>
              <w:rPr>
                <w:color w:val="000000" w:themeColor="text1"/>
                <w:sz w:val="18"/>
                <w:lang w:val="en-AU"/>
              </w:rPr>
            </w:pPr>
          </w:p>
        </w:tc>
      </w:tr>
      <w:tr w:rsidR="00972B53" w14:paraId="4549F51F" w14:textId="77777777" w:rsidTr="00972B5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828" w:type="dxa"/>
            <w:tcBorders>
              <w:top w:val="nil"/>
              <w:left w:val="nil"/>
              <w:bottom w:val="nil"/>
            </w:tcBorders>
            <w:shd w:val="clear" w:color="auto" w:fill="D9D9D9" w:themeFill="background1" w:themeFillShade="D9"/>
            <w:vAlign w:val="center"/>
          </w:tcPr>
          <w:p w14:paraId="5E7B5A55" w14:textId="696096AD" w:rsidR="00972B53" w:rsidRDefault="00972B53" w:rsidP="00972B53">
            <w:pPr>
              <w:pStyle w:val="FSTableText"/>
              <w:rPr>
                <w:color w:val="000000" w:themeColor="text1"/>
                <w:sz w:val="18"/>
                <w:lang w:val="en-AU"/>
              </w:rPr>
            </w:pPr>
            <w:r>
              <w:rPr>
                <w:color w:val="000000" w:themeColor="text1"/>
                <w:sz w:val="18"/>
                <w:lang w:val="en-AU"/>
              </w:rPr>
              <w:t>Mendelian i</w:t>
            </w:r>
            <w:r w:rsidRPr="00300670">
              <w:rPr>
                <w:color w:val="000000" w:themeColor="text1"/>
                <w:sz w:val="18"/>
                <w:lang w:val="en-AU"/>
              </w:rPr>
              <w:t>nheritance</w:t>
            </w:r>
            <w:r>
              <w:rPr>
                <w:color w:val="000000" w:themeColor="text1"/>
                <w:sz w:val="18"/>
                <w:lang w:val="en-AU"/>
              </w:rPr>
              <w:t xml:space="preserve"> </w:t>
            </w:r>
            <w:r w:rsidRPr="00300670">
              <w:rPr>
                <w:color w:val="000000" w:themeColor="text1"/>
                <w:sz w:val="18"/>
                <w:lang w:val="en-AU"/>
              </w:rPr>
              <w:t>(Section 3.4.4)</w:t>
            </w:r>
          </w:p>
        </w:tc>
        <w:tc>
          <w:tcPr>
            <w:tcW w:w="2551" w:type="dxa"/>
            <w:tcBorders>
              <w:top w:val="nil"/>
              <w:bottom w:val="nil"/>
            </w:tcBorders>
            <w:shd w:val="clear" w:color="auto" w:fill="D9D9D9" w:themeFill="background1" w:themeFillShade="D9"/>
            <w:vAlign w:val="center"/>
          </w:tcPr>
          <w:p w14:paraId="3D45602C" w14:textId="05B7FDD2" w:rsidR="00972B53" w:rsidRDefault="00972B53" w:rsidP="00BE50A9">
            <w:pPr>
              <w:pStyle w:val="FSTableText"/>
              <w:cnfStyle w:val="000000100000" w:firstRow="0" w:lastRow="0" w:firstColumn="0" w:lastColumn="0" w:oddVBand="0" w:evenVBand="0" w:oddHBand="1" w:evenHBand="0" w:firstRowFirstColumn="0" w:firstRowLastColumn="0" w:lastRowFirstColumn="0" w:lastRowLastColumn="0"/>
              <w:rPr>
                <w:color w:val="000000" w:themeColor="text1"/>
                <w:sz w:val="18"/>
              </w:rPr>
            </w:pPr>
            <w:r>
              <w:rPr>
                <w:color w:val="000000" w:themeColor="text1"/>
                <w:sz w:val="18"/>
              </w:rPr>
              <w:t>T2</w:t>
            </w:r>
            <w:r w:rsidRPr="00300670">
              <w:rPr>
                <w:color w:val="000000" w:themeColor="text1"/>
                <w:sz w:val="18"/>
              </w:rPr>
              <w:t xml:space="preserve">, </w:t>
            </w:r>
            <w:r>
              <w:rPr>
                <w:color w:val="000000" w:themeColor="text1"/>
                <w:sz w:val="18"/>
              </w:rPr>
              <w:t>F1 (</w:t>
            </w:r>
            <w:r w:rsidR="00BE50A9">
              <w:rPr>
                <w:color w:val="000000" w:themeColor="text1"/>
                <w:sz w:val="18"/>
              </w:rPr>
              <w:t>PH17AW</w:t>
            </w:r>
            <w:r>
              <w:rPr>
                <w:color w:val="000000" w:themeColor="text1"/>
                <w:sz w:val="18"/>
              </w:rPr>
              <w:t xml:space="preserve">/PHR1J), </w:t>
            </w:r>
            <w:r w:rsidRPr="00300670">
              <w:rPr>
                <w:color w:val="000000" w:themeColor="text1"/>
                <w:sz w:val="18"/>
              </w:rPr>
              <w:t>BC1F</w:t>
            </w:r>
            <w:r>
              <w:rPr>
                <w:color w:val="000000" w:themeColor="text1"/>
                <w:sz w:val="18"/>
              </w:rPr>
              <w:t>1</w:t>
            </w:r>
            <w:r w:rsidRPr="00300670">
              <w:rPr>
                <w:color w:val="000000" w:themeColor="text1"/>
                <w:sz w:val="18"/>
              </w:rPr>
              <w:t xml:space="preserve">, </w:t>
            </w:r>
            <w:r>
              <w:rPr>
                <w:color w:val="000000" w:themeColor="text1"/>
                <w:sz w:val="18"/>
              </w:rPr>
              <w:t xml:space="preserve">BC3F3, </w:t>
            </w:r>
            <w:r w:rsidRPr="00300670">
              <w:rPr>
                <w:color w:val="000000" w:themeColor="text1"/>
                <w:sz w:val="18"/>
              </w:rPr>
              <w:t>BC</w:t>
            </w:r>
            <w:r>
              <w:rPr>
                <w:color w:val="000000" w:themeColor="text1"/>
                <w:sz w:val="18"/>
              </w:rPr>
              <w:t>3</w:t>
            </w:r>
            <w:r w:rsidRPr="00300670">
              <w:rPr>
                <w:color w:val="000000" w:themeColor="text1"/>
                <w:sz w:val="18"/>
              </w:rPr>
              <w:t>F</w:t>
            </w:r>
            <w:r>
              <w:rPr>
                <w:color w:val="000000" w:themeColor="text1"/>
                <w:sz w:val="18"/>
              </w:rPr>
              <w:t>6</w:t>
            </w:r>
          </w:p>
        </w:tc>
        <w:tc>
          <w:tcPr>
            <w:tcW w:w="2268" w:type="dxa"/>
            <w:tcBorders>
              <w:top w:val="nil"/>
              <w:bottom w:val="nil"/>
              <w:right w:val="nil"/>
            </w:tcBorders>
            <w:shd w:val="clear" w:color="auto" w:fill="D9D9D9" w:themeFill="background1" w:themeFillShade="D9"/>
            <w:vAlign w:val="center"/>
          </w:tcPr>
          <w:p w14:paraId="2987440A" w14:textId="77777777" w:rsidR="00972B53" w:rsidRPr="00300670" w:rsidRDefault="00972B53" w:rsidP="00972B53">
            <w:pPr>
              <w:pStyle w:val="FSTableText"/>
              <w:cnfStyle w:val="000000100000" w:firstRow="0" w:lastRow="0" w:firstColumn="0" w:lastColumn="0" w:oddVBand="0" w:evenVBand="0" w:oddHBand="1" w:evenHBand="0" w:firstRowFirstColumn="0" w:firstRowLastColumn="0" w:lastRowFirstColumn="0" w:lastRowLastColumn="0"/>
              <w:rPr>
                <w:color w:val="000000" w:themeColor="text1"/>
                <w:sz w:val="18"/>
                <w:lang w:val="en-AU"/>
              </w:rPr>
            </w:pPr>
          </w:p>
        </w:tc>
      </w:tr>
    </w:tbl>
    <w:p w14:paraId="01DEAA6C" w14:textId="64018ABD" w:rsidR="006E2F92" w:rsidRDefault="006E2F92" w:rsidP="000E34A5">
      <w:bookmarkStart w:id="83" w:name="_Toc482255815"/>
      <w:bookmarkStart w:id="84" w:name="_Toc489531027"/>
      <w:bookmarkStart w:id="85" w:name="_Toc491439828"/>
      <w:bookmarkStart w:id="86" w:name="_Toc493515858"/>
      <w:bookmarkStart w:id="87" w:name="_Toc495489328"/>
      <w:bookmarkStart w:id="88" w:name="_Toc496169781"/>
    </w:p>
    <w:p w14:paraId="2352AB4D" w14:textId="31CDD7DD" w:rsidR="00972B53" w:rsidRPr="00085B6B" w:rsidRDefault="00972B53" w:rsidP="00C277E4">
      <w:pPr>
        <w:pStyle w:val="Heading3"/>
      </w:pPr>
      <w:r w:rsidRPr="00085B6B">
        <w:t>3</w:t>
      </w:r>
      <w:r w:rsidR="000E34A5">
        <w:t>.</w:t>
      </w:r>
      <w:r w:rsidRPr="00085B6B">
        <w:t xml:space="preserve">4.1 </w:t>
      </w:r>
      <w:r w:rsidRPr="00085B6B">
        <w:tab/>
      </w:r>
      <w:r>
        <w:t>Identifying the number of insertion sites</w:t>
      </w:r>
      <w:bookmarkEnd w:id="83"/>
      <w:bookmarkEnd w:id="84"/>
      <w:bookmarkEnd w:id="85"/>
      <w:bookmarkEnd w:id="86"/>
      <w:bookmarkEnd w:id="87"/>
      <w:bookmarkEnd w:id="88"/>
    </w:p>
    <w:p w14:paraId="1410C8A5" w14:textId="4FDD3FDD" w:rsidR="0041601B" w:rsidRDefault="0086364E" w:rsidP="000E34A5">
      <w:pPr>
        <w:rPr>
          <w:iCs/>
          <w:color w:val="000000" w:themeColor="text1"/>
        </w:rPr>
      </w:pPr>
      <w:r>
        <w:rPr>
          <w:iCs/>
          <w:color w:val="000000" w:themeColor="text1"/>
        </w:rPr>
        <w:t xml:space="preserve">SbS </w:t>
      </w:r>
      <w:r w:rsidR="000E34A5">
        <w:rPr>
          <w:iCs/>
          <w:color w:val="000000" w:themeColor="text1"/>
        </w:rPr>
        <w:t xml:space="preserve">was performed on </w:t>
      </w:r>
      <w:r w:rsidR="00612C74">
        <w:rPr>
          <w:iCs/>
          <w:color w:val="000000" w:themeColor="text1"/>
        </w:rPr>
        <w:t>leaf</w:t>
      </w:r>
      <w:r w:rsidR="000E34A5">
        <w:rPr>
          <w:iCs/>
          <w:color w:val="000000" w:themeColor="text1"/>
        </w:rPr>
        <w:t xml:space="preserve">-derived genomic DNA from </w:t>
      </w:r>
      <w:r w:rsidR="005D498D">
        <w:rPr>
          <w:iCs/>
          <w:color w:val="000000" w:themeColor="text1"/>
        </w:rPr>
        <w:t>D</w:t>
      </w:r>
      <w:r w:rsidR="006074CE">
        <w:rPr>
          <w:iCs/>
          <w:color w:val="000000" w:themeColor="text1"/>
        </w:rPr>
        <w:t>P202216</w:t>
      </w:r>
      <w:r w:rsidR="005D498D">
        <w:rPr>
          <w:iCs/>
          <w:color w:val="000000" w:themeColor="text1"/>
        </w:rPr>
        <w:t>-derived plants</w:t>
      </w:r>
      <w:r w:rsidR="000217CD">
        <w:rPr>
          <w:iCs/>
          <w:color w:val="000000" w:themeColor="text1"/>
        </w:rPr>
        <w:t xml:space="preserve"> (n=6)</w:t>
      </w:r>
      <w:r w:rsidR="005D498D">
        <w:rPr>
          <w:iCs/>
          <w:color w:val="000000" w:themeColor="text1"/>
        </w:rPr>
        <w:t xml:space="preserve"> </w:t>
      </w:r>
      <w:r w:rsidR="00612C74">
        <w:rPr>
          <w:iCs/>
          <w:color w:val="000000" w:themeColor="text1"/>
        </w:rPr>
        <w:t>and</w:t>
      </w:r>
      <w:r w:rsidR="000E34A5">
        <w:rPr>
          <w:iCs/>
          <w:color w:val="000000" w:themeColor="text1"/>
        </w:rPr>
        <w:t xml:space="preserve"> the parental </w:t>
      </w:r>
      <w:r w:rsidR="00C652F6">
        <w:rPr>
          <w:iCs/>
          <w:color w:val="000000" w:themeColor="text1"/>
        </w:rPr>
        <w:t>PH17AW</w:t>
      </w:r>
      <w:r w:rsidR="000E34A5">
        <w:rPr>
          <w:iCs/>
          <w:color w:val="000000" w:themeColor="text1"/>
        </w:rPr>
        <w:t xml:space="preserve"> cultivar. </w:t>
      </w:r>
      <w:r w:rsidR="000E34A5">
        <w:rPr>
          <w:color w:val="000000" w:themeColor="text1"/>
        </w:rPr>
        <w:t xml:space="preserve">A reference </w:t>
      </w:r>
      <w:r w:rsidR="0041601B">
        <w:rPr>
          <w:color w:val="000000" w:themeColor="text1"/>
        </w:rPr>
        <w:t>sample</w:t>
      </w:r>
      <w:r w:rsidR="000E34A5">
        <w:rPr>
          <w:color w:val="000000" w:themeColor="text1"/>
        </w:rPr>
        <w:t xml:space="preserve"> was generated</w:t>
      </w:r>
      <w:r w:rsidR="005D498D">
        <w:rPr>
          <w:color w:val="000000" w:themeColor="text1"/>
        </w:rPr>
        <w:t>,</w:t>
      </w:r>
      <w:r w:rsidR="000E34A5">
        <w:rPr>
          <w:color w:val="000000" w:themeColor="text1"/>
        </w:rPr>
        <w:t xml:space="preserve"> </w:t>
      </w:r>
      <w:r w:rsidR="005D498D">
        <w:rPr>
          <w:color w:val="000000" w:themeColor="text1"/>
        </w:rPr>
        <w:t>where the</w:t>
      </w:r>
      <w:r w:rsidR="000E34A5">
        <w:rPr>
          <w:color w:val="000000" w:themeColor="text1"/>
        </w:rPr>
        <w:t xml:space="preserve"> </w:t>
      </w:r>
      <w:r w:rsidR="00C652F6">
        <w:rPr>
          <w:color w:val="000000" w:themeColor="text1"/>
        </w:rPr>
        <w:t>PH17AW</w:t>
      </w:r>
      <w:r w:rsidR="000E34A5">
        <w:rPr>
          <w:color w:val="000000" w:themeColor="text1"/>
        </w:rPr>
        <w:t xml:space="preserve"> </w:t>
      </w:r>
      <w:r w:rsidR="005D498D">
        <w:rPr>
          <w:color w:val="000000" w:themeColor="text1"/>
        </w:rPr>
        <w:t xml:space="preserve">genomic </w:t>
      </w:r>
      <w:r w:rsidR="000E34A5">
        <w:rPr>
          <w:color w:val="000000" w:themeColor="text1"/>
        </w:rPr>
        <w:t xml:space="preserve">DNA </w:t>
      </w:r>
      <w:r w:rsidR="005D498D">
        <w:rPr>
          <w:color w:val="000000" w:themeColor="text1"/>
        </w:rPr>
        <w:t xml:space="preserve">was </w:t>
      </w:r>
      <w:r w:rsidR="000E34A5">
        <w:rPr>
          <w:color w:val="000000" w:themeColor="text1"/>
        </w:rPr>
        <w:t xml:space="preserve">spiked with an equimolar amount of </w:t>
      </w:r>
      <w:r w:rsidR="0041601B">
        <w:rPr>
          <w:color w:val="000000" w:themeColor="text1"/>
        </w:rPr>
        <w:t>plasmid PHP40099</w:t>
      </w:r>
      <w:r w:rsidR="000E34A5">
        <w:rPr>
          <w:iCs/>
          <w:color w:val="000000" w:themeColor="text1"/>
        </w:rPr>
        <w:t>.</w:t>
      </w:r>
    </w:p>
    <w:p w14:paraId="61618712" w14:textId="77777777" w:rsidR="0041601B" w:rsidRDefault="0041601B" w:rsidP="000E34A5">
      <w:pPr>
        <w:rPr>
          <w:iCs/>
          <w:color w:val="000000" w:themeColor="text1"/>
        </w:rPr>
      </w:pPr>
    </w:p>
    <w:p w14:paraId="7393C70A" w14:textId="51E3FF32" w:rsidR="000E34A5" w:rsidRDefault="00064F12" w:rsidP="000E34A5">
      <w:pPr>
        <w:rPr>
          <w:iCs/>
          <w:color w:val="000000" w:themeColor="text1"/>
        </w:rPr>
      </w:pPr>
      <w:r>
        <w:rPr>
          <w:iCs/>
          <w:color w:val="000000" w:themeColor="text1"/>
        </w:rPr>
        <w:t>Sequencing libraries were prepared on sheared genomic DNA, with an</w:t>
      </w:r>
      <w:r w:rsidR="0041601B">
        <w:rPr>
          <w:iCs/>
          <w:color w:val="000000" w:themeColor="text1"/>
        </w:rPr>
        <w:t xml:space="preserve"> average </w:t>
      </w:r>
      <w:r>
        <w:rPr>
          <w:iCs/>
          <w:color w:val="000000" w:themeColor="text1"/>
        </w:rPr>
        <w:t xml:space="preserve">fragment </w:t>
      </w:r>
      <w:r w:rsidR="0041601B">
        <w:rPr>
          <w:iCs/>
          <w:color w:val="000000" w:themeColor="text1"/>
        </w:rPr>
        <w:t>size of 400</w:t>
      </w:r>
      <w:r w:rsidR="000E34A5">
        <w:rPr>
          <w:iCs/>
          <w:color w:val="000000" w:themeColor="text1"/>
        </w:rPr>
        <w:t xml:space="preserve"> bp</w:t>
      </w:r>
      <w:r w:rsidR="0041601B">
        <w:rPr>
          <w:iCs/>
          <w:color w:val="000000" w:themeColor="text1"/>
        </w:rPr>
        <w:t xml:space="preserve">. </w:t>
      </w:r>
      <w:r>
        <w:rPr>
          <w:iCs/>
          <w:color w:val="000000" w:themeColor="text1"/>
        </w:rPr>
        <w:t>The DNA was enriched twice by hybridisation, using a series of probes covering the entire T-DNA region of the plasmid. The enriched samples</w:t>
      </w:r>
      <w:r w:rsidR="000E34A5">
        <w:rPr>
          <w:iCs/>
          <w:color w:val="000000" w:themeColor="text1"/>
        </w:rPr>
        <w:t xml:space="preserve"> were sequenced using</w:t>
      </w:r>
      <w:r>
        <w:rPr>
          <w:iCs/>
          <w:color w:val="000000" w:themeColor="text1"/>
        </w:rPr>
        <w:t xml:space="preserve"> an</w:t>
      </w:r>
      <w:r w:rsidR="000E34A5">
        <w:rPr>
          <w:iCs/>
          <w:color w:val="000000" w:themeColor="text1"/>
        </w:rPr>
        <w:t xml:space="preserve"> Illumina </w:t>
      </w:r>
      <w:r>
        <w:rPr>
          <w:iCs/>
          <w:color w:val="000000" w:themeColor="text1"/>
        </w:rPr>
        <w:t>platform</w:t>
      </w:r>
      <w:r w:rsidR="000E34A5">
        <w:rPr>
          <w:iCs/>
          <w:color w:val="000000" w:themeColor="text1"/>
        </w:rPr>
        <w:t>. Sufficient sequence fragments were obta</w:t>
      </w:r>
      <w:r>
        <w:rPr>
          <w:iCs/>
          <w:color w:val="000000" w:themeColor="text1"/>
        </w:rPr>
        <w:t>ined to cover the genomes</w:t>
      </w:r>
      <w:r w:rsidR="0010720C">
        <w:rPr>
          <w:iCs/>
          <w:color w:val="000000" w:themeColor="text1"/>
        </w:rPr>
        <w:t xml:space="preserve"> being analysed</w:t>
      </w:r>
      <w:r>
        <w:rPr>
          <w:iCs/>
          <w:color w:val="000000" w:themeColor="text1"/>
        </w:rPr>
        <w:t>,</w:t>
      </w:r>
      <w:r w:rsidR="000E34A5">
        <w:rPr>
          <w:iCs/>
          <w:color w:val="000000" w:themeColor="text1"/>
        </w:rPr>
        <w:t xml:space="preserve"> with a depth of coverage &gt; </w:t>
      </w:r>
      <w:r w:rsidR="0041601B">
        <w:rPr>
          <w:iCs/>
          <w:color w:val="000000" w:themeColor="text1"/>
        </w:rPr>
        <w:t>100</w:t>
      </w:r>
      <w:r w:rsidR="000E34A5">
        <w:rPr>
          <w:iCs/>
          <w:color w:val="000000" w:themeColor="text1"/>
        </w:rPr>
        <w:t xml:space="preserve">x. Comparison of the sequence between the </w:t>
      </w:r>
      <w:r w:rsidR="00C652F6">
        <w:rPr>
          <w:iCs/>
          <w:color w:val="000000" w:themeColor="text1"/>
        </w:rPr>
        <w:t>PH17AW</w:t>
      </w:r>
      <w:r w:rsidR="000E34A5">
        <w:rPr>
          <w:iCs/>
          <w:color w:val="000000" w:themeColor="text1"/>
        </w:rPr>
        <w:t xml:space="preserve"> and </w:t>
      </w:r>
      <w:r w:rsidR="006074CE">
        <w:rPr>
          <w:iCs/>
          <w:color w:val="000000" w:themeColor="text1"/>
        </w:rPr>
        <w:t>DP202216</w:t>
      </w:r>
      <w:r w:rsidR="000E34A5">
        <w:rPr>
          <w:iCs/>
          <w:color w:val="000000" w:themeColor="text1"/>
        </w:rPr>
        <w:t xml:space="preserve"> showed that a single integration event has occurred, with only two junction sites detected.</w:t>
      </w:r>
    </w:p>
    <w:p w14:paraId="32C20A11" w14:textId="29E02D3A" w:rsidR="0010720C" w:rsidRDefault="0010720C" w:rsidP="000E34A5">
      <w:pPr>
        <w:rPr>
          <w:iCs/>
          <w:color w:val="000000" w:themeColor="text1"/>
        </w:rPr>
      </w:pPr>
    </w:p>
    <w:p w14:paraId="1833E45D" w14:textId="05025621" w:rsidR="0010720C" w:rsidRDefault="00E90766" w:rsidP="000E34A5">
      <w:pPr>
        <w:rPr>
          <w:iCs/>
          <w:color w:val="000000" w:themeColor="text1"/>
        </w:rPr>
      </w:pPr>
      <w:r>
        <w:rPr>
          <w:iCs/>
          <w:color w:val="000000" w:themeColor="text1"/>
        </w:rPr>
        <w:t xml:space="preserve">Background reads were detected in the parental control PH17AW with a coverage of 35x. This was not unexpected because endogenous sequences from </w:t>
      </w:r>
      <w:r w:rsidRPr="00E90766">
        <w:rPr>
          <w:i/>
          <w:iCs/>
          <w:color w:val="000000" w:themeColor="text1"/>
        </w:rPr>
        <w:t>Z. mays</w:t>
      </w:r>
      <w:r>
        <w:rPr>
          <w:iCs/>
          <w:color w:val="000000" w:themeColor="text1"/>
        </w:rPr>
        <w:t xml:space="preserve"> were present in the T-DNA, such as the ubiquitin gene 1 promoter (</w:t>
      </w:r>
      <w:r w:rsidRPr="00E90766">
        <w:rPr>
          <w:i/>
          <w:iCs/>
          <w:color w:val="000000" w:themeColor="text1"/>
        </w:rPr>
        <w:t>pubiZM1</w:t>
      </w:r>
      <w:r>
        <w:rPr>
          <w:iCs/>
          <w:color w:val="000000" w:themeColor="text1"/>
        </w:rPr>
        <w:t xml:space="preserve">) and </w:t>
      </w:r>
      <w:r w:rsidRPr="00E90766">
        <w:rPr>
          <w:i/>
          <w:iCs/>
          <w:color w:val="000000" w:themeColor="text1"/>
        </w:rPr>
        <w:t>zmm28</w:t>
      </w:r>
      <w:r>
        <w:rPr>
          <w:iCs/>
          <w:color w:val="000000" w:themeColor="text1"/>
        </w:rPr>
        <w:t xml:space="preserve"> gene</w:t>
      </w:r>
      <w:r w:rsidR="0086364E">
        <w:rPr>
          <w:iCs/>
          <w:color w:val="000000" w:themeColor="text1"/>
        </w:rPr>
        <w:t>, that would be present in both PH17AW and DP202216</w:t>
      </w:r>
      <w:r>
        <w:rPr>
          <w:iCs/>
          <w:color w:val="000000" w:themeColor="text1"/>
        </w:rPr>
        <w:t>. No junctions</w:t>
      </w:r>
      <w:r w:rsidR="000217CD">
        <w:rPr>
          <w:iCs/>
          <w:color w:val="000000" w:themeColor="text1"/>
        </w:rPr>
        <w:t xml:space="preserve"> between the plasmid DNA and genomic DNA</w:t>
      </w:r>
      <w:r>
        <w:rPr>
          <w:iCs/>
          <w:color w:val="000000" w:themeColor="text1"/>
        </w:rPr>
        <w:t xml:space="preserve"> were identified, confirming that the reads were identifying the endogenous sequences and not miscellaneous introduced sequences.</w:t>
      </w:r>
    </w:p>
    <w:p w14:paraId="0747C059" w14:textId="77777777" w:rsidR="000E34A5" w:rsidRDefault="000E34A5" w:rsidP="00C277E4">
      <w:pPr>
        <w:pStyle w:val="Heading3"/>
      </w:pPr>
      <w:bookmarkStart w:id="89" w:name="_Toc496169782"/>
      <w:r>
        <w:t xml:space="preserve">3.4.2 </w:t>
      </w:r>
      <w:r>
        <w:tab/>
        <w:t>Detection of backbone sequence</w:t>
      </w:r>
      <w:bookmarkEnd w:id="89"/>
    </w:p>
    <w:p w14:paraId="66AAD798" w14:textId="1EF268D0" w:rsidR="000E34A5" w:rsidRDefault="000217CD" w:rsidP="000E34A5">
      <w:pPr>
        <w:rPr>
          <w:iCs/>
          <w:color w:val="000000" w:themeColor="text1"/>
        </w:rPr>
      </w:pPr>
      <w:r>
        <w:rPr>
          <w:iCs/>
          <w:color w:val="000000" w:themeColor="text1"/>
        </w:rPr>
        <w:t xml:space="preserve">SbS was </w:t>
      </w:r>
      <w:r w:rsidR="0086364E">
        <w:rPr>
          <w:iCs/>
          <w:color w:val="000000" w:themeColor="text1"/>
        </w:rPr>
        <w:t xml:space="preserve">performed </w:t>
      </w:r>
      <w:r w:rsidR="007A3824">
        <w:rPr>
          <w:iCs/>
          <w:color w:val="000000" w:themeColor="text1"/>
        </w:rPr>
        <w:t xml:space="preserve">on DP212216, PH17AW and the plasmid spiked-PH17AW samples </w:t>
      </w:r>
      <w:r w:rsidR="0086364E">
        <w:rPr>
          <w:iCs/>
          <w:color w:val="000000" w:themeColor="text1"/>
        </w:rPr>
        <w:t>using hybridisation probes cover</w:t>
      </w:r>
      <w:r w:rsidR="007A3824">
        <w:rPr>
          <w:iCs/>
          <w:color w:val="000000" w:themeColor="text1"/>
        </w:rPr>
        <w:t>ing</w:t>
      </w:r>
      <w:r w:rsidR="0086364E">
        <w:rPr>
          <w:iCs/>
          <w:color w:val="000000" w:themeColor="text1"/>
        </w:rPr>
        <w:t xml:space="preserve"> the backbone sequences of the plasmid. </w:t>
      </w:r>
      <w:r>
        <w:rPr>
          <w:iCs/>
          <w:color w:val="000000" w:themeColor="text1"/>
        </w:rPr>
        <w:t xml:space="preserve">Hybridisation against the backbone sequences generated sequence data in the plasmid spiked sample only. </w:t>
      </w:r>
      <w:r w:rsidR="0086364E">
        <w:rPr>
          <w:iCs/>
          <w:color w:val="000000" w:themeColor="text1"/>
        </w:rPr>
        <w:t>Th</w:t>
      </w:r>
      <w:r>
        <w:rPr>
          <w:iCs/>
          <w:color w:val="000000" w:themeColor="text1"/>
        </w:rPr>
        <w:t>is confirms</w:t>
      </w:r>
      <w:r w:rsidR="0086364E">
        <w:rPr>
          <w:iCs/>
          <w:color w:val="000000" w:themeColor="text1"/>
        </w:rPr>
        <w:t xml:space="preserve"> there was no integration of the backbone sequences into DP202216.</w:t>
      </w:r>
    </w:p>
    <w:p w14:paraId="431DC413" w14:textId="77777777" w:rsidR="000E34A5" w:rsidRPr="00085B6B" w:rsidRDefault="000E34A5" w:rsidP="00C277E4">
      <w:pPr>
        <w:pStyle w:val="Heading3"/>
      </w:pPr>
      <w:bookmarkStart w:id="90" w:name="_Toc482255818"/>
      <w:bookmarkStart w:id="91" w:name="_Toc489531030"/>
      <w:bookmarkStart w:id="92" w:name="_Toc491439831"/>
      <w:bookmarkStart w:id="93" w:name="_Toc493515861"/>
      <w:bookmarkStart w:id="94" w:name="_Toc495489331"/>
      <w:bookmarkStart w:id="95" w:name="_Toc496169784"/>
      <w:r w:rsidRPr="00085B6B">
        <w:t>3.4.</w:t>
      </w:r>
      <w:r>
        <w:t>3</w:t>
      </w:r>
      <w:r w:rsidRPr="00085B6B">
        <w:t xml:space="preserve"> </w:t>
      </w:r>
      <w:r w:rsidRPr="00085B6B">
        <w:tab/>
        <w:t xml:space="preserve">Insert integrity and </w:t>
      </w:r>
      <w:r>
        <w:t>site of integration</w:t>
      </w:r>
      <w:bookmarkEnd w:id="90"/>
      <w:bookmarkEnd w:id="91"/>
      <w:bookmarkEnd w:id="92"/>
      <w:bookmarkEnd w:id="93"/>
      <w:bookmarkEnd w:id="94"/>
      <w:bookmarkEnd w:id="95"/>
    </w:p>
    <w:p w14:paraId="0FD01919" w14:textId="5BEFA746" w:rsidR="0093055D" w:rsidRDefault="000217CD" w:rsidP="000217CD">
      <w:pPr>
        <w:rPr>
          <w:color w:val="000000" w:themeColor="text1"/>
        </w:rPr>
      </w:pPr>
      <w:bookmarkStart w:id="96" w:name="_Toc482255817"/>
      <w:bookmarkStart w:id="97" w:name="_Toc489531029"/>
      <w:bookmarkStart w:id="98" w:name="_Toc491439830"/>
      <w:bookmarkStart w:id="99" w:name="_Toc493515860"/>
      <w:bookmarkStart w:id="100" w:name="_Toc495489330"/>
      <w:bookmarkStart w:id="101" w:name="_Toc496169783"/>
      <w:r>
        <w:rPr>
          <w:iCs/>
          <w:color w:val="000000" w:themeColor="text1"/>
        </w:rPr>
        <w:t>Sequence data generated from th</w:t>
      </w:r>
      <w:r w:rsidR="005D498D">
        <w:rPr>
          <w:iCs/>
          <w:color w:val="000000" w:themeColor="text1"/>
        </w:rPr>
        <w:t>e SbS analyses</w:t>
      </w:r>
      <w:r w:rsidR="000E34A5">
        <w:rPr>
          <w:iCs/>
          <w:color w:val="000000" w:themeColor="text1"/>
        </w:rPr>
        <w:t xml:space="preserve"> </w:t>
      </w:r>
      <w:r w:rsidR="00464970">
        <w:rPr>
          <w:iCs/>
          <w:color w:val="000000" w:themeColor="text1"/>
        </w:rPr>
        <w:t>confirmed that a single insert</w:t>
      </w:r>
      <w:r w:rsidR="007B2007">
        <w:rPr>
          <w:iCs/>
          <w:color w:val="000000" w:themeColor="text1"/>
        </w:rPr>
        <w:t xml:space="preserve"> </w:t>
      </w:r>
      <w:r w:rsidR="00464970">
        <w:rPr>
          <w:iCs/>
          <w:color w:val="000000" w:themeColor="text1"/>
        </w:rPr>
        <w:t>was present</w:t>
      </w:r>
      <w:r w:rsidR="004218AE">
        <w:rPr>
          <w:iCs/>
          <w:color w:val="000000" w:themeColor="text1"/>
        </w:rPr>
        <w:t xml:space="preserve"> </w:t>
      </w:r>
      <w:r w:rsidR="00464970">
        <w:rPr>
          <w:iCs/>
          <w:color w:val="000000" w:themeColor="text1"/>
        </w:rPr>
        <w:t xml:space="preserve">and </w:t>
      </w:r>
      <w:r w:rsidR="007B2007">
        <w:rPr>
          <w:iCs/>
          <w:color w:val="000000" w:themeColor="text1"/>
        </w:rPr>
        <w:t xml:space="preserve">had </w:t>
      </w:r>
      <w:r w:rsidR="00464970">
        <w:rPr>
          <w:iCs/>
          <w:color w:val="000000" w:themeColor="text1"/>
        </w:rPr>
        <w:t xml:space="preserve">not </w:t>
      </w:r>
      <w:r w:rsidR="007B2007">
        <w:rPr>
          <w:iCs/>
          <w:color w:val="000000" w:themeColor="text1"/>
        </w:rPr>
        <w:t>undergone</w:t>
      </w:r>
      <w:r w:rsidR="000E34A5">
        <w:rPr>
          <w:iCs/>
          <w:color w:val="000000" w:themeColor="text1"/>
        </w:rPr>
        <w:t xml:space="preserve"> rearrangement. There </w:t>
      </w:r>
      <w:r w:rsidR="004218AE">
        <w:rPr>
          <w:iCs/>
          <w:color w:val="000000" w:themeColor="text1"/>
        </w:rPr>
        <w:t xml:space="preserve">were minor </w:t>
      </w:r>
      <w:r w:rsidR="000E34A5">
        <w:rPr>
          <w:iCs/>
          <w:color w:val="000000" w:themeColor="text1"/>
        </w:rPr>
        <w:t>truncation</w:t>
      </w:r>
      <w:r w:rsidR="004218AE">
        <w:rPr>
          <w:iCs/>
          <w:color w:val="000000" w:themeColor="text1"/>
        </w:rPr>
        <w:t xml:space="preserve">s </w:t>
      </w:r>
      <w:r>
        <w:rPr>
          <w:iCs/>
          <w:color w:val="000000" w:themeColor="text1"/>
        </w:rPr>
        <w:t xml:space="preserve">detected in </w:t>
      </w:r>
      <w:r w:rsidR="004218AE">
        <w:rPr>
          <w:iCs/>
          <w:color w:val="000000" w:themeColor="text1"/>
        </w:rPr>
        <w:t>the left (-2</w:t>
      </w:r>
      <w:r w:rsidR="00D20ADD">
        <w:rPr>
          <w:iCs/>
          <w:color w:val="000000" w:themeColor="text1"/>
        </w:rPr>
        <w:t>2</w:t>
      </w:r>
      <w:r w:rsidR="004218AE">
        <w:rPr>
          <w:iCs/>
          <w:color w:val="000000" w:themeColor="text1"/>
        </w:rPr>
        <w:t>bp) and right (-1</w:t>
      </w:r>
      <w:r w:rsidR="00D20ADD">
        <w:rPr>
          <w:iCs/>
          <w:color w:val="000000" w:themeColor="text1"/>
        </w:rPr>
        <w:t>1</w:t>
      </w:r>
      <w:r w:rsidR="004218AE">
        <w:rPr>
          <w:iCs/>
          <w:color w:val="000000" w:themeColor="text1"/>
        </w:rPr>
        <w:t>bp) border</w:t>
      </w:r>
      <w:r w:rsidR="008B53EE">
        <w:rPr>
          <w:iCs/>
          <w:color w:val="000000" w:themeColor="text1"/>
        </w:rPr>
        <w:t xml:space="preserve"> regions of the T-DNA</w:t>
      </w:r>
      <w:r w:rsidR="004218AE">
        <w:rPr>
          <w:iCs/>
          <w:color w:val="000000" w:themeColor="text1"/>
        </w:rPr>
        <w:t xml:space="preserve">, which </w:t>
      </w:r>
      <w:r w:rsidR="006848CE">
        <w:rPr>
          <w:iCs/>
          <w:color w:val="000000" w:themeColor="text1"/>
        </w:rPr>
        <w:t>occurs</w:t>
      </w:r>
      <w:r w:rsidR="004218AE">
        <w:rPr>
          <w:iCs/>
          <w:color w:val="000000" w:themeColor="text1"/>
        </w:rPr>
        <w:t xml:space="preserve"> </w:t>
      </w:r>
      <w:r>
        <w:rPr>
          <w:iCs/>
          <w:color w:val="000000" w:themeColor="text1"/>
        </w:rPr>
        <w:t xml:space="preserve">due to the presence of </w:t>
      </w:r>
      <w:r w:rsidR="006848CE">
        <w:rPr>
          <w:iCs/>
          <w:color w:val="000000" w:themeColor="text1"/>
        </w:rPr>
        <w:t>nucleases during the</w:t>
      </w:r>
      <w:r w:rsidR="006848CE" w:rsidRPr="004218AE">
        <w:rPr>
          <w:i/>
          <w:iCs/>
          <w:color w:val="000000" w:themeColor="text1"/>
        </w:rPr>
        <w:t xml:space="preserve"> </w:t>
      </w:r>
      <w:r w:rsidR="004218AE" w:rsidRPr="004218AE">
        <w:rPr>
          <w:i/>
          <w:iCs/>
          <w:color w:val="000000" w:themeColor="text1"/>
        </w:rPr>
        <w:t>Agrobacterium</w:t>
      </w:r>
      <w:r w:rsidR="004218AE">
        <w:rPr>
          <w:iCs/>
          <w:color w:val="000000" w:themeColor="text1"/>
        </w:rPr>
        <w:t xml:space="preserve"> transformation</w:t>
      </w:r>
      <w:r w:rsidR="006848CE">
        <w:rPr>
          <w:iCs/>
          <w:color w:val="000000" w:themeColor="text1"/>
        </w:rPr>
        <w:t xml:space="preserve"> process</w:t>
      </w:r>
      <w:r w:rsidR="007B2007">
        <w:rPr>
          <w:iCs/>
          <w:color w:val="000000" w:themeColor="text1"/>
        </w:rPr>
        <w:t xml:space="preserve"> (Kim et al. 2007)</w:t>
      </w:r>
      <w:r w:rsidR="004218AE">
        <w:rPr>
          <w:iCs/>
          <w:color w:val="000000" w:themeColor="text1"/>
        </w:rPr>
        <w:t>.</w:t>
      </w:r>
      <w:r>
        <w:rPr>
          <w:iCs/>
          <w:color w:val="000000" w:themeColor="text1"/>
        </w:rPr>
        <w:t xml:space="preserve"> </w:t>
      </w:r>
      <w:r>
        <w:rPr>
          <w:color w:val="000000" w:themeColor="text1"/>
        </w:rPr>
        <w:t xml:space="preserve">The </w:t>
      </w:r>
      <w:r w:rsidR="007B2007">
        <w:rPr>
          <w:color w:val="000000" w:themeColor="text1"/>
        </w:rPr>
        <w:t>site</w:t>
      </w:r>
      <w:r w:rsidR="000E34A5">
        <w:rPr>
          <w:color w:val="000000" w:themeColor="text1"/>
        </w:rPr>
        <w:t xml:space="preserve"> of integration</w:t>
      </w:r>
      <w:r w:rsidR="007B2007">
        <w:rPr>
          <w:color w:val="000000" w:themeColor="text1"/>
        </w:rPr>
        <w:t xml:space="preserve"> </w:t>
      </w:r>
      <w:r>
        <w:rPr>
          <w:color w:val="000000" w:themeColor="text1"/>
        </w:rPr>
        <w:t>was also</w:t>
      </w:r>
      <w:r w:rsidR="007B2007">
        <w:rPr>
          <w:color w:val="000000" w:themeColor="text1"/>
        </w:rPr>
        <w:t xml:space="preserve"> identified</w:t>
      </w:r>
      <w:r>
        <w:rPr>
          <w:color w:val="000000" w:themeColor="text1"/>
        </w:rPr>
        <w:t>.</w:t>
      </w:r>
      <w:r w:rsidR="0093055D">
        <w:rPr>
          <w:color w:val="000000" w:themeColor="text1"/>
        </w:rPr>
        <w:t xml:space="preserve"> </w:t>
      </w:r>
    </w:p>
    <w:p w14:paraId="18DEE46E" w14:textId="77777777" w:rsidR="000E34A5" w:rsidRDefault="000E34A5" w:rsidP="00C277E4">
      <w:pPr>
        <w:pStyle w:val="Heading3"/>
      </w:pPr>
      <w:r>
        <w:t>3.4.4</w:t>
      </w:r>
      <w:r>
        <w:tab/>
        <w:t>Inheritance and genetic stability of the inserted DNA</w:t>
      </w:r>
      <w:bookmarkEnd w:id="96"/>
      <w:bookmarkEnd w:id="97"/>
      <w:bookmarkEnd w:id="98"/>
      <w:bookmarkEnd w:id="99"/>
      <w:bookmarkEnd w:id="100"/>
      <w:bookmarkEnd w:id="101"/>
    </w:p>
    <w:p w14:paraId="39EE0A08" w14:textId="5953C47A" w:rsidR="000E34A5" w:rsidRDefault="000E34A5" w:rsidP="000E34A5">
      <w:pPr>
        <w:rPr>
          <w:iCs/>
        </w:rPr>
      </w:pPr>
      <w:r w:rsidRPr="0046143B">
        <w:rPr>
          <w:iCs/>
        </w:rPr>
        <w:t xml:space="preserve">Since </w:t>
      </w:r>
      <w:r w:rsidR="005D498D">
        <w:rPr>
          <w:iCs/>
        </w:rPr>
        <w:t>there</w:t>
      </w:r>
      <w:r w:rsidRPr="0046143B">
        <w:rPr>
          <w:iCs/>
        </w:rPr>
        <w:t xml:space="preserve"> was demonstrat</w:t>
      </w:r>
      <w:r w:rsidR="0064777D">
        <w:rPr>
          <w:iCs/>
        </w:rPr>
        <w:t>ion</w:t>
      </w:r>
      <w:r w:rsidRPr="0046143B">
        <w:rPr>
          <w:iCs/>
        </w:rPr>
        <w:t xml:space="preserve"> </w:t>
      </w:r>
      <w:r w:rsidR="0064777D">
        <w:rPr>
          <w:iCs/>
        </w:rPr>
        <w:t>of</w:t>
      </w:r>
      <w:r w:rsidRPr="0046143B">
        <w:rPr>
          <w:iCs/>
        </w:rPr>
        <w:t xml:space="preserve"> the insert </w:t>
      </w:r>
      <w:r w:rsidR="0064777D">
        <w:rPr>
          <w:iCs/>
        </w:rPr>
        <w:t>being</w:t>
      </w:r>
      <w:r w:rsidRPr="0046143B">
        <w:rPr>
          <w:iCs/>
        </w:rPr>
        <w:t xml:space="preserve"> present at a single locus in the </w:t>
      </w:r>
      <w:r w:rsidR="006074CE">
        <w:rPr>
          <w:iCs/>
        </w:rPr>
        <w:t>DP202216</w:t>
      </w:r>
      <w:r w:rsidRPr="0046143B">
        <w:rPr>
          <w:iCs/>
        </w:rPr>
        <w:t xml:space="preserve"> genome, the</w:t>
      </w:r>
      <w:r>
        <w:rPr>
          <w:iCs/>
        </w:rPr>
        <w:t xml:space="preserve">re is the </w:t>
      </w:r>
      <w:r w:rsidRPr="0046143B">
        <w:rPr>
          <w:iCs/>
        </w:rPr>
        <w:t xml:space="preserve">expectation that the genetic elements within </w:t>
      </w:r>
      <w:r>
        <w:rPr>
          <w:iCs/>
        </w:rPr>
        <w:t>this locus</w:t>
      </w:r>
      <w:r w:rsidRPr="0046143B">
        <w:rPr>
          <w:iCs/>
        </w:rPr>
        <w:t xml:space="preserve"> would be inherited according to Mendelian principles</w:t>
      </w:r>
      <w:r>
        <w:rPr>
          <w:iCs/>
        </w:rPr>
        <w:t xml:space="preserve">. </w:t>
      </w:r>
    </w:p>
    <w:p w14:paraId="7C03A5FA" w14:textId="7817F1DE" w:rsidR="000E34A5" w:rsidRPr="0046143B" w:rsidRDefault="000E34A5" w:rsidP="000E34A5">
      <w:pPr>
        <w:spacing w:before="240"/>
        <w:rPr>
          <w:iCs/>
        </w:rPr>
      </w:pPr>
      <w:r w:rsidRPr="0046143B">
        <w:rPr>
          <w:iCs/>
        </w:rPr>
        <w:t>Chi-square (Χ</w:t>
      </w:r>
      <w:r w:rsidRPr="00870A61">
        <w:rPr>
          <w:iCs/>
          <w:vertAlign w:val="superscript"/>
        </w:rPr>
        <w:t>2</w:t>
      </w:r>
      <w:r w:rsidRPr="0046143B">
        <w:rPr>
          <w:iCs/>
        </w:rPr>
        <w:t xml:space="preserve">) analysis was undertaken over </w:t>
      </w:r>
      <w:r w:rsidR="005A755E">
        <w:rPr>
          <w:iCs/>
        </w:rPr>
        <w:t>five</w:t>
      </w:r>
      <w:r w:rsidRPr="0046143B">
        <w:rPr>
          <w:iCs/>
        </w:rPr>
        <w:t xml:space="preserve"> generations </w:t>
      </w:r>
      <w:r>
        <w:rPr>
          <w:iCs/>
        </w:rPr>
        <w:t>(</w:t>
      </w:r>
      <w:hyperlink w:anchor="Table2" w:history="1">
        <w:r w:rsidRPr="00012837">
          <w:rPr>
            <w:rStyle w:val="Hyperlink"/>
            <w:iCs/>
          </w:rPr>
          <w:t xml:space="preserve">Table </w:t>
        </w:r>
        <w:r w:rsidR="005A755E" w:rsidRPr="00012837">
          <w:rPr>
            <w:rStyle w:val="Hyperlink"/>
            <w:iCs/>
          </w:rPr>
          <w:t>2</w:t>
        </w:r>
      </w:hyperlink>
      <w:r w:rsidR="007339CD">
        <w:rPr>
          <w:iCs/>
        </w:rPr>
        <w:t xml:space="preserve">) </w:t>
      </w:r>
      <w:r w:rsidRPr="0046143B">
        <w:rPr>
          <w:iCs/>
        </w:rPr>
        <w:t xml:space="preserve">to confirm the segregation and stability of the T-DNA insert in </w:t>
      </w:r>
      <w:r w:rsidR="006074CE">
        <w:rPr>
          <w:iCs/>
        </w:rPr>
        <w:t>DP202216</w:t>
      </w:r>
      <w:r>
        <w:rPr>
          <w:iCs/>
        </w:rPr>
        <w:t>.</w:t>
      </w:r>
      <w:r w:rsidRPr="0046143B">
        <w:rPr>
          <w:iCs/>
        </w:rPr>
        <w:t xml:space="preserve"> </w:t>
      </w:r>
      <w:r w:rsidR="007339CD">
        <w:rPr>
          <w:iCs/>
        </w:rPr>
        <w:t xml:space="preserve">The number </w:t>
      </w:r>
      <w:r w:rsidR="004C19B3">
        <w:rPr>
          <w:iCs/>
        </w:rPr>
        <w:t>for each</w:t>
      </w:r>
      <w:r w:rsidR="007339CD">
        <w:rPr>
          <w:iCs/>
        </w:rPr>
        <w:t xml:space="preserve"> </w:t>
      </w:r>
      <w:r w:rsidR="004C19B3">
        <w:rPr>
          <w:iCs/>
        </w:rPr>
        <w:t xml:space="preserve">DP202216-derived </w:t>
      </w:r>
      <w:r w:rsidR="007339CD">
        <w:rPr>
          <w:iCs/>
        </w:rPr>
        <w:t>plant</w:t>
      </w:r>
      <w:r w:rsidR="004C19B3">
        <w:rPr>
          <w:iCs/>
        </w:rPr>
        <w:t xml:space="preserve"> generation</w:t>
      </w:r>
      <w:r w:rsidR="007339CD">
        <w:rPr>
          <w:iCs/>
        </w:rPr>
        <w:t xml:space="preserve"> analysed was 100</w:t>
      </w:r>
      <w:r w:rsidR="004C19B3">
        <w:rPr>
          <w:iCs/>
        </w:rPr>
        <w:t xml:space="preserve"> and </w:t>
      </w:r>
      <w:r w:rsidR="009744FB">
        <w:rPr>
          <w:iCs/>
        </w:rPr>
        <w:t>for the</w:t>
      </w:r>
      <w:r w:rsidR="004C19B3">
        <w:rPr>
          <w:iCs/>
        </w:rPr>
        <w:t xml:space="preserve"> </w:t>
      </w:r>
      <w:r w:rsidR="009744FB">
        <w:rPr>
          <w:iCs/>
        </w:rPr>
        <w:t xml:space="preserve">non-GM near-isoline </w:t>
      </w:r>
      <w:r w:rsidR="004C19B3">
        <w:rPr>
          <w:iCs/>
        </w:rPr>
        <w:t xml:space="preserve">plants </w:t>
      </w:r>
      <w:r w:rsidR="009744FB">
        <w:rPr>
          <w:iCs/>
        </w:rPr>
        <w:t xml:space="preserve">the number </w:t>
      </w:r>
      <w:r w:rsidR="004C19B3">
        <w:rPr>
          <w:iCs/>
        </w:rPr>
        <w:t>was 10</w:t>
      </w:r>
      <w:r w:rsidR="007339CD">
        <w:rPr>
          <w:iCs/>
        </w:rPr>
        <w:t xml:space="preserve">. </w:t>
      </w:r>
      <w:r w:rsidRPr="0046143B">
        <w:rPr>
          <w:iCs/>
        </w:rPr>
        <w:t xml:space="preserve">The inheritance pattern </w:t>
      </w:r>
      <w:r>
        <w:rPr>
          <w:iCs/>
        </w:rPr>
        <w:t>was analysed</w:t>
      </w:r>
      <w:r w:rsidRPr="0046143B">
        <w:rPr>
          <w:iCs/>
        </w:rPr>
        <w:t xml:space="preserve"> </w:t>
      </w:r>
      <w:r w:rsidR="004C19B3">
        <w:rPr>
          <w:iCs/>
        </w:rPr>
        <w:t>at the genotypic</w:t>
      </w:r>
      <w:r w:rsidR="005A755E">
        <w:rPr>
          <w:iCs/>
        </w:rPr>
        <w:t xml:space="preserve"> level </w:t>
      </w:r>
      <w:r w:rsidRPr="0046143B">
        <w:rPr>
          <w:iCs/>
        </w:rPr>
        <w:t xml:space="preserve">by </w:t>
      </w:r>
      <w:r>
        <w:rPr>
          <w:iCs/>
        </w:rPr>
        <w:t>quantitative real-time</w:t>
      </w:r>
      <w:r w:rsidRPr="0046143B">
        <w:rPr>
          <w:iCs/>
        </w:rPr>
        <w:t xml:space="preserve"> PCR </w:t>
      </w:r>
      <w:r>
        <w:rPr>
          <w:iCs/>
        </w:rPr>
        <w:t xml:space="preserve">using primers targeting the </w:t>
      </w:r>
      <w:r w:rsidR="005A755E">
        <w:rPr>
          <w:i/>
          <w:iCs/>
        </w:rPr>
        <w:t>zmm28</w:t>
      </w:r>
      <w:r>
        <w:rPr>
          <w:iCs/>
        </w:rPr>
        <w:t xml:space="preserve"> and </w:t>
      </w:r>
      <w:r w:rsidR="005A755E">
        <w:rPr>
          <w:i/>
          <w:iCs/>
        </w:rPr>
        <w:t>mo-pat</w:t>
      </w:r>
      <w:r>
        <w:rPr>
          <w:iCs/>
        </w:rPr>
        <w:t xml:space="preserve"> genes and </w:t>
      </w:r>
      <w:r w:rsidR="004C19B3">
        <w:rPr>
          <w:iCs/>
        </w:rPr>
        <w:t>at the phenotypic</w:t>
      </w:r>
      <w:r w:rsidR="005A755E">
        <w:rPr>
          <w:iCs/>
        </w:rPr>
        <w:t xml:space="preserve"> level by </w:t>
      </w:r>
      <w:r w:rsidR="00BA7768">
        <w:rPr>
          <w:iCs/>
        </w:rPr>
        <w:t xml:space="preserve">observing plant survival after </w:t>
      </w:r>
      <w:r w:rsidR="005A755E">
        <w:rPr>
          <w:iCs/>
        </w:rPr>
        <w:t>exposure to glufosinate.</w:t>
      </w:r>
      <w:r w:rsidR="007339CD">
        <w:rPr>
          <w:iCs/>
        </w:rPr>
        <w:t xml:space="preserve"> Positive plants were those that were glufosinate tolerant and carried both gene inserts.</w:t>
      </w:r>
    </w:p>
    <w:p w14:paraId="33035631" w14:textId="77777777" w:rsidR="000E34A5" w:rsidRDefault="000E34A5" w:rsidP="000E34A5">
      <w:pPr>
        <w:rPr>
          <w:iCs/>
        </w:rPr>
      </w:pPr>
      <w:bookmarkStart w:id="102" w:name="_GoBack"/>
      <w:bookmarkEnd w:id="102"/>
    </w:p>
    <w:p w14:paraId="4A31B2FC" w14:textId="4DD4A507" w:rsidR="00AC2A4C" w:rsidRDefault="000E34A5" w:rsidP="00AC2A4C">
      <w:pPr>
        <w:widowControl/>
        <w:rPr>
          <w:color w:val="000000" w:themeColor="text1"/>
        </w:rPr>
      </w:pPr>
      <w:r>
        <w:rPr>
          <w:color w:val="000000" w:themeColor="text1"/>
        </w:rPr>
        <w:t xml:space="preserve">The expected segregation ratio </w:t>
      </w:r>
      <w:r w:rsidR="005A755E">
        <w:rPr>
          <w:color w:val="000000" w:themeColor="text1"/>
        </w:rPr>
        <w:t xml:space="preserve">for </w:t>
      </w:r>
      <w:r w:rsidR="004C19B3">
        <w:rPr>
          <w:color w:val="000000" w:themeColor="text1"/>
        </w:rPr>
        <w:t>T2 is</w:t>
      </w:r>
      <w:r>
        <w:rPr>
          <w:color w:val="000000" w:themeColor="text1"/>
        </w:rPr>
        <w:t xml:space="preserve"> </w:t>
      </w:r>
      <w:r w:rsidR="005A755E">
        <w:rPr>
          <w:color w:val="000000" w:themeColor="text1"/>
        </w:rPr>
        <w:t>3:1 and the F1 generations (F1 (</w:t>
      </w:r>
      <w:r w:rsidR="00BE50A9">
        <w:rPr>
          <w:color w:val="000000" w:themeColor="text1"/>
        </w:rPr>
        <w:t>PH17AW</w:t>
      </w:r>
      <w:r w:rsidR="005A755E">
        <w:rPr>
          <w:color w:val="000000" w:themeColor="text1"/>
        </w:rPr>
        <w:t>/PHR1J) and BC1F1)</w:t>
      </w:r>
      <w:r w:rsidR="004C19B3">
        <w:rPr>
          <w:color w:val="000000" w:themeColor="text1"/>
        </w:rPr>
        <w:t xml:space="preserve"> would be 1:1</w:t>
      </w:r>
      <w:r w:rsidR="005A755E">
        <w:rPr>
          <w:color w:val="000000" w:themeColor="text1"/>
        </w:rPr>
        <w:t>.</w:t>
      </w:r>
      <w:r>
        <w:rPr>
          <w:color w:val="000000" w:themeColor="text1"/>
        </w:rPr>
        <w:t xml:space="preserve"> </w:t>
      </w:r>
      <w:r w:rsidR="005A755E">
        <w:rPr>
          <w:color w:val="000000" w:themeColor="text1"/>
        </w:rPr>
        <w:t>BC3F3 and BC3F6 are expected to be homozygous</w:t>
      </w:r>
      <w:r w:rsidR="00BA7768">
        <w:rPr>
          <w:color w:val="000000" w:themeColor="text1"/>
        </w:rPr>
        <w:t xml:space="preserve"> for both traits</w:t>
      </w:r>
      <w:r w:rsidR="005A755E">
        <w:rPr>
          <w:color w:val="000000" w:themeColor="text1"/>
        </w:rPr>
        <w:t>. T</w:t>
      </w:r>
      <w:r>
        <w:rPr>
          <w:color w:val="000000" w:themeColor="text1"/>
        </w:rPr>
        <w:t xml:space="preserve">he critical value to reject the hypothesis of this ratio at the 5% </w:t>
      </w:r>
      <w:r w:rsidR="00FA4977">
        <w:rPr>
          <w:color w:val="000000" w:themeColor="text1"/>
        </w:rPr>
        <w:t xml:space="preserve">significance </w:t>
      </w:r>
      <w:r>
        <w:rPr>
          <w:color w:val="000000" w:themeColor="text1"/>
        </w:rPr>
        <w:t xml:space="preserve">level was </w:t>
      </w:r>
      <w:r w:rsidR="00FA4977">
        <w:rPr>
          <w:color w:val="000000" w:themeColor="text1"/>
        </w:rPr>
        <w:t>3.84</w:t>
      </w:r>
      <w:r>
        <w:rPr>
          <w:color w:val="000000" w:themeColor="text1"/>
        </w:rPr>
        <w:t xml:space="preserve"> (Strickberger 1976). As the X</w:t>
      </w:r>
      <w:r w:rsidRPr="004876E8">
        <w:rPr>
          <w:color w:val="000000" w:themeColor="text1"/>
          <w:vertAlign w:val="superscript"/>
        </w:rPr>
        <w:t>2</w:t>
      </w:r>
      <w:r>
        <w:rPr>
          <w:color w:val="000000" w:themeColor="text1"/>
        </w:rPr>
        <w:t xml:space="preserve"> values calculated from these experiments were &lt; </w:t>
      </w:r>
      <w:r w:rsidR="00FA4977">
        <w:rPr>
          <w:color w:val="000000" w:themeColor="text1"/>
        </w:rPr>
        <w:t>3.84</w:t>
      </w:r>
      <w:r>
        <w:rPr>
          <w:color w:val="000000" w:themeColor="text1"/>
        </w:rPr>
        <w:t>, t</w:t>
      </w:r>
      <w:r w:rsidRPr="00262CF4">
        <w:rPr>
          <w:color w:val="000000" w:themeColor="text1"/>
        </w:rPr>
        <w:t xml:space="preserve">he results </w:t>
      </w:r>
      <w:r>
        <w:rPr>
          <w:color w:val="000000" w:themeColor="text1"/>
        </w:rPr>
        <w:t>showed</w:t>
      </w:r>
      <w:r w:rsidRPr="00262CF4">
        <w:rPr>
          <w:color w:val="000000" w:themeColor="text1"/>
        </w:rPr>
        <w:t xml:space="preserve"> there were no significant differences between the observed and expected segregation ratios in any of the generations</w:t>
      </w:r>
      <w:r>
        <w:rPr>
          <w:color w:val="000000" w:themeColor="text1"/>
        </w:rPr>
        <w:t xml:space="preserve"> (</w:t>
      </w:r>
      <w:hyperlink w:anchor="Table3" w:history="1">
        <w:r w:rsidRPr="00012837">
          <w:rPr>
            <w:rStyle w:val="Hyperlink"/>
          </w:rPr>
          <w:t xml:space="preserve">Table </w:t>
        </w:r>
        <w:r w:rsidR="005A755E" w:rsidRPr="00012837">
          <w:rPr>
            <w:rStyle w:val="Hyperlink"/>
          </w:rPr>
          <w:t>3</w:t>
        </w:r>
      </w:hyperlink>
      <w:r>
        <w:rPr>
          <w:color w:val="000000" w:themeColor="text1"/>
        </w:rPr>
        <w:t>)</w:t>
      </w:r>
      <w:r w:rsidRPr="00262CF4">
        <w:rPr>
          <w:color w:val="000000" w:themeColor="text1"/>
        </w:rPr>
        <w:t xml:space="preserve">. </w:t>
      </w:r>
      <w:r w:rsidR="00AC2A4C" w:rsidRPr="00262CF4">
        <w:rPr>
          <w:color w:val="000000" w:themeColor="text1"/>
        </w:rPr>
        <w:t xml:space="preserve">These data support the conclusion that </w:t>
      </w:r>
      <w:r w:rsidR="00AC2A4C">
        <w:rPr>
          <w:color w:val="000000" w:themeColor="text1"/>
        </w:rPr>
        <w:t xml:space="preserve">the </w:t>
      </w:r>
      <w:r w:rsidR="00AC2A4C" w:rsidRPr="00262CF4">
        <w:rPr>
          <w:color w:val="000000" w:themeColor="text1"/>
        </w:rPr>
        <w:t xml:space="preserve">T-DNA is present at a single locus in </w:t>
      </w:r>
      <w:r w:rsidR="00AC2A4C">
        <w:rPr>
          <w:color w:val="000000" w:themeColor="text1"/>
        </w:rPr>
        <w:t>DP202216 and wa</w:t>
      </w:r>
      <w:r w:rsidR="00AC2A4C" w:rsidRPr="00262CF4">
        <w:rPr>
          <w:color w:val="000000" w:themeColor="text1"/>
        </w:rPr>
        <w:t>s inherited predictably according to Mendelian principles in subsequent generations.</w:t>
      </w:r>
    </w:p>
    <w:p w14:paraId="18328003" w14:textId="77777777" w:rsidR="00814642" w:rsidRDefault="00814642" w:rsidP="000E34A5">
      <w:pPr>
        <w:rPr>
          <w:color w:val="000000" w:themeColor="text1"/>
        </w:rPr>
      </w:pPr>
    </w:p>
    <w:p w14:paraId="60C8CD59" w14:textId="6B5457AA" w:rsidR="000E34A5" w:rsidRDefault="000217CD" w:rsidP="000E34A5">
      <w:pPr>
        <w:pStyle w:val="FSTableTitle"/>
        <w:spacing w:after="120"/>
        <w:ind w:left="284"/>
      </w:pPr>
      <w:bookmarkStart w:id="103" w:name="Table3"/>
      <w:r>
        <w:t>T</w:t>
      </w:r>
      <w:r w:rsidR="000E34A5">
        <w:t>able 3</w:t>
      </w:r>
      <w:bookmarkEnd w:id="103"/>
      <w:r w:rsidR="000E34A5">
        <w:t xml:space="preserve">: </w:t>
      </w:r>
      <w:r w:rsidR="000E34A5" w:rsidRPr="002F082A">
        <w:t xml:space="preserve">Segregation results for </w:t>
      </w:r>
      <w:r w:rsidR="000E34A5">
        <w:t>DP202216</w:t>
      </w:r>
    </w:p>
    <w:tbl>
      <w:tblPr>
        <w:tblStyle w:val="TableGrid"/>
        <w:tblW w:w="0" w:type="auto"/>
        <w:tblInd w:w="250" w:type="dxa"/>
        <w:tblLook w:val="04A0" w:firstRow="1" w:lastRow="0" w:firstColumn="1" w:lastColumn="0" w:noHBand="0" w:noVBand="1"/>
        <w:tblCaption w:val="Table 3"/>
        <w:tblDescription w:val="Segregation results for DP202216"/>
      </w:tblPr>
      <w:tblGrid>
        <w:gridCol w:w="1168"/>
        <w:gridCol w:w="1701"/>
        <w:gridCol w:w="1045"/>
        <w:gridCol w:w="1016"/>
        <w:gridCol w:w="1026"/>
        <w:gridCol w:w="15"/>
        <w:gridCol w:w="1057"/>
        <w:gridCol w:w="1609"/>
      </w:tblGrid>
      <w:tr w:rsidR="00CD3F67" w14:paraId="6BBC493C" w14:textId="77777777" w:rsidTr="00832DAF">
        <w:trPr>
          <w:trHeight w:val="340"/>
        </w:trPr>
        <w:tc>
          <w:tcPr>
            <w:tcW w:w="1168" w:type="dxa"/>
            <w:vMerge w:val="restart"/>
            <w:tcBorders>
              <w:top w:val="nil"/>
              <w:left w:val="nil"/>
              <w:right w:val="nil"/>
            </w:tcBorders>
            <w:shd w:val="clear" w:color="auto" w:fill="7F7F7F" w:themeFill="text1" w:themeFillTint="80"/>
            <w:vAlign w:val="center"/>
          </w:tcPr>
          <w:p w14:paraId="127ABBFB" w14:textId="55EBAB33" w:rsidR="00CD3F67" w:rsidRPr="0064777D" w:rsidRDefault="00CD3F67" w:rsidP="0064777D">
            <w:pPr>
              <w:rPr>
                <w:b/>
                <w:iCs/>
                <w:color w:val="FFFFFF" w:themeColor="background1"/>
                <w:sz w:val="18"/>
                <w:szCs w:val="18"/>
              </w:rPr>
            </w:pPr>
            <w:r w:rsidRPr="0064777D">
              <w:rPr>
                <w:b/>
                <w:iCs/>
                <w:color w:val="FFFFFF" w:themeColor="background1"/>
                <w:sz w:val="18"/>
                <w:szCs w:val="18"/>
              </w:rPr>
              <w:t>Generation</w:t>
            </w:r>
          </w:p>
        </w:tc>
        <w:tc>
          <w:tcPr>
            <w:tcW w:w="1701" w:type="dxa"/>
            <w:vMerge w:val="restart"/>
            <w:tcBorders>
              <w:top w:val="nil"/>
              <w:left w:val="nil"/>
              <w:right w:val="nil"/>
            </w:tcBorders>
            <w:shd w:val="clear" w:color="auto" w:fill="7F7F7F" w:themeFill="text1" w:themeFillTint="80"/>
            <w:vAlign w:val="center"/>
          </w:tcPr>
          <w:p w14:paraId="4F4C4814" w14:textId="662F495F" w:rsidR="00CD3F67" w:rsidRPr="00300670" w:rsidRDefault="00CD3F67" w:rsidP="00832DAF">
            <w:pPr>
              <w:spacing w:before="20" w:after="40"/>
              <w:jc w:val="center"/>
              <w:rPr>
                <w:b/>
                <w:iCs/>
                <w:color w:val="FFFFFF" w:themeColor="background1"/>
                <w:sz w:val="18"/>
                <w:szCs w:val="18"/>
              </w:rPr>
            </w:pPr>
            <w:r>
              <w:rPr>
                <w:b/>
                <w:iCs/>
                <w:color w:val="FFFFFF" w:themeColor="background1"/>
                <w:sz w:val="18"/>
                <w:szCs w:val="18"/>
              </w:rPr>
              <w:t>Expected segregation ratio</w:t>
            </w:r>
          </w:p>
        </w:tc>
        <w:tc>
          <w:tcPr>
            <w:tcW w:w="3087" w:type="dxa"/>
            <w:gridSpan w:val="3"/>
            <w:tcBorders>
              <w:top w:val="nil"/>
              <w:left w:val="nil"/>
              <w:bottom w:val="nil"/>
              <w:right w:val="nil"/>
            </w:tcBorders>
            <w:shd w:val="clear" w:color="auto" w:fill="7F7F7F" w:themeFill="text1" w:themeFillTint="80"/>
            <w:vAlign w:val="center"/>
          </w:tcPr>
          <w:p w14:paraId="0663019C" w14:textId="14F95B56" w:rsidR="00CD3F67" w:rsidRPr="00300670" w:rsidRDefault="00CD3F67" w:rsidP="00832DAF">
            <w:pPr>
              <w:jc w:val="center"/>
              <w:rPr>
                <w:b/>
                <w:iCs/>
                <w:color w:val="FFFFFF" w:themeColor="background1"/>
                <w:sz w:val="18"/>
                <w:szCs w:val="18"/>
              </w:rPr>
            </w:pPr>
            <w:r>
              <w:rPr>
                <w:b/>
                <w:iCs/>
                <w:color w:val="FFFFFF" w:themeColor="background1"/>
                <w:sz w:val="18"/>
                <w:szCs w:val="18"/>
              </w:rPr>
              <w:t>Observed Segregation ratios</w:t>
            </w:r>
          </w:p>
        </w:tc>
        <w:tc>
          <w:tcPr>
            <w:tcW w:w="2681" w:type="dxa"/>
            <w:gridSpan w:val="3"/>
            <w:tcBorders>
              <w:top w:val="nil"/>
              <w:left w:val="nil"/>
              <w:bottom w:val="nil"/>
              <w:right w:val="nil"/>
            </w:tcBorders>
            <w:shd w:val="clear" w:color="auto" w:fill="7F7F7F" w:themeFill="text1" w:themeFillTint="80"/>
            <w:vAlign w:val="center"/>
          </w:tcPr>
          <w:p w14:paraId="41D38C5B" w14:textId="003ED438" w:rsidR="00CD3F67" w:rsidRPr="00300670" w:rsidRDefault="00CD3F67" w:rsidP="00CD3F67">
            <w:pPr>
              <w:spacing w:before="20" w:after="20"/>
              <w:rPr>
                <w:b/>
                <w:iCs/>
                <w:color w:val="FFFFFF" w:themeColor="background1"/>
                <w:sz w:val="18"/>
                <w:szCs w:val="18"/>
              </w:rPr>
            </w:pPr>
            <w:r>
              <w:rPr>
                <w:b/>
                <w:iCs/>
                <w:color w:val="FFFFFF" w:themeColor="background1"/>
                <w:sz w:val="18"/>
                <w:szCs w:val="18"/>
              </w:rPr>
              <w:t xml:space="preserve">     Statistical  Analysis</w:t>
            </w:r>
          </w:p>
        </w:tc>
      </w:tr>
      <w:tr w:rsidR="0064777D" w14:paraId="07B2FDA6" w14:textId="77777777" w:rsidTr="00832DAF">
        <w:tc>
          <w:tcPr>
            <w:tcW w:w="1168" w:type="dxa"/>
            <w:vMerge/>
            <w:tcBorders>
              <w:left w:val="nil"/>
              <w:bottom w:val="nil"/>
              <w:right w:val="nil"/>
            </w:tcBorders>
            <w:shd w:val="clear" w:color="auto" w:fill="7F7F7F" w:themeFill="text1" w:themeFillTint="80"/>
          </w:tcPr>
          <w:p w14:paraId="31527C42" w14:textId="77777777" w:rsidR="0064777D" w:rsidRPr="00300670" w:rsidRDefault="0064777D" w:rsidP="000E34A5">
            <w:pPr>
              <w:rPr>
                <w:iCs/>
                <w:color w:val="FFFFFF" w:themeColor="background1"/>
                <w:sz w:val="18"/>
                <w:szCs w:val="18"/>
              </w:rPr>
            </w:pPr>
          </w:p>
        </w:tc>
        <w:tc>
          <w:tcPr>
            <w:tcW w:w="1701" w:type="dxa"/>
            <w:vMerge/>
            <w:tcBorders>
              <w:left w:val="nil"/>
              <w:bottom w:val="nil"/>
              <w:right w:val="nil"/>
            </w:tcBorders>
            <w:shd w:val="clear" w:color="auto" w:fill="7F7F7F" w:themeFill="text1" w:themeFillTint="80"/>
          </w:tcPr>
          <w:p w14:paraId="5C75B7F7" w14:textId="77450B9D" w:rsidR="0064777D" w:rsidRPr="00300670" w:rsidRDefault="0064777D" w:rsidP="000E34A5">
            <w:pPr>
              <w:spacing w:before="20" w:after="20"/>
              <w:jc w:val="center"/>
              <w:rPr>
                <w:b/>
                <w:iCs/>
                <w:color w:val="FFFFFF" w:themeColor="background1"/>
                <w:sz w:val="18"/>
                <w:szCs w:val="18"/>
              </w:rPr>
            </w:pPr>
          </w:p>
        </w:tc>
        <w:tc>
          <w:tcPr>
            <w:tcW w:w="1045" w:type="dxa"/>
            <w:tcBorders>
              <w:top w:val="nil"/>
              <w:left w:val="nil"/>
              <w:bottom w:val="nil"/>
              <w:right w:val="nil"/>
            </w:tcBorders>
            <w:shd w:val="clear" w:color="auto" w:fill="7F7F7F" w:themeFill="text1" w:themeFillTint="80"/>
            <w:vAlign w:val="center"/>
          </w:tcPr>
          <w:p w14:paraId="4475B463" w14:textId="55734CC7" w:rsidR="0064777D" w:rsidRPr="00300670" w:rsidRDefault="00CD3F67" w:rsidP="00832DAF">
            <w:pPr>
              <w:spacing w:after="20"/>
              <w:jc w:val="center"/>
              <w:rPr>
                <w:b/>
                <w:iCs/>
                <w:color w:val="FFFFFF" w:themeColor="background1"/>
                <w:sz w:val="18"/>
                <w:szCs w:val="18"/>
              </w:rPr>
            </w:pPr>
            <w:r>
              <w:rPr>
                <w:b/>
                <w:iCs/>
                <w:color w:val="FFFFFF" w:themeColor="background1"/>
                <w:sz w:val="18"/>
                <w:szCs w:val="18"/>
              </w:rPr>
              <w:t>Positive</w:t>
            </w:r>
          </w:p>
        </w:tc>
        <w:tc>
          <w:tcPr>
            <w:tcW w:w="1016" w:type="dxa"/>
            <w:tcBorders>
              <w:top w:val="nil"/>
              <w:left w:val="nil"/>
              <w:bottom w:val="nil"/>
              <w:right w:val="nil"/>
            </w:tcBorders>
            <w:shd w:val="clear" w:color="auto" w:fill="7F7F7F" w:themeFill="text1" w:themeFillTint="80"/>
            <w:vAlign w:val="center"/>
          </w:tcPr>
          <w:p w14:paraId="72960D95" w14:textId="4925468C" w:rsidR="0064777D" w:rsidRPr="00300670" w:rsidRDefault="00CD3F67" w:rsidP="00832DAF">
            <w:pPr>
              <w:spacing w:after="20"/>
              <w:jc w:val="center"/>
              <w:rPr>
                <w:b/>
                <w:iCs/>
                <w:color w:val="FFFFFF" w:themeColor="background1"/>
                <w:sz w:val="18"/>
                <w:szCs w:val="18"/>
              </w:rPr>
            </w:pPr>
            <w:r>
              <w:rPr>
                <w:b/>
                <w:iCs/>
                <w:color w:val="FFFFFF" w:themeColor="background1"/>
                <w:sz w:val="18"/>
                <w:szCs w:val="18"/>
              </w:rPr>
              <w:t>Negative</w:t>
            </w:r>
          </w:p>
        </w:tc>
        <w:tc>
          <w:tcPr>
            <w:tcW w:w="1041" w:type="dxa"/>
            <w:gridSpan w:val="2"/>
            <w:tcBorders>
              <w:top w:val="nil"/>
              <w:left w:val="nil"/>
              <w:bottom w:val="nil"/>
              <w:right w:val="nil"/>
            </w:tcBorders>
            <w:shd w:val="clear" w:color="auto" w:fill="7F7F7F" w:themeFill="text1" w:themeFillTint="80"/>
            <w:vAlign w:val="center"/>
          </w:tcPr>
          <w:p w14:paraId="0194023F" w14:textId="7127CBCD" w:rsidR="0064777D" w:rsidRPr="00300670" w:rsidRDefault="00CD3F67" w:rsidP="00832DAF">
            <w:pPr>
              <w:spacing w:after="20"/>
              <w:jc w:val="center"/>
              <w:rPr>
                <w:b/>
                <w:iCs/>
                <w:color w:val="FFFFFF" w:themeColor="background1"/>
                <w:sz w:val="18"/>
                <w:szCs w:val="18"/>
              </w:rPr>
            </w:pPr>
            <w:r>
              <w:rPr>
                <w:b/>
                <w:iCs/>
                <w:color w:val="FFFFFF" w:themeColor="background1"/>
                <w:sz w:val="18"/>
                <w:szCs w:val="18"/>
              </w:rPr>
              <w:t>Total</w:t>
            </w:r>
          </w:p>
        </w:tc>
        <w:tc>
          <w:tcPr>
            <w:tcW w:w="1057" w:type="dxa"/>
            <w:tcBorders>
              <w:top w:val="nil"/>
              <w:left w:val="nil"/>
              <w:bottom w:val="nil"/>
              <w:right w:val="nil"/>
            </w:tcBorders>
            <w:shd w:val="clear" w:color="auto" w:fill="7F7F7F" w:themeFill="text1" w:themeFillTint="80"/>
            <w:vAlign w:val="center"/>
          </w:tcPr>
          <w:p w14:paraId="2626DAC5" w14:textId="217D6E11" w:rsidR="0064777D" w:rsidRPr="00300670" w:rsidRDefault="00CD3F67" w:rsidP="00832DAF">
            <w:pPr>
              <w:spacing w:after="20"/>
              <w:jc w:val="center"/>
              <w:rPr>
                <w:b/>
                <w:iCs/>
                <w:color w:val="FFFFFF" w:themeColor="background1"/>
                <w:sz w:val="18"/>
                <w:szCs w:val="18"/>
              </w:rPr>
            </w:pPr>
            <w:r>
              <w:rPr>
                <w:b/>
                <w:iCs/>
                <w:color w:val="FFFFFF" w:themeColor="background1"/>
                <w:sz w:val="18"/>
                <w:szCs w:val="18"/>
              </w:rPr>
              <w:t>X</w:t>
            </w:r>
            <w:r w:rsidRPr="00CD3F67">
              <w:rPr>
                <w:b/>
                <w:iCs/>
                <w:color w:val="FFFFFF" w:themeColor="background1"/>
                <w:sz w:val="18"/>
                <w:szCs w:val="18"/>
                <w:vertAlign w:val="superscript"/>
              </w:rPr>
              <w:t>2</w:t>
            </w:r>
          </w:p>
        </w:tc>
        <w:tc>
          <w:tcPr>
            <w:tcW w:w="1609" w:type="dxa"/>
            <w:tcBorders>
              <w:top w:val="nil"/>
              <w:left w:val="nil"/>
              <w:bottom w:val="nil"/>
              <w:right w:val="nil"/>
            </w:tcBorders>
            <w:shd w:val="clear" w:color="auto" w:fill="7F7F7F" w:themeFill="text1" w:themeFillTint="80"/>
            <w:vAlign w:val="center"/>
          </w:tcPr>
          <w:p w14:paraId="3BA36DAB" w14:textId="250F2884" w:rsidR="0064777D" w:rsidRPr="00CD3F67" w:rsidRDefault="00CD3F67" w:rsidP="00832DAF">
            <w:pPr>
              <w:spacing w:after="20"/>
              <w:jc w:val="center"/>
              <w:rPr>
                <w:b/>
                <w:i/>
                <w:iCs/>
                <w:color w:val="FFFFFF" w:themeColor="background1"/>
                <w:sz w:val="18"/>
                <w:szCs w:val="18"/>
              </w:rPr>
            </w:pPr>
            <w:r w:rsidRPr="00CD3F67">
              <w:rPr>
                <w:b/>
                <w:i/>
                <w:iCs/>
                <w:color w:val="FFFFFF" w:themeColor="background1"/>
                <w:sz w:val="18"/>
                <w:szCs w:val="18"/>
              </w:rPr>
              <w:t>p</w:t>
            </w:r>
          </w:p>
        </w:tc>
      </w:tr>
      <w:tr w:rsidR="0064777D" w14:paraId="3C06809D" w14:textId="77777777" w:rsidTr="00832DAF">
        <w:tc>
          <w:tcPr>
            <w:tcW w:w="1168" w:type="dxa"/>
            <w:tcBorders>
              <w:top w:val="nil"/>
              <w:left w:val="nil"/>
              <w:bottom w:val="nil"/>
              <w:right w:val="nil"/>
            </w:tcBorders>
            <w:vAlign w:val="center"/>
          </w:tcPr>
          <w:p w14:paraId="78B96DDE" w14:textId="4965D7DF" w:rsidR="0064777D" w:rsidRPr="00300670" w:rsidRDefault="0064777D" w:rsidP="000E34A5">
            <w:pPr>
              <w:spacing w:before="20" w:after="20"/>
              <w:jc w:val="center"/>
              <w:rPr>
                <w:iCs/>
                <w:sz w:val="18"/>
                <w:szCs w:val="18"/>
              </w:rPr>
            </w:pPr>
            <w:r>
              <w:rPr>
                <w:b/>
                <w:sz w:val="18"/>
                <w:szCs w:val="18"/>
              </w:rPr>
              <w:t>T2</w:t>
            </w:r>
          </w:p>
        </w:tc>
        <w:tc>
          <w:tcPr>
            <w:tcW w:w="1701" w:type="dxa"/>
            <w:tcBorders>
              <w:top w:val="nil"/>
              <w:left w:val="nil"/>
              <w:bottom w:val="nil"/>
              <w:right w:val="nil"/>
            </w:tcBorders>
          </w:tcPr>
          <w:p w14:paraId="559AA2DB" w14:textId="15843B89" w:rsidR="0064777D" w:rsidRPr="00300670" w:rsidRDefault="0064777D" w:rsidP="000E34A5">
            <w:pPr>
              <w:spacing w:before="20" w:after="20"/>
              <w:jc w:val="center"/>
              <w:rPr>
                <w:iCs/>
                <w:sz w:val="18"/>
                <w:szCs w:val="18"/>
              </w:rPr>
            </w:pPr>
            <w:r>
              <w:rPr>
                <w:iCs/>
                <w:sz w:val="18"/>
                <w:szCs w:val="18"/>
              </w:rPr>
              <w:t>3:1</w:t>
            </w:r>
          </w:p>
        </w:tc>
        <w:tc>
          <w:tcPr>
            <w:tcW w:w="1045" w:type="dxa"/>
            <w:tcBorders>
              <w:top w:val="nil"/>
              <w:left w:val="nil"/>
              <w:bottom w:val="nil"/>
              <w:right w:val="nil"/>
            </w:tcBorders>
            <w:vAlign w:val="center"/>
          </w:tcPr>
          <w:p w14:paraId="7CB8D010" w14:textId="57E030AD" w:rsidR="0064777D" w:rsidRPr="00300670" w:rsidRDefault="00CD3F67" w:rsidP="000E34A5">
            <w:pPr>
              <w:spacing w:before="20" w:after="20"/>
              <w:jc w:val="center"/>
              <w:rPr>
                <w:iCs/>
                <w:sz w:val="18"/>
                <w:szCs w:val="18"/>
              </w:rPr>
            </w:pPr>
            <w:r>
              <w:rPr>
                <w:iCs/>
                <w:sz w:val="18"/>
                <w:szCs w:val="18"/>
              </w:rPr>
              <w:t>80</w:t>
            </w:r>
          </w:p>
        </w:tc>
        <w:tc>
          <w:tcPr>
            <w:tcW w:w="1016" w:type="dxa"/>
            <w:tcBorders>
              <w:top w:val="nil"/>
              <w:left w:val="nil"/>
              <w:bottom w:val="nil"/>
              <w:right w:val="nil"/>
            </w:tcBorders>
            <w:vAlign w:val="center"/>
          </w:tcPr>
          <w:p w14:paraId="5912DDBD" w14:textId="0C446300" w:rsidR="0064777D" w:rsidRPr="00300670" w:rsidRDefault="00CD3F67" w:rsidP="000E34A5">
            <w:pPr>
              <w:spacing w:before="20" w:after="20"/>
              <w:jc w:val="center"/>
              <w:rPr>
                <w:iCs/>
                <w:sz w:val="18"/>
                <w:szCs w:val="18"/>
              </w:rPr>
            </w:pPr>
            <w:r>
              <w:rPr>
                <w:iCs/>
                <w:sz w:val="18"/>
                <w:szCs w:val="18"/>
              </w:rPr>
              <w:t>20</w:t>
            </w:r>
          </w:p>
        </w:tc>
        <w:tc>
          <w:tcPr>
            <w:tcW w:w="1041" w:type="dxa"/>
            <w:gridSpan w:val="2"/>
            <w:tcBorders>
              <w:top w:val="nil"/>
              <w:left w:val="nil"/>
              <w:bottom w:val="nil"/>
              <w:right w:val="nil"/>
            </w:tcBorders>
            <w:vAlign w:val="center"/>
          </w:tcPr>
          <w:p w14:paraId="43D1731A" w14:textId="76923D19" w:rsidR="0064777D" w:rsidRPr="00300670" w:rsidRDefault="00CD3F67" w:rsidP="000E34A5">
            <w:pPr>
              <w:spacing w:before="20" w:after="20"/>
              <w:jc w:val="center"/>
              <w:rPr>
                <w:iCs/>
                <w:sz w:val="18"/>
                <w:szCs w:val="18"/>
              </w:rPr>
            </w:pPr>
            <w:r>
              <w:rPr>
                <w:iCs/>
                <w:sz w:val="18"/>
                <w:szCs w:val="18"/>
              </w:rPr>
              <w:t>100</w:t>
            </w:r>
          </w:p>
        </w:tc>
        <w:tc>
          <w:tcPr>
            <w:tcW w:w="1057" w:type="dxa"/>
            <w:tcBorders>
              <w:top w:val="nil"/>
              <w:left w:val="nil"/>
              <w:bottom w:val="nil"/>
              <w:right w:val="nil"/>
            </w:tcBorders>
            <w:vAlign w:val="center"/>
          </w:tcPr>
          <w:p w14:paraId="5539854F" w14:textId="0BAE7163" w:rsidR="0064777D" w:rsidRPr="00300670" w:rsidRDefault="00CD3F67" w:rsidP="000E34A5">
            <w:pPr>
              <w:spacing w:before="20" w:after="20"/>
              <w:jc w:val="center"/>
              <w:rPr>
                <w:iCs/>
                <w:sz w:val="18"/>
                <w:szCs w:val="18"/>
              </w:rPr>
            </w:pPr>
            <w:r>
              <w:rPr>
                <w:iCs/>
                <w:sz w:val="18"/>
                <w:szCs w:val="18"/>
              </w:rPr>
              <w:t>1.33</w:t>
            </w:r>
          </w:p>
        </w:tc>
        <w:tc>
          <w:tcPr>
            <w:tcW w:w="1609" w:type="dxa"/>
            <w:tcBorders>
              <w:top w:val="nil"/>
              <w:left w:val="nil"/>
              <w:bottom w:val="nil"/>
              <w:right w:val="nil"/>
            </w:tcBorders>
          </w:tcPr>
          <w:p w14:paraId="1ABC11E0" w14:textId="71CBD98D" w:rsidR="0064777D" w:rsidRPr="00300670" w:rsidRDefault="00CD3F67" w:rsidP="000E34A5">
            <w:pPr>
              <w:spacing w:before="20" w:after="20"/>
              <w:jc w:val="center"/>
              <w:rPr>
                <w:iCs/>
                <w:sz w:val="18"/>
                <w:szCs w:val="18"/>
              </w:rPr>
            </w:pPr>
            <w:r>
              <w:rPr>
                <w:iCs/>
                <w:sz w:val="18"/>
                <w:szCs w:val="18"/>
              </w:rPr>
              <w:t>0.248</w:t>
            </w:r>
            <w:r w:rsidR="00FA4977">
              <w:rPr>
                <w:iCs/>
                <w:sz w:val="18"/>
                <w:szCs w:val="18"/>
              </w:rPr>
              <w:t>2</w:t>
            </w:r>
          </w:p>
        </w:tc>
      </w:tr>
      <w:tr w:rsidR="0064777D" w14:paraId="5DACBC02" w14:textId="77777777" w:rsidTr="00832DAF">
        <w:tc>
          <w:tcPr>
            <w:tcW w:w="1168" w:type="dxa"/>
            <w:tcBorders>
              <w:top w:val="nil"/>
              <w:left w:val="nil"/>
              <w:bottom w:val="nil"/>
              <w:right w:val="nil"/>
            </w:tcBorders>
            <w:shd w:val="clear" w:color="auto" w:fill="D9D9D9" w:themeFill="background1" w:themeFillShade="D9"/>
            <w:vAlign w:val="center"/>
          </w:tcPr>
          <w:p w14:paraId="6080D063" w14:textId="0814F855" w:rsidR="0064777D" w:rsidRPr="00300670" w:rsidRDefault="0064777D" w:rsidP="000E34A5">
            <w:pPr>
              <w:spacing w:before="20" w:after="20"/>
              <w:jc w:val="center"/>
              <w:rPr>
                <w:iCs/>
                <w:sz w:val="18"/>
                <w:szCs w:val="18"/>
              </w:rPr>
            </w:pPr>
            <w:r>
              <w:rPr>
                <w:b/>
                <w:sz w:val="18"/>
                <w:szCs w:val="18"/>
              </w:rPr>
              <w:t>F1</w:t>
            </w:r>
          </w:p>
        </w:tc>
        <w:tc>
          <w:tcPr>
            <w:tcW w:w="1701" w:type="dxa"/>
            <w:tcBorders>
              <w:top w:val="nil"/>
              <w:left w:val="nil"/>
              <w:bottom w:val="nil"/>
              <w:right w:val="nil"/>
            </w:tcBorders>
            <w:shd w:val="clear" w:color="auto" w:fill="D9D9D9" w:themeFill="background1" w:themeFillShade="D9"/>
          </w:tcPr>
          <w:p w14:paraId="71406D8B" w14:textId="428E9F42" w:rsidR="0064777D" w:rsidRPr="00300670" w:rsidRDefault="0064777D" w:rsidP="000E34A5">
            <w:pPr>
              <w:spacing w:before="20" w:after="20"/>
              <w:jc w:val="center"/>
              <w:rPr>
                <w:iCs/>
                <w:sz w:val="18"/>
                <w:szCs w:val="18"/>
              </w:rPr>
            </w:pPr>
            <w:r>
              <w:rPr>
                <w:iCs/>
                <w:sz w:val="18"/>
                <w:szCs w:val="18"/>
              </w:rPr>
              <w:t>1:1</w:t>
            </w:r>
          </w:p>
        </w:tc>
        <w:tc>
          <w:tcPr>
            <w:tcW w:w="1045" w:type="dxa"/>
            <w:tcBorders>
              <w:top w:val="nil"/>
              <w:left w:val="nil"/>
              <w:bottom w:val="nil"/>
              <w:right w:val="nil"/>
            </w:tcBorders>
            <w:shd w:val="clear" w:color="auto" w:fill="D9D9D9" w:themeFill="background1" w:themeFillShade="D9"/>
            <w:vAlign w:val="center"/>
          </w:tcPr>
          <w:p w14:paraId="48C75F80" w14:textId="108300D3" w:rsidR="0064777D" w:rsidRPr="00300670" w:rsidRDefault="00CD3F67" w:rsidP="000E34A5">
            <w:pPr>
              <w:spacing w:before="20" w:after="20"/>
              <w:jc w:val="center"/>
              <w:rPr>
                <w:iCs/>
                <w:sz w:val="18"/>
                <w:szCs w:val="18"/>
              </w:rPr>
            </w:pPr>
            <w:r>
              <w:rPr>
                <w:iCs/>
                <w:sz w:val="18"/>
                <w:szCs w:val="18"/>
              </w:rPr>
              <w:t>54</w:t>
            </w:r>
          </w:p>
        </w:tc>
        <w:tc>
          <w:tcPr>
            <w:tcW w:w="1016" w:type="dxa"/>
            <w:tcBorders>
              <w:top w:val="nil"/>
              <w:left w:val="nil"/>
              <w:bottom w:val="nil"/>
              <w:right w:val="nil"/>
            </w:tcBorders>
            <w:shd w:val="clear" w:color="auto" w:fill="D9D9D9" w:themeFill="background1" w:themeFillShade="D9"/>
            <w:vAlign w:val="center"/>
          </w:tcPr>
          <w:p w14:paraId="23A77CCE" w14:textId="20AFC308" w:rsidR="0064777D" w:rsidRPr="00300670" w:rsidRDefault="00CD3F67" w:rsidP="000E34A5">
            <w:pPr>
              <w:spacing w:before="20" w:after="20"/>
              <w:jc w:val="center"/>
              <w:rPr>
                <w:iCs/>
                <w:sz w:val="18"/>
                <w:szCs w:val="18"/>
              </w:rPr>
            </w:pPr>
            <w:r>
              <w:rPr>
                <w:iCs/>
                <w:sz w:val="18"/>
                <w:szCs w:val="18"/>
              </w:rPr>
              <w:t>46</w:t>
            </w:r>
          </w:p>
        </w:tc>
        <w:tc>
          <w:tcPr>
            <w:tcW w:w="1041" w:type="dxa"/>
            <w:gridSpan w:val="2"/>
            <w:tcBorders>
              <w:top w:val="nil"/>
              <w:left w:val="nil"/>
              <w:bottom w:val="nil"/>
              <w:right w:val="nil"/>
            </w:tcBorders>
            <w:shd w:val="clear" w:color="auto" w:fill="D9D9D9" w:themeFill="background1" w:themeFillShade="D9"/>
            <w:vAlign w:val="center"/>
          </w:tcPr>
          <w:p w14:paraId="6B6BB35D" w14:textId="6B2F6E58" w:rsidR="0064777D" w:rsidRPr="00300670" w:rsidRDefault="00CD3F67" w:rsidP="000E34A5">
            <w:pPr>
              <w:spacing w:before="20" w:after="20"/>
              <w:jc w:val="center"/>
              <w:rPr>
                <w:iCs/>
                <w:sz w:val="18"/>
                <w:szCs w:val="18"/>
              </w:rPr>
            </w:pPr>
            <w:r>
              <w:rPr>
                <w:iCs/>
                <w:sz w:val="18"/>
                <w:szCs w:val="18"/>
              </w:rPr>
              <w:t>100</w:t>
            </w:r>
          </w:p>
        </w:tc>
        <w:tc>
          <w:tcPr>
            <w:tcW w:w="1057" w:type="dxa"/>
            <w:tcBorders>
              <w:top w:val="nil"/>
              <w:left w:val="nil"/>
              <w:bottom w:val="nil"/>
              <w:right w:val="nil"/>
            </w:tcBorders>
            <w:shd w:val="clear" w:color="auto" w:fill="D9D9D9" w:themeFill="background1" w:themeFillShade="D9"/>
            <w:vAlign w:val="center"/>
          </w:tcPr>
          <w:p w14:paraId="1DCCF065" w14:textId="111EBD12" w:rsidR="0064777D" w:rsidRPr="00300670" w:rsidRDefault="00CD3F67" w:rsidP="000E34A5">
            <w:pPr>
              <w:spacing w:before="20" w:after="20"/>
              <w:jc w:val="center"/>
              <w:rPr>
                <w:iCs/>
                <w:sz w:val="18"/>
                <w:szCs w:val="18"/>
              </w:rPr>
            </w:pPr>
            <w:r>
              <w:rPr>
                <w:iCs/>
                <w:sz w:val="18"/>
                <w:szCs w:val="18"/>
              </w:rPr>
              <w:t>0.64</w:t>
            </w:r>
          </w:p>
        </w:tc>
        <w:tc>
          <w:tcPr>
            <w:tcW w:w="1609" w:type="dxa"/>
            <w:tcBorders>
              <w:top w:val="nil"/>
              <w:left w:val="nil"/>
              <w:bottom w:val="nil"/>
              <w:right w:val="nil"/>
            </w:tcBorders>
            <w:shd w:val="clear" w:color="auto" w:fill="D9D9D9" w:themeFill="background1" w:themeFillShade="D9"/>
          </w:tcPr>
          <w:p w14:paraId="5A2F2509" w14:textId="12964F20" w:rsidR="0064777D" w:rsidRPr="00300670" w:rsidRDefault="00CD3F67" w:rsidP="000E34A5">
            <w:pPr>
              <w:spacing w:before="20" w:after="20"/>
              <w:jc w:val="center"/>
              <w:rPr>
                <w:iCs/>
                <w:sz w:val="18"/>
                <w:szCs w:val="18"/>
              </w:rPr>
            </w:pPr>
            <w:r>
              <w:rPr>
                <w:iCs/>
                <w:sz w:val="18"/>
                <w:szCs w:val="18"/>
              </w:rPr>
              <w:t>0.4237</w:t>
            </w:r>
          </w:p>
        </w:tc>
      </w:tr>
      <w:tr w:rsidR="0064777D" w14:paraId="6246C22C" w14:textId="77777777" w:rsidTr="00832DAF">
        <w:tc>
          <w:tcPr>
            <w:tcW w:w="1168" w:type="dxa"/>
            <w:tcBorders>
              <w:top w:val="nil"/>
              <w:left w:val="nil"/>
              <w:bottom w:val="nil"/>
              <w:right w:val="nil"/>
            </w:tcBorders>
            <w:vAlign w:val="center"/>
          </w:tcPr>
          <w:p w14:paraId="46B58E97" w14:textId="7FBA50F9" w:rsidR="0064777D" w:rsidRPr="00300670" w:rsidRDefault="0064777D" w:rsidP="000E34A5">
            <w:pPr>
              <w:spacing w:before="20" w:after="20"/>
              <w:jc w:val="center"/>
              <w:rPr>
                <w:iCs/>
                <w:sz w:val="18"/>
                <w:szCs w:val="18"/>
              </w:rPr>
            </w:pPr>
            <w:r>
              <w:rPr>
                <w:b/>
                <w:sz w:val="18"/>
                <w:szCs w:val="18"/>
              </w:rPr>
              <w:t>BC1F1</w:t>
            </w:r>
          </w:p>
        </w:tc>
        <w:tc>
          <w:tcPr>
            <w:tcW w:w="1701" w:type="dxa"/>
            <w:tcBorders>
              <w:top w:val="nil"/>
              <w:left w:val="nil"/>
              <w:bottom w:val="nil"/>
              <w:right w:val="nil"/>
            </w:tcBorders>
          </w:tcPr>
          <w:p w14:paraId="5BA8930B" w14:textId="0117A01E" w:rsidR="0064777D" w:rsidRPr="00300670" w:rsidRDefault="0064777D" w:rsidP="000E34A5">
            <w:pPr>
              <w:spacing w:before="20" w:after="20"/>
              <w:jc w:val="center"/>
              <w:rPr>
                <w:iCs/>
                <w:sz w:val="18"/>
                <w:szCs w:val="18"/>
              </w:rPr>
            </w:pPr>
            <w:r>
              <w:rPr>
                <w:iCs/>
                <w:sz w:val="18"/>
                <w:szCs w:val="18"/>
              </w:rPr>
              <w:t>1:1</w:t>
            </w:r>
          </w:p>
        </w:tc>
        <w:tc>
          <w:tcPr>
            <w:tcW w:w="1045" w:type="dxa"/>
            <w:tcBorders>
              <w:top w:val="nil"/>
              <w:left w:val="nil"/>
              <w:bottom w:val="nil"/>
              <w:right w:val="nil"/>
            </w:tcBorders>
            <w:vAlign w:val="center"/>
          </w:tcPr>
          <w:p w14:paraId="3E2C05FB" w14:textId="5411871D" w:rsidR="0064777D" w:rsidRPr="00300670" w:rsidRDefault="00CD3F67" w:rsidP="000E34A5">
            <w:pPr>
              <w:spacing w:before="20" w:after="20"/>
              <w:jc w:val="center"/>
              <w:rPr>
                <w:iCs/>
                <w:sz w:val="18"/>
                <w:szCs w:val="18"/>
              </w:rPr>
            </w:pPr>
            <w:r>
              <w:rPr>
                <w:iCs/>
                <w:sz w:val="18"/>
                <w:szCs w:val="18"/>
              </w:rPr>
              <w:t>42</w:t>
            </w:r>
          </w:p>
        </w:tc>
        <w:tc>
          <w:tcPr>
            <w:tcW w:w="1016" w:type="dxa"/>
            <w:tcBorders>
              <w:top w:val="nil"/>
              <w:left w:val="nil"/>
              <w:bottom w:val="nil"/>
              <w:right w:val="nil"/>
            </w:tcBorders>
            <w:vAlign w:val="center"/>
          </w:tcPr>
          <w:p w14:paraId="39EE40D5" w14:textId="68561254" w:rsidR="0064777D" w:rsidRPr="00300670" w:rsidRDefault="00CD3F67" w:rsidP="000E34A5">
            <w:pPr>
              <w:spacing w:before="20" w:after="20"/>
              <w:jc w:val="center"/>
              <w:rPr>
                <w:iCs/>
                <w:sz w:val="18"/>
                <w:szCs w:val="18"/>
              </w:rPr>
            </w:pPr>
            <w:r>
              <w:rPr>
                <w:iCs/>
                <w:sz w:val="18"/>
                <w:szCs w:val="18"/>
              </w:rPr>
              <w:t>58</w:t>
            </w:r>
          </w:p>
        </w:tc>
        <w:tc>
          <w:tcPr>
            <w:tcW w:w="1041" w:type="dxa"/>
            <w:gridSpan w:val="2"/>
            <w:tcBorders>
              <w:top w:val="nil"/>
              <w:left w:val="nil"/>
              <w:bottom w:val="nil"/>
              <w:right w:val="nil"/>
            </w:tcBorders>
            <w:vAlign w:val="center"/>
          </w:tcPr>
          <w:p w14:paraId="0439EC45" w14:textId="7A1FED89" w:rsidR="0064777D" w:rsidRPr="00300670" w:rsidRDefault="00CD3F67" w:rsidP="000E34A5">
            <w:pPr>
              <w:spacing w:before="20" w:after="20"/>
              <w:jc w:val="center"/>
              <w:rPr>
                <w:iCs/>
                <w:sz w:val="18"/>
                <w:szCs w:val="18"/>
              </w:rPr>
            </w:pPr>
            <w:r>
              <w:rPr>
                <w:iCs/>
                <w:sz w:val="18"/>
                <w:szCs w:val="18"/>
              </w:rPr>
              <w:t>100</w:t>
            </w:r>
          </w:p>
        </w:tc>
        <w:tc>
          <w:tcPr>
            <w:tcW w:w="1057" w:type="dxa"/>
            <w:tcBorders>
              <w:top w:val="nil"/>
              <w:left w:val="nil"/>
              <w:bottom w:val="nil"/>
              <w:right w:val="nil"/>
            </w:tcBorders>
            <w:vAlign w:val="center"/>
          </w:tcPr>
          <w:p w14:paraId="3D29D215" w14:textId="045ECE1E" w:rsidR="0064777D" w:rsidRPr="00300670" w:rsidRDefault="00CD3F67" w:rsidP="000E34A5">
            <w:pPr>
              <w:spacing w:before="20" w:after="20"/>
              <w:jc w:val="center"/>
              <w:rPr>
                <w:iCs/>
                <w:sz w:val="18"/>
                <w:szCs w:val="18"/>
              </w:rPr>
            </w:pPr>
            <w:r>
              <w:rPr>
                <w:iCs/>
                <w:sz w:val="18"/>
                <w:szCs w:val="18"/>
              </w:rPr>
              <w:t>2.56</w:t>
            </w:r>
          </w:p>
        </w:tc>
        <w:tc>
          <w:tcPr>
            <w:tcW w:w="1609" w:type="dxa"/>
            <w:tcBorders>
              <w:top w:val="nil"/>
              <w:left w:val="nil"/>
              <w:bottom w:val="nil"/>
              <w:right w:val="nil"/>
            </w:tcBorders>
          </w:tcPr>
          <w:p w14:paraId="086D4041" w14:textId="084DEBE2" w:rsidR="0064777D" w:rsidRPr="00300670" w:rsidRDefault="00CD3F67" w:rsidP="000E34A5">
            <w:pPr>
              <w:spacing w:before="20" w:after="20"/>
              <w:jc w:val="center"/>
              <w:rPr>
                <w:iCs/>
                <w:sz w:val="18"/>
                <w:szCs w:val="18"/>
              </w:rPr>
            </w:pPr>
            <w:r>
              <w:rPr>
                <w:iCs/>
                <w:sz w:val="18"/>
                <w:szCs w:val="18"/>
              </w:rPr>
              <w:t>0.1096</w:t>
            </w:r>
          </w:p>
        </w:tc>
      </w:tr>
      <w:tr w:rsidR="00CD3F67" w14:paraId="4EFB02AE" w14:textId="77777777" w:rsidTr="00832DAF">
        <w:tc>
          <w:tcPr>
            <w:tcW w:w="1168" w:type="dxa"/>
            <w:tcBorders>
              <w:top w:val="nil"/>
              <w:left w:val="nil"/>
              <w:bottom w:val="nil"/>
              <w:right w:val="nil"/>
            </w:tcBorders>
            <w:shd w:val="clear" w:color="auto" w:fill="D9D9D9" w:themeFill="background1" w:themeFillShade="D9"/>
            <w:vAlign w:val="center"/>
          </w:tcPr>
          <w:p w14:paraId="7D5EAF33" w14:textId="53E4A8F5" w:rsidR="00CD3F67" w:rsidRDefault="00CD3F67" w:rsidP="000E34A5">
            <w:pPr>
              <w:spacing w:before="20" w:after="20"/>
              <w:jc w:val="center"/>
              <w:rPr>
                <w:b/>
                <w:sz w:val="18"/>
                <w:szCs w:val="18"/>
              </w:rPr>
            </w:pPr>
            <w:r>
              <w:rPr>
                <w:b/>
                <w:sz w:val="18"/>
                <w:szCs w:val="18"/>
              </w:rPr>
              <w:t>BC3F3</w:t>
            </w:r>
          </w:p>
        </w:tc>
        <w:tc>
          <w:tcPr>
            <w:tcW w:w="1701" w:type="dxa"/>
            <w:tcBorders>
              <w:top w:val="nil"/>
              <w:left w:val="nil"/>
              <w:bottom w:val="nil"/>
              <w:right w:val="nil"/>
            </w:tcBorders>
            <w:shd w:val="clear" w:color="auto" w:fill="D9D9D9" w:themeFill="background1" w:themeFillShade="D9"/>
          </w:tcPr>
          <w:p w14:paraId="34742214" w14:textId="554F287E" w:rsidR="00CD3F67" w:rsidRDefault="00CD3F67" w:rsidP="000E34A5">
            <w:pPr>
              <w:spacing w:before="20" w:after="20"/>
              <w:jc w:val="center"/>
              <w:rPr>
                <w:iCs/>
                <w:sz w:val="18"/>
                <w:szCs w:val="18"/>
              </w:rPr>
            </w:pPr>
            <w:r>
              <w:rPr>
                <w:iCs/>
                <w:sz w:val="18"/>
                <w:szCs w:val="18"/>
              </w:rPr>
              <w:t>homozygous</w:t>
            </w:r>
          </w:p>
        </w:tc>
        <w:tc>
          <w:tcPr>
            <w:tcW w:w="1045" w:type="dxa"/>
            <w:tcBorders>
              <w:top w:val="nil"/>
              <w:left w:val="nil"/>
              <w:bottom w:val="nil"/>
              <w:right w:val="nil"/>
            </w:tcBorders>
            <w:shd w:val="clear" w:color="auto" w:fill="D9D9D9" w:themeFill="background1" w:themeFillShade="D9"/>
            <w:vAlign w:val="center"/>
          </w:tcPr>
          <w:p w14:paraId="664C1821" w14:textId="30BCD348" w:rsidR="00CD3F67" w:rsidRDefault="00CD3F67" w:rsidP="000E34A5">
            <w:pPr>
              <w:spacing w:before="20" w:after="20"/>
              <w:jc w:val="center"/>
              <w:rPr>
                <w:iCs/>
                <w:sz w:val="18"/>
                <w:szCs w:val="18"/>
              </w:rPr>
            </w:pPr>
            <w:r>
              <w:rPr>
                <w:iCs/>
                <w:sz w:val="18"/>
                <w:szCs w:val="18"/>
              </w:rPr>
              <w:t>100</w:t>
            </w:r>
          </w:p>
        </w:tc>
        <w:tc>
          <w:tcPr>
            <w:tcW w:w="1016" w:type="dxa"/>
            <w:tcBorders>
              <w:top w:val="nil"/>
              <w:left w:val="nil"/>
              <w:bottom w:val="nil"/>
              <w:right w:val="nil"/>
            </w:tcBorders>
            <w:shd w:val="clear" w:color="auto" w:fill="D9D9D9" w:themeFill="background1" w:themeFillShade="D9"/>
            <w:vAlign w:val="center"/>
          </w:tcPr>
          <w:p w14:paraId="1046930A" w14:textId="7FF445A1" w:rsidR="00CD3F67" w:rsidRDefault="00F23B25" w:rsidP="000E34A5">
            <w:pPr>
              <w:spacing w:before="20" w:after="20"/>
              <w:jc w:val="center"/>
              <w:rPr>
                <w:iCs/>
                <w:sz w:val="18"/>
                <w:szCs w:val="18"/>
              </w:rPr>
            </w:pPr>
            <w:r>
              <w:rPr>
                <w:iCs/>
                <w:sz w:val="18"/>
                <w:szCs w:val="18"/>
              </w:rPr>
              <w:t>0</w:t>
            </w:r>
          </w:p>
        </w:tc>
        <w:tc>
          <w:tcPr>
            <w:tcW w:w="1041" w:type="dxa"/>
            <w:gridSpan w:val="2"/>
            <w:tcBorders>
              <w:top w:val="nil"/>
              <w:left w:val="nil"/>
              <w:bottom w:val="nil"/>
              <w:right w:val="nil"/>
            </w:tcBorders>
            <w:shd w:val="clear" w:color="auto" w:fill="D9D9D9" w:themeFill="background1" w:themeFillShade="D9"/>
            <w:vAlign w:val="center"/>
          </w:tcPr>
          <w:p w14:paraId="7E83B36E" w14:textId="1369BBEB" w:rsidR="00CD3F67" w:rsidRDefault="00CD3F67" w:rsidP="000E34A5">
            <w:pPr>
              <w:spacing w:before="20" w:after="20"/>
              <w:jc w:val="center"/>
              <w:rPr>
                <w:iCs/>
                <w:sz w:val="18"/>
                <w:szCs w:val="18"/>
              </w:rPr>
            </w:pPr>
            <w:r>
              <w:rPr>
                <w:iCs/>
                <w:sz w:val="18"/>
                <w:szCs w:val="18"/>
              </w:rPr>
              <w:t>100</w:t>
            </w:r>
          </w:p>
        </w:tc>
        <w:tc>
          <w:tcPr>
            <w:tcW w:w="1057" w:type="dxa"/>
            <w:tcBorders>
              <w:top w:val="nil"/>
              <w:left w:val="nil"/>
              <w:bottom w:val="nil"/>
              <w:right w:val="nil"/>
            </w:tcBorders>
            <w:shd w:val="clear" w:color="auto" w:fill="D9D9D9" w:themeFill="background1" w:themeFillShade="D9"/>
            <w:vAlign w:val="center"/>
          </w:tcPr>
          <w:p w14:paraId="1D878A22" w14:textId="0EFD9DD3" w:rsidR="00CD3F67" w:rsidRDefault="00CD3F67" w:rsidP="000E34A5">
            <w:pPr>
              <w:spacing w:before="20" w:after="20"/>
              <w:jc w:val="center"/>
              <w:rPr>
                <w:iCs/>
                <w:sz w:val="18"/>
                <w:szCs w:val="18"/>
              </w:rPr>
            </w:pPr>
            <w:r>
              <w:rPr>
                <w:iCs/>
                <w:sz w:val="18"/>
                <w:szCs w:val="18"/>
              </w:rPr>
              <w:t>-</w:t>
            </w:r>
          </w:p>
        </w:tc>
        <w:tc>
          <w:tcPr>
            <w:tcW w:w="1609" w:type="dxa"/>
            <w:tcBorders>
              <w:top w:val="nil"/>
              <w:left w:val="nil"/>
              <w:bottom w:val="nil"/>
              <w:right w:val="nil"/>
            </w:tcBorders>
            <w:shd w:val="clear" w:color="auto" w:fill="D9D9D9" w:themeFill="background1" w:themeFillShade="D9"/>
          </w:tcPr>
          <w:p w14:paraId="73CB07E6" w14:textId="40043F5E" w:rsidR="00CD3F67" w:rsidRDefault="00CD3F67" w:rsidP="000E34A5">
            <w:pPr>
              <w:spacing w:before="20" w:after="20"/>
              <w:jc w:val="center"/>
              <w:rPr>
                <w:iCs/>
                <w:sz w:val="18"/>
                <w:szCs w:val="18"/>
              </w:rPr>
            </w:pPr>
            <w:r>
              <w:rPr>
                <w:iCs/>
                <w:sz w:val="18"/>
                <w:szCs w:val="18"/>
              </w:rPr>
              <w:t>-</w:t>
            </w:r>
          </w:p>
        </w:tc>
      </w:tr>
      <w:tr w:rsidR="00CD3F67" w14:paraId="26095433" w14:textId="77777777" w:rsidTr="00832DAF">
        <w:tc>
          <w:tcPr>
            <w:tcW w:w="1168" w:type="dxa"/>
            <w:tcBorders>
              <w:top w:val="nil"/>
              <w:left w:val="nil"/>
              <w:bottom w:val="nil"/>
              <w:right w:val="nil"/>
            </w:tcBorders>
            <w:vAlign w:val="center"/>
          </w:tcPr>
          <w:p w14:paraId="07FBBECA" w14:textId="5AE78A9E" w:rsidR="00CD3F67" w:rsidRDefault="00CD3F67" w:rsidP="000E34A5">
            <w:pPr>
              <w:spacing w:before="20" w:after="20"/>
              <w:jc w:val="center"/>
              <w:rPr>
                <w:b/>
                <w:sz w:val="18"/>
                <w:szCs w:val="18"/>
              </w:rPr>
            </w:pPr>
            <w:r>
              <w:rPr>
                <w:b/>
                <w:sz w:val="18"/>
                <w:szCs w:val="18"/>
              </w:rPr>
              <w:t>BC3F6</w:t>
            </w:r>
          </w:p>
        </w:tc>
        <w:tc>
          <w:tcPr>
            <w:tcW w:w="1701" w:type="dxa"/>
            <w:tcBorders>
              <w:top w:val="nil"/>
              <w:left w:val="nil"/>
              <w:bottom w:val="nil"/>
              <w:right w:val="nil"/>
            </w:tcBorders>
          </w:tcPr>
          <w:p w14:paraId="5FD3127D" w14:textId="38D9D2B1" w:rsidR="00CD3F67" w:rsidRDefault="00CD3F67" w:rsidP="000E34A5">
            <w:pPr>
              <w:spacing w:before="20" w:after="20"/>
              <w:jc w:val="center"/>
              <w:rPr>
                <w:iCs/>
                <w:sz w:val="18"/>
                <w:szCs w:val="18"/>
              </w:rPr>
            </w:pPr>
            <w:r>
              <w:rPr>
                <w:iCs/>
                <w:sz w:val="18"/>
                <w:szCs w:val="18"/>
              </w:rPr>
              <w:t>homozygous</w:t>
            </w:r>
          </w:p>
        </w:tc>
        <w:tc>
          <w:tcPr>
            <w:tcW w:w="1045" w:type="dxa"/>
            <w:tcBorders>
              <w:top w:val="nil"/>
              <w:left w:val="nil"/>
              <w:bottom w:val="nil"/>
              <w:right w:val="nil"/>
            </w:tcBorders>
            <w:vAlign w:val="center"/>
          </w:tcPr>
          <w:p w14:paraId="3F792DB6" w14:textId="4D2D492D" w:rsidR="00CD3F67" w:rsidRDefault="00CD3F67" w:rsidP="000E34A5">
            <w:pPr>
              <w:spacing w:before="20" w:after="20"/>
              <w:jc w:val="center"/>
              <w:rPr>
                <w:iCs/>
                <w:sz w:val="18"/>
                <w:szCs w:val="18"/>
              </w:rPr>
            </w:pPr>
            <w:r>
              <w:rPr>
                <w:iCs/>
                <w:sz w:val="18"/>
                <w:szCs w:val="18"/>
              </w:rPr>
              <w:t>100</w:t>
            </w:r>
          </w:p>
        </w:tc>
        <w:tc>
          <w:tcPr>
            <w:tcW w:w="1016" w:type="dxa"/>
            <w:tcBorders>
              <w:top w:val="nil"/>
              <w:left w:val="nil"/>
              <w:bottom w:val="nil"/>
              <w:right w:val="nil"/>
            </w:tcBorders>
            <w:vAlign w:val="center"/>
          </w:tcPr>
          <w:p w14:paraId="26DB72F7" w14:textId="71A2D0E2" w:rsidR="00CD3F67" w:rsidRDefault="00F23B25" w:rsidP="000E34A5">
            <w:pPr>
              <w:spacing w:before="20" w:after="20"/>
              <w:jc w:val="center"/>
              <w:rPr>
                <w:iCs/>
                <w:sz w:val="18"/>
                <w:szCs w:val="18"/>
              </w:rPr>
            </w:pPr>
            <w:r>
              <w:rPr>
                <w:iCs/>
                <w:sz w:val="18"/>
                <w:szCs w:val="18"/>
              </w:rPr>
              <w:t>0</w:t>
            </w:r>
          </w:p>
        </w:tc>
        <w:tc>
          <w:tcPr>
            <w:tcW w:w="1041" w:type="dxa"/>
            <w:gridSpan w:val="2"/>
            <w:tcBorders>
              <w:top w:val="nil"/>
              <w:left w:val="nil"/>
              <w:bottom w:val="nil"/>
              <w:right w:val="nil"/>
            </w:tcBorders>
            <w:vAlign w:val="center"/>
          </w:tcPr>
          <w:p w14:paraId="4BD62B05" w14:textId="527E2414" w:rsidR="00CD3F67" w:rsidRDefault="00CD3F67" w:rsidP="00CD3F67">
            <w:pPr>
              <w:spacing w:before="20" w:after="20"/>
              <w:jc w:val="center"/>
              <w:rPr>
                <w:iCs/>
                <w:sz w:val="18"/>
                <w:szCs w:val="18"/>
              </w:rPr>
            </w:pPr>
            <w:r>
              <w:rPr>
                <w:iCs/>
                <w:sz w:val="18"/>
                <w:szCs w:val="18"/>
              </w:rPr>
              <w:t>100</w:t>
            </w:r>
          </w:p>
        </w:tc>
        <w:tc>
          <w:tcPr>
            <w:tcW w:w="1057" w:type="dxa"/>
            <w:tcBorders>
              <w:top w:val="nil"/>
              <w:left w:val="nil"/>
              <w:bottom w:val="nil"/>
              <w:right w:val="nil"/>
            </w:tcBorders>
            <w:vAlign w:val="center"/>
          </w:tcPr>
          <w:p w14:paraId="723D4EFB" w14:textId="7B767696" w:rsidR="00CD3F67" w:rsidRDefault="00CD3F67" w:rsidP="000E34A5">
            <w:pPr>
              <w:spacing w:before="20" w:after="20"/>
              <w:jc w:val="center"/>
              <w:rPr>
                <w:iCs/>
                <w:sz w:val="18"/>
                <w:szCs w:val="18"/>
              </w:rPr>
            </w:pPr>
            <w:r>
              <w:rPr>
                <w:iCs/>
                <w:sz w:val="18"/>
                <w:szCs w:val="18"/>
              </w:rPr>
              <w:t>-</w:t>
            </w:r>
          </w:p>
        </w:tc>
        <w:tc>
          <w:tcPr>
            <w:tcW w:w="1609" w:type="dxa"/>
            <w:tcBorders>
              <w:top w:val="nil"/>
              <w:left w:val="nil"/>
              <w:bottom w:val="nil"/>
              <w:right w:val="nil"/>
            </w:tcBorders>
          </w:tcPr>
          <w:p w14:paraId="350BF02A" w14:textId="29455BF6" w:rsidR="00CD3F67" w:rsidRDefault="00CD3F67" w:rsidP="000E34A5">
            <w:pPr>
              <w:spacing w:before="20" w:after="20"/>
              <w:jc w:val="center"/>
              <w:rPr>
                <w:iCs/>
                <w:sz w:val="18"/>
                <w:szCs w:val="18"/>
              </w:rPr>
            </w:pPr>
            <w:r>
              <w:rPr>
                <w:iCs/>
                <w:sz w:val="18"/>
                <w:szCs w:val="18"/>
              </w:rPr>
              <w:t>-</w:t>
            </w:r>
          </w:p>
        </w:tc>
      </w:tr>
    </w:tbl>
    <w:p w14:paraId="11726BC8" w14:textId="77777777" w:rsidR="000E34A5" w:rsidRDefault="000E34A5" w:rsidP="000E34A5"/>
    <w:p w14:paraId="07B34213" w14:textId="4C970114" w:rsidR="000E34A5" w:rsidRPr="000D2192" w:rsidRDefault="000E34A5" w:rsidP="00C277E4">
      <w:pPr>
        <w:pStyle w:val="Heading3"/>
      </w:pPr>
      <w:r w:rsidRPr="000D2192">
        <w:t>3.4.5</w:t>
      </w:r>
      <w:r w:rsidRPr="000D2192">
        <w:tab/>
        <w:t>Open reading frame (ORF) analysis</w:t>
      </w:r>
    </w:p>
    <w:p w14:paraId="02FA985D" w14:textId="3B233189" w:rsidR="000E34A5" w:rsidRPr="000D2192" w:rsidRDefault="00D20ADD" w:rsidP="000E34A5">
      <w:pPr>
        <w:rPr>
          <w:color w:val="00B0F0"/>
          <w:lang w:bidi="ar-SA"/>
        </w:rPr>
      </w:pPr>
      <w:r>
        <w:rPr>
          <w:lang w:bidi="ar-SA"/>
        </w:rPr>
        <w:t>Using an in-house program</w:t>
      </w:r>
      <w:r w:rsidRPr="00D20ADD">
        <w:rPr>
          <w:lang w:bidi="ar-SA"/>
        </w:rPr>
        <w:t xml:space="preserve">, </w:t>
      </w:r>
      <w:r w:rsidR="000E34A5" w:rsidRPr="00D20ADD">
        <w:rPr>
          <w:lang w:bidi="ar-SA"/>
        </w:rPr>
        <w:t xml:space="preserve">all start-to-stop ORFs </w:t>
      </w:r>
      <w:r w:rsidRPr="00D20ADD">
        <w:rPr>
          <w:lang w:bidi="ar-SA"/>
        </w:rPr>
        <w:t>were identified</w:t>
      </w:r>
      <w:r w:rsidR="000E34A5" w:rsidRPr="00D20ADD">
        <w:rPr>
          <w:lang w:bidi="ar-SA"/>
        </w:rPr>
        <w:t xml:space="preserve"> </w:t>
      </w:r>
      <w:r>
        <w:rPr>
          <w:lang w:bidi="ar-SA"/>
        </w:rPr>
        <w:t>in the region encompassing the insert and approximately 1000bp flanking genomic DNA</w:t>
      </w:r>
      <w:r w:rsidR="000E34A5" w:rsidRPr="00D20ADD">
        <w:rPr>
          <w:lang w:bidi="ar-SA"/>
        </w:rPr>
        <w:t xml:space="preserve">. All six reading frames were analysed. ORFs of </w:t>
      </w:r>
      <w:r w:rsidR="000E34A5" w:rsidRPr="00D20ADD">
        <w:rPr>
          <w:rFonts w:cs="Arial"/>
          <w:lang w:bidi="ar-SA"/>
        </w:rPr>
        <w:t>≥</w:t>
      </w:r>
      <w:r w:rsidR="000E34A5" w:rsidRPr="00D20ADD">
        <w:rPr>
          <w:lang w:bidi="ar-SA"/>
        </w:rPr>
        <w:t xml:space="preserve"> 3</w:t>
      </w:r>
      <w:r w:rsidRPr="00D20ADD">
        <w:rPr>
          <w:lang w:bidi="ar-SA"/>
        </w:rPr>
        <w:t>0</w:t>
      </w:r>
      <w:r w:rsidR="000E34A5" w:rsidRPr="00D20ADD">
        <w:rPr>
          <w:lang w:bidi="ar-SA"/>
        </w:rPr>
        <w:t xml:space="preserve"> amino acids were captured identifying a total of </w:t>
      </w:r>
      <w:r w:rsidRPr="00D20ADD">
        <w:rPr>
          <w:lang w:bidi="ar-SA"/>
        </w:rPr>
        <w:t>45</w:t>
      </w:r>
      <w:r w:rsidR="000E34A5" w:rsidRPr="00D20ADD">
        <w:rPr>
          <w:lang w:bidi="ar-SA"/>
        </w:rPr>
        <w:t xml:space="preserve"> </w:t>
      </w:r>
      <w:r>
        <w:rPr>
          <w:lang w:bidi="ar-SA"/>
        </w:rPr>
        <w:t xml:space="preserve">putative </w:t>
      </w:r>
      <w:r w:rsidRPr="00D20ADD">
        <w:rPr>
          <w:lang w:bidi="ar-SA"/>
        </w:rPr>
        <w:t xml:space="preserve">proteins. </w:t>
      </w:r>
      <w:r w:rsidR="000E34A5" w:rsidRPr="00D20ADD">
        <w:rPr>
          <w:lang w:bidi="ar-SA"/>
        </w:rPr>
        <w:t xml:space="preserve">Proteins of </w:t>
      </w:r>
      <w:r w:rsidR="000E34A5" w:rsidRPr="00D20ADD">
        <w:rPr>
          <w:rFonts w:cs="Arial"/>
          <w:lang w:bidi="ar-SA"/>
        </w:rPr>
        <w:t>≥</w:t>
      </w:r>
      <w:r w:rsidR="000E34A5" w:rsidRPr="00D20ADD">
        <w:rPr>
          <w:lang w:bidi="ar-SA"/>
        </w:rPr>
        <w:t xml:space="preserve"> 30 amino acids meet the minimum requirements of a </w:t>
      </w:r>
      <w:r w:rsidR="000E34A5" w:rsidRPr="00D20ADD">
        <w:t>35% match over an 80 amino acid sequence (Codex 2009)</w:t>
      </w:r>
      <w:r w:rsidRPr="00D20ADD">
        <w:rPr>
          <w:lang w:bidi="ar-SA"/>
        </w:rPr>
        <w:t>. These 4</w:t>
      </w:r>
      <w:r w:rsidR="000E34A5" w:rsidRPr="00D20ADD">
        <w:rPr>
          <w:lang w:bidi="ar-SA"/>
        </w:rPr>
        <w:t xml:space="preserve">5 </w:t>
      </w:r>
      <w:r>
        <w:rPr>
          <w:lang w:bidi="ar-SA"/>
        </w:rPr>
        <w:t>putative</w:t>
      </w:r>
      <w:r w:rsidR="000E34A5" w:rsidRPr="00D20ADD">
        <w:rPr>
          <w:lang w:bidi="ar-SA"/>
        </w:rPr>
        <w:t xml:space="preserve"> proteins were then used as query sequences in homology searches for known allergens and toxins. </w:t>
      </w:r>
    </w:p>
    <w:p w14:paraId="62B3E9DF" w14:textId="77777777" w:rsidR="000E34A5" w:rsidRPr="00D20ADD" w:rsidRDefault="000E34A5" w:rsidP="000E34A5">
      <w:pPr>
        <w:pStyle w:val="Heading4"/>
      </w:pPr>
      <w:bookmarkStart w:id="104" w:name="_3.4.5.1__Bioinformatic"/>
      <w:bookmarkEnd w:id="104"/>
      <w:r w:rsidRPr="00D20ADD">
        <w:t xml:space="preserve">3.4.5.1 </w:t>
      </w:r>
      <w:r w:rsidRPr="00D20ADD">
        <w:tab/>
        <w:t>Bioinformatic analysis for potential allergenicity</w:t>
      </w:r>
    </w:p>
    <w:p w14:paraId="2B1FF1CC" w14:textId="6862249C" w:rsidR="000E34A5" w:rsidRPr="00D20ADD" w:rsidRDefault="000E34A5" w:rsidP="000E34A5">
      <w:pPr>
        <w:rPr>
          <w:lang w:bidi="ar-SA"/>
        </w:rPr>
      </w:pPr>
      <w:r w:rsidRPr="00D20ADD">
        <w:rPr>
          <w:lang w:bidi="ar-SA"/>
        </w:rPr>
        <w:t xml:space="preserve">The </w:t>
      </w:r>
      <w:r w:rsidR="00F36288">
        <w:rPr>
          <w:lang w:bidi="ar-SA"/>
        </w:rPr>
        <w:t>a</w:t>
      </w:r>
      <w:r w:rsidR="00F36288" w:rsidRPr="00D20ADD">
        <w:rPr>
          <w:lang w:bidi="ar-SA"/>
        </w:rPr>
        <w:t xml:space="preserve">pplicant </w:t>
      </w:r>
      <w:r w:rsidRPr="00D20ADD">
        <w:rPr>
          <w:lang w:bidi="ar-SA"/>
        </w:rPr>
        <w:t xml:space="preserve">provided the results of </w:t>
      </w:r>
      <w:r w:rsidRPr="00D20ADD">
        <w:rPr>
          <w:i/>
          <w:lang w:bidi="ar-SA"/>
        </w:rPr>
        <w:t>in silico</w:t>
      </w:r>
      <w:r w:rsidRPr="00D20ADD">
        <w:rPr>
          <w:lang w:bidi="ar-SA"/>
        </w:rPr>
        <w:t xml:space="preserve"> analyses comparing the </w:t>
      </w:r>
      <w:r w:rsidR="00DE5D63">
        <w:rPr>
          <w:lang w:bidi="ar-SA"/>
        </w:rPr>
        <w:t>4</w:t>
      </w:r>
      <w:r w:rsidRPr="00D20ADD">
        <w:rPr>
          <w:lang w:bidi="ar-SA"/>
        </w:rPr>
        <w:t xml:space="preserve">5 </w:t>
      </w:r>
      <w:r w:rsidR="00DE5D63">
        <w:rPr>
          <w:lang w:bidi="ar-SA"/>
        </w:rPr>
        <w:t>putative</w:t>
      </w:r>
      <w:r w:rsidRPr="00D20ADD">
        <w:rPr>
          <w:lang w:bidi="ar-SA"/>
        </w:rPr>
        <w:t xml:space="preserve"> proteins to known allergenic proteins listed in the Comprehensive Protein Allergen Resource (</w:t>
      </w:r>
      <w:hyperlink r:id="rId21" w:history="1">
        <w:r w:rsidRPr="00D20ADD">
          <w:rPr>
            <w:rStyle w:val="Hyperlink"/>
            <w:color w:val="auto"/>
            <w:lang w:bidi="ar-SA"/>
          </w:rPr>
          <w:t>COMPARE</w:t>
        </w:r>
      </w:hyperlink>
      <w:r w:rsidRPr="00D20ADD">
        <w:rPr>
          <w:rStyle w:val="FootnoteReference"/>
          <w:lang w:bidi="ar-SA"/>
        </w:rPr>
        <w:footnoteReference w:id="5"/>
      </w:r>
      <w:r w:rsidRPr="00D20ADD">
        <w:rPr>
          <w:lang w:bidi="ar-SA"/>
        </w:rPr>
        <w:t>) database, from the Health and Environmental Science Institute. At the date of the search, there were 2,0</w:t>
      </w:r>
      <w:r w:rsidR="00DE5D63">
        <w:rPr>
          <w:lang w:bidi="ar-SA"/>
        </w:rPr>
        <w:t>81</w:t>
      </w:r>
      <w:r w:rsidRPr="00D20ADD">
        <w:rPr>
          <w:lang w:bidi="ar-SA"/>
        </w:rPr>
        <w:t xml:space="preserve"> sequences in the allergen database. </w:t>
      </w:r>
    </w:p>
    <w:p w14:paraId="038BEB2A" w14:textId="77777777" w:rsidR="000E34A5" w:rsidRPr="00D20ADD" w:rsidRDefault="000E34A5" w:rsidP="000E34A5">
      <w:pPr>
        <w:rPr>
          <w:lang w:bidi="ar-SA"/>
        </w:rPr>
      </w:pPr>
    </w:p>
    <w:p w14:paraId="29C96BBF" w14:textId="77777777" w:rsidR="000E34A5" w:rsidRPr="00D20ADD" w:rsidRDefault="000E34A5" w:rsidP="000E34A5">
      <w:pPr>
        <w:rPr>
          <w:lang w:bidi="ar-SA"/>
        </w:rPr>
      </w:pPr>
      <w:r w:rsidRPr="00D20ADD">
        <w:rPr>
          <w:lang w:bidi="ar-SA"/>
        </w:rPr>
        <w:t>The following analyses were performed for the sequence comparison:</w:t>
      </w:r>
    </w:p>
    <w:p w14:paraId="2F374EC9" w14:textId="77777777" w:rsidR="000E34A5" w:rsidRPr="00D20ADD" w:rsidRDefault="000E34A5" w:rsidP="000E34A5">
      <w:pPr>
        <w:rPr>
          <w:lang w:bidi="ar-SA"/>
        </w:rPr>
      </w:pPr>
    </w:p>
    <w:p w14:paraId="77D64B09" w14:textId="2F3A7435" w:rsidR="000E34A5" w:rsidRPr="00D20ADD" w:rsidRDefault="000E34A5" w:rsidP="000E34A5">
      <w:pPr>
        <w:ind w:left="450" w:hanging="450"/>
        <w:rPr>
          <w:lang w:bidi="ar-SA"/>
        </w:rPr>
      </w:pPr>
      <w:r w:rsidRPr="00D20ADD">
        <w:rPr>
          <w:lang w:bidi="ar-SA"/>
        </w:rPr>
        <w:t>(a)</w:t>
      </w:r>
      <w:r w:rsidRPr="00D20ADD">
        <w:rPr>
          <w:lang w:bidi="ar-SA"/>
        </w:rPr>
        <w:tab/>
        <w:t xml:space="preserve">Full length search – a FASTA alignment using a BLOSUM50 scoring matrix and E-value threshold set at </w:t>
      </w:r>
      <w:r w:rsidR="00DE5D63">
        <w:rPr>
          <w:lang w:bidi="ar-SA"/>
        </w:rPr>
        <w:t>0.0001</w:t>
      </w:r>
      <w:r w:rsidRPr="00D20ADD">
        <w:rPr>
          <w:lang w:bidi="ar-SA"/>
        </w:rPr>
        <w:t xml:space="preserve">. Only matches of </w:t>
      </w:r>
      <w:r w:rsidRPr="00D20ADD">
        <w:rPr>
          <w:rFonts w:cs="Arial"/>
          <w:lang w:bidi="ar-SA"/>
        </w:rPr>
        <w:t>≥ 35% similarity over 80 amino acids were considered.</w:t>
      </w:r>
    </w:p>
    <w:p w14:paraId="73098630" w14:textId="77777777" w:rsidR="000E34A5" w:rsidRPr="00D20ADD" w:rsidRDefault="000E34A5" w:rsidP="000E34A5">
      <w:pPr>
        <w:ind w:left="450" w:hanging="450"/>
        <w:rPr>
          <w:lang w:bidi="ar-SA"/>
        </w:rPr>
      </w:pPr>
    </w:p>
    <w:p w14:paraId="4F6DCB42" w14:textId="08B7C67E" w:rsidR="000E34A5" w:rsidRPr="00D20ADD" w:rsidRDefault="000E34A5" w:rsidP="000E34A5">
      <w:pPr>
        <w:ind w:left="450" w:hanging="450"/>
        <w:rPr>
          <w:lang w:bidi="ar-SA"/>
        </w:rPr>
      </w:pPr>
      <w:r w:rsidRPr="00D20ADD">
        <w:rPr>
          <w:lang w:bidi="ar-SA"/>
        </w:rPr>
        <w:t>(b)</w:t>
      </w:r>
      <w:r w:rsidRPr="00D20ADD">
        <w:rPr>
          <w:lang w:bidi="ar-SA"/>
        </w:rPr>
        <w:tab/>
        <w:t xml:space="preserve">8-mer exact match search – </w:t>
      </w:r>
      <w:r w:rsidR="00DE5D63">
        <w:rPr>
          <w:lang w:bidi="ar-SA"/>
        </w:rPr>
        <w:t>An in-house program was used to generate all putative 8-amino acid peptides</w:t>
      </w:r>
      <w:r w:rsidRPr="00D20ADD">
        <w:rPr>
          <w:rFonts w:ascii="ArialMT" w:hAnsi="ArialMT" w:cs="ArialMT"/>
          <w:sz w:val="21"/>
          <w:szCs w:val="21"/>
          <w:lang w:eastAsia="en-GB" w:bidi="ar-SA"/>
        </w:rPr>
        <w:t>. Only matches of 100% similarity over 8 amino acids were considered.</w:t>
      </w:r>
    </w:p>
    <w:p w14:paraId="421B8B80" w14:textId="77777777" w:rsidR="000E34A5" w:rsidRPr="00D20ADD" w:rsidRDefault="000E34A5" w:rsidP="000E34A5">
      <w:pPr>
        <w:rPr>
          <w:lang w:bidi="ar-SA"/>
        </w:rPr>
      </w:pPr>
    </w:p>
    <w:p w14:paraId="35C39640" w14:textId="0758B50C" w:rsidR="000E34A5" w:rsidRPr="00D20ADD" w:rsidRDefault="000E34A5" w:rsidP="000E34A5">
      <w:pPr>
        <w:rPr>
          <w:lang w:bidi="ar-SA"/>
        </w:rPr>
      </w:pPr>
      <w:r w:rsidRPr="00D20ADD">
        <w:rPr>
          <w:lang w:bidi="ar-SA"/>
        </w:rPr>
        <w:t xml:space="preserve">Of the </w:t>
      </w:r>
      <w:r w:rsidR="00DE5D63">
        <w:rPr>
          <w:lang w:bidi="ar-SA"/>
        </w:rPr>
        <w:t>45</w:t>
      </w:r>
      <w:r w:rsidRPr="00D20ADD">
        <w:rPr>
          <w:lang w:bidi="ar-SA"/>
        </w:rPr>
        <w:t xml:space="preserve"> potential ORFs used to query the COMPARE database, </w:t>
      </w:r>
      <w:r w:rsidR="00DE5D63">
        <w:rPr>
          <w:lang w:bidi="ar-SA"/>
        </w:rPr>
        <w:t>no</w:t>
      </w:r>
      <w:r w:rsidRPr="00D20ADD">
        <w:rPr>
          <w:lang w:bidi="ar-SA"/>
        </w:rPr>
        <w:t xml:space="preserve"> similarities were found using the full length </w:t>
      </w:r>
      <w:r w:rsidR="00DE5D63">
        <w:rPr>
          <w:lang w:bidi="ar-SA"/>
        </w:rPr>
        <w:t xml:space="preserve">or 8-mer </w:t>
      </w:r>
      <w:r w:rsidRPr="00D20ADD">
        <w:rPr>
          <w:lang w:bidi="ar-SA"/>
        </w:rPr>
        <w:t>search to any of</w:t>
      </w:r>
      <w:r w:rsidR="00DE5D63">
        <w:rPr>
          <w:lang w:bidi="ar-SA"/>
        </w:rPr>
        <w:t xml:space="preserve"> the known allergenic proteins.</w:t>
      </w:r>
    </w:p>
    <w:p w14:paraId="2B67EC8B" w14:textId="77777777" w:rsidR="000E34A5" w:rsidRPr="00DE5D63" w:rsidRDefault="000E34A5" w:rsidP="000E34A5">
      <w:pPr>
        <w:pStyle w:val="Heading4"/>
      </w:pPr>
      <w:bookmarkStart w:id="105" w:name="_3.4.5.2__Bioinformatic"/>
      <w:bookmarkEnd w:id="105"/>
      <w:r w:rsidRPr="00DE5D63">
        <w:t xml:space="preserve">3.4.5.2 </w:t>
      </w:r>
      <w:r w:rsidRPr="00DE5D63">
        <w:tab/>
        <w:t>Bioinformatic analysis for potential toxicity</w:t>
      </w:r>
    </w:p>
    <w:p w14:paraId="4CEA5B6D" w14:textId="57616FE3" w:rsidR="000E34A5" w:rsidRPr="00DE5D63" w:rsidRDefault="000E34A5" w:rsidP="000E34A5">
      <w:pPr>
        <w:rPr>
          <w:lang w:bidi="ar-SA"/>
        </w:rPr>
      </w:pPr>
      <w:r w:rsidRPr="00DE5D63">
        <w:rPr>
          <w:lang w:bidi="ar-SA"/>
        </w:rPr>
        <w:t xml:space="preserve">The </w:t>
      </w:r>
      <w:r w:rsidR="00F36288">
        <w:rPr>
          <w:lang w:bidi="ar-SA"/>
        </w:rPr>
        <w:t>a</w:t>
      </w:r>
      <w:r w:rsidR="00F36288" w:rsidRPr="00DE5D63">
        <w:rPr>
          <w:lang w:bidi="ar-SA"/>
        </w:rPr>
        <w:t xml:space="preserve">pplicant </w:t>
      </w:r>
      <w:r w:rsidR="00101653">
        <w:rPr>
          <w:lang w:bidi="ar-SA"/>
        </w:rPr>
        <w:t xml:space="preserve">performed an </w:t>
      </w:r>
      <w:r w:rsidR="00101653" w:rsidRPr="00101653">
        <w:rPr>
          <w:i/>
          <w:lang w:bidi="ar-SA"/>
        </w:rPr>
        <w:t>in silico</w:t>
      </w:r>
      <w:r w:rsidR="00101653">
        <w:rPr>
          <w:lang w:bidi="ar-SA"/>
        </w:rPr>
        <w:t xml:space="preserve"> comparative analysis using an in-house database of toxigenic </w:t>
      </w:r>
      <w:r w:rsidRPr="00DE5D63">
        <w:rPr>
          <w:lang w:bidi="ar-SA"/>
        </w:rPr>
        <w:t>protein</w:t>
      </w:r>
      <w:r w:rsidR="00101653">
        <w:rPr>
          <w:lang w:bidi="ar-SA"/>
        </w:rPr>
        <w:t>s compiled in January 2019. The proteins were</w:t>
      </w:r>
      <w:r w:rsidRPr="00DE5D63">
        <w:rPr>
          <w:lang w:bidi="ar-SA"/>
        </w:rPr>
        <w:t xml:space="preserve"> </w:t>
      </w:r>
      <w:r w:rsidR="00101653">
        <w:rPr>
          <w:lang w:bidi="ar-SA"/>
        </w:rPr>
        <w:t xml:space="preserve">identified from the UniProtKB/Swiss-Prot </w:t>
      </w:r>
      <w:r w:rsidR="00101653" w:rsidRPr="00DE5D63">
        <w:rPr>
          <w:lang w:bidi="ar-SA"/>
        </w:rPr>
        <w:t>protein database</w:t>
      </w:r>
      <w:r w:rsidR="00101653">
        <w:rPr>
          <w:lang w:bidi="ar-SA"/>
        </w:rPr>
        <w:t xml:space="preserve">s, using a range of keywords encompassing the function of the protein, such as </w:t>
      </w:r>
      <w:r w:rsidRPr="00DE5D63">
        <w:rPr>
          <w:lang w:bidi="ar-SA"/>
        </w:rPr>
        <w:t>toxin</w:t>
      </w:r>
      <w:r w:rsidR="00101653">
        <w:rPr>
          <w:lang w:bidi="ar-SA"/>
        </w:rPr>
        <w:t>, vasoactive and hemagglutinin</w:t>
      </w:r>
      <w:r w:rsidRPr="00DE5D63">
        <w:rPr>
          <w:lang w:bidi="ar-SA"/>
        </w:rPr>
        <w:t>.</w:t>
      </w:r>
      <w:r w:rsidR="00101653" w:rsidRPr="00101653">
        <w:rPr>
          <w:lang w:bidi="ar-SA"/>
        </w:rPr>
        <w:t xml:space="preserve"> </w:t>
      </w:r>
      <w:r w:rsidRPr="00DE5D63">
        <w:rPr>
          <w:lang w:bidi="ar-SA"/>
        </w:rPr>
        <w:t>A FASTA algorithm was used with a BLOSUM</w:t>
      </w:r>
      <w:r w:rsidR="00E674BA">
        <w:rPr>
          <w:lang w:bidi="ar-SA"/>
        </w:rPr>
        <w:t>62</w:t>
      </w:r>
      <w:r w:rsidRPr="00DE5D63">
        <w:rPr>
          <w:lang w:bidi="ar-SA"/>
        </w:rPr>
        <w:t xml:space="preserve"> scoring matrix and the E-value threshold set to </w:t>
      </w:r>
      <w:r w:rsidR="00101653">
        <w:rPr>
          <w:lang w:bidi="ar-SA"/>
        </w:rPr>
        <w:t>0.0001</w:t>
      </w:r>
      <w:r w:rsidRPr="00DE5D63">
        <w:rPr>
          <w:lang w:bidi="ar-SA"/>
        </w:rPr>
        <w:t xml:space="preserve">. </w:t>
      </w:r>
      <w:r w:rsidR="00101653">
        <w:rPr>
          <w:lang w:bidi="ar-SA"/>
        </w:rPr>
        <w:t>No</w:t>
      </w:r>
      <w:r w:rsidRPr="00DE5D63">
        <w:rPr>
          <w:lang w:bidi="ar-SA"/>
        </w:rPr>
        <w:t xml:space="preserve"> matches were found between the </w:t>
      </w:r>
      <w:r w:rsidR="00101653">
        <w:rPr>
          <w:lang w:bidi="ar-SA"/>
        </w:rPr>
        <w:t xml:space="preserve">45 </w:t>
      </w:r>
      <w:r w:rsidRPr="00DE5D63">
        <w:rPr>
          <w:lang w:bidi="ar-SA"/>
        </w:rPr>
        <w:t>putative proteins and any of the known proteins toxins.</w:t>
      </w:r>
    </w:p>
    <w:p w14:paraId="55C230A6" w14:textId="77777777" w:rsidR="000E34A5" w:rsidRDefault="000E34A5" w:rsidP="00C277E4">
      <w:pPr>
        <w:pStyle w:val="Heading3"/>
      </w:pPr>
      <w:bookmarkStart w:id="106" w:name="_Toc482255821"/>
      <w:bookmarkStart w:id="107" w:name="_Toc489531032"/>
      <w:bookmarkStart w:id="108" w:name="_Toc491439833"/>
      <w:bookmarkStart w:id="109" w:name="_Toc493515863"/>
      <w:bookmarkStart w:id="110" w:name="_Toc495489333"/>
      <w:bookmarkStart w:id="111" w:name="_Toc496169786"/>
      <w:r w:rsidRPr="00D53E1B">
        <w:t>3.4.</w:t>
      </w:r>
      <w:r>
        <w:t xml:space="preserve">6 </w:t>
      </w:r>
      <w:r>
        <w:tab/>
        <w:t>Conclusion</w:t>
      </w:r>
      <w:bookmarkEnd w:id="106"/>
      <w:bookmarkEnd w:id="107"/>
      <w:bookmarkEnd w:id="108"/>
      <w:bookmarkEnd w:id="109"/>
      <w:bookmarkEnd w:id="110"/>
      <w:bookmarkEnd w:id="111"/>
    </w:p>
    <w:p w14:paraId="6A2A4551" w14:textId="18B62E23" w:rsidR="005A73DA" w:rsidRDefault="000E34A5" w:rsidP="005A73DA">
      <w:r w:rsidRPr="00012837">
        <w:t xml:space="preserve">The data provided by the </w:t>
      </w:r>
      <w:r w:rsidR="00F36288">
        <w:t>a</w:t>
      </w:r>
      <w:r w:rsidR="00F36288" w:rsidRPr="00012837">
        <w:t xml:space="preserve">pplicant </w:t>
      </w:r>
      <w:r w:rsidRPr="00012837">
        <w:t>show</w:t>
      </w:r>
      <w:r w:rsidR="00012837">
        <w:t>s</w:t>
      </w:r>
      <w:r w:rsidRPr="00012837">
        <w:t xml:space="preserve"> that a single integration event has occurred at a</w:t>
      </w:r>
      <w:r w:rsidR="00012837">
        <w:t>n</w:t>
      </w:r>
      <w:r w:rsidRPr="00012837">
        <w:t xml:space="preserve"> </w:t>
      </w:r>
      <w:r w:rsidR="00012837">
        <w:t>identified</w:t>
      </w:r>
      <w:r w:rsidRPr="00012837">
        <w:t xml:space="preserve"> locus. The T-DNA region from </w:t>
      </w:r>
      <w:r w:rsidR="00012837">
        <w:rPr>
          <w:color w:val="000000" w:themeColor="text1"/>
        </w:rPr>
        <w:t>PHP40099</w:t>
      </w:r>
      <w:r w:rsidRPr="00012837">
        <w:t xml:space="preserve">, containing the </w:t>
      </w:r>
      <w:r w:rsidR="00012837">
        <w:rPr>
          <w:i/>
        </w:rPr>
        <w:t>zmm28</w:t>
      </w:r>
      <w:r w:rsidRPr="00012837">
        <w:t xml:space="preserve"> and </w:t>
      </w:r>
      <w:r w:rsidR="00012837">
        <w:rPr>
          <w:i/>
        </w:rPr>
        <w:t>mo-pat</w:t>
      </w:r>
      <w:r w:rsidRPr="00012837">
        <w:t xml:space="preserve"> gene cassettes, has been inserted without rearrangement. </w:t>
      </w:r>
      <w:r w:rsidR="00012837">
        <w:t>Minor truncations were identified at the left and right border regions</w:t>
      </w:r>
      <w:r w:rsidRPr="00012837">
        <w:t xml:space="preserve">. No backbone sequences from the transforming plasmid have been incorporated. The introduced DNA was shown to be </w:t>
      </w:r>
      <w:r w:rsidR="00D7589D">
        <w:t>stably</w:t>
      </w:r>
      <w:r w:rsidR="00012837">
        <w:t xml:space="preserve"> </w:t>
      </w:r>
      <w:bookmarkStart w:id="112" w:name="_Toc496169787"/>
      <w:bookmarkStart w:id="113" w:name="_Toc34830892"/>
      <w:r w:rsidR="005A73DA">
        <w:t xml:space="preserve">inherited across generations. </w:t>
      </w:r>
    </w:p>
    <w:p w14:paraId="33988080" w14:textId="6086A50C" w:rsidR="000E34A5" w:rsidRPr="00656BB3" w:rsidRDefault="000E34A5" w:rsidP="000E34A5">
      <w:pPr>
        <w:pStyle w:val="Heading1"/>
        <w:ind w:left="567" w:hanging="567"/>
      </w:pPr>
      <w:bookmarkStart w:id="114" w:name="_Toc42761643"/>
      <w:r>
        <w:t>4</w:t>
      </w:r>
      <w:r>
        <w:tab/>
        <w:t>Characterisation and safety assessment of novel substances</w:t>
      </w:r>
      <w:bookmarkEnd w:id="112"/>
      <w:bookmarkEnd w:id="113"/>
      <w:bookmarkEnd w:id="114"/>
    </w:p>
    <w:p w14:paraId="4ED8F268" w14:textId="267DB941" w:rsidR="000E34A5" w:rsidRDefault="000E34A5" w:rsidP="000E34A5">
      <w:pPr>
        <w:rPr>
          <w:rFonts w:cs="Arial"/>
          <w:color w:val="000000" w:themeColor="text1"/>
          <w:szCs w:val="22"/>
        </w:rPr>
      </w:pPr>
      <w:bookmarkStart w:id="115" w:name="_Toc438636882"/>
      <w:bookmarkStart w:id="116" w:name="_Toc482255823"/>
      <w:bookmarkEnd w:id="115"/>
      <w:bookmarkEnd w:id="116"/>
      <w:r w:rsidRPr="006D1C1E">
        <w:rPr>
          <w:rFonts w:cs="Arial"/>
          <w:color w:val="000000" w:themeColor="text1"/>
          <w:szCs w:val="22"/>
        </w:rPr>
        <w:t xml:space="preserve">In considering the safety of novel proteins it is important to </w:t>
      </w:r>
      <w:r w:rsidR="007C2E0B">
        <w:rPr>
          <w:rFonts w:cs="Arial"/>
          <w:color w:val="000000" w:themeColor="text1"/>
          <w:szCs w:val="22"/>
        </w:rPr>
        <w:t>understand</w:t>
      </w:r>
      <w:r w:rsidRPr="006D1C1E">
        <w:rPr>
          <w:rFonts w:cs="Arial"/>
          <w:color w:val="000000" w:themeColor="text1"/>
          <w:szCs w:val="22"/>
        </w:rPr>
        <w:t xml:space="preserve"> that a large and diverse range of proteins are ingested as part of the normal human diet without any adverse effects</w:t>
      </w:r>
      <w:r>
        <w:rPr>
          <w:rFonts w:cs="Arial"/>
          <w:color w:val="000000" w:themeColor="text1"/>
          <w:szCs w:val="22"/>
        </w:rPr>
        <w:t xml:space="preserve">. </w:t>
      </w:r>
      <w:r w:rsidRPr="006D1C1E">
        <w:rPr>
          <w:rFonts w:cs="Arial"/>
          <w:color w:val="000000" w:themeColor="text1"/>
          <w:szCs w:val="22"/>
        </w:rPr>
        <w:t>Only a small number of dietary proteins have the potential to impair health, because they have anti-nutrient properties or they can cause allergies in some consumers (Delaney et al. 2008). As proteins perform a wide variety of functions, different possible effects have to be considered during the safety assessment including potential toxic, anti-nutrient or allergenic effects.</w:t>
      </w:r>
    </w:p>
    <w:p w14:paraId="73D86F0C" w14:textId="77777777" w:rsidR="000E34A5" w:rsidRDefault="000E34A5" w:rsidP="000E34A5">
      <w:pPr>
        <w:rPr>
          <w:rFonts w:cs="Arial"/>
          <w:color w:val="000000" w:themeColor="text1"/>
          <w:szCs w:val="22"/>
        </w:rPr>
      </w:pPr>
    </w:p>
    <w:p w14:paraId="51291572" w14:textId="438C9185" w:rsidR="000E34A5" w:rsidRPr="007C2E0B" w:rsidRDefault="000E34A5" w:rsidP="000E34A5">
      <w:pPr>
        <w:rPr>
          <w:rFonts w:cs="Arial"/>
          <w:szCs w:val="22"/>
        </w:rPr>
      </w:pPr>
      <w:r w:rsidRPr="007C2E0B">
        <w:rPr>
          <w:rFonts w:cs="Arial"/>
          <w:szCs w:val="22"/>
        </w:rPr>
        <w:t xml:space="preserve">To effectively identify potential hazards, </w:t>
      </w:r>
      <w:r w:rsidR="007C2E0B" w:rsidRPr="007C2E0B">
        <w:rPr>
          <w:rFonts w:cs="Arial"/>
          <w:szCs w:val="22"/>
        </w:rPr>
        <w:t xml:space="preserve">the assessment </w:t>
      </w:r>
      <w:r w:rsidR="007C2E0B">
        <w:rPr>
          <w:rFonts w:cs="Arial"/>
          <w:szCs w:val="22"/>
        </w:rPr>
        <w:t>exam</w:t>
      </w:r>
      <w:r w:rsidR="004F426D">
        <w:rPr>
          <w:rFonts w:cs="Arial"/>
          <w:szCs w:val="22"/>
        </w:rPr>
        <w:t>ined history of human exposure</w:t>
      </w:r>
      <w:r w:rsidR="00571E18">
        <w:rPr>
          <w:rFonts w:cs="Arial"/>
          <w:szCs w:val="22"/>
        </w:rPr>
        <w:t xml:space="preserve"> in addition to </w:t>
      </w:r>
      <w:r w:rsidR="004F426D">
        <w:rPr>
          <w:rFonts w:cs="Arial"/>
          <w:szCs w:val="22"/>
        </w:rPr>
        <w:t>biochemical and phenotypic analyses. Th</w:t>
      </w:r>
      <w:r w:rsidR="00E17DF9">
        <w:rPr>
          <w:rFonts w:cs="Arial"/>
          <w:szCs w:val="22"/>
        </w:rPr>
        <w:t>is included an analysis of the</w:t>
      </w:r>
      <w:r w:rsidR="004F426D">
        <w:rPr>
          <w:rFonts w:cs="Arial"/>
          <w:szCs w:val="22"/>
        </w:rPr>
        <w:t xml:space="preserve"> c</w:t>
      </w:r>
      <w:r w:rsidRPr="007C2E0B">
        <w:rPr>
          <w:rFonts w:cs="Arial"/>
          <w:szCs w:val="22"/>
        </w:rPr>
        <w:t xml:space="preserve">oncentration levels </w:t>
      </w:r>
      <w:r w:rsidR="00571E18">
        <w:rPr>
          <w:rFonts w:cs="Arial"/>
          <w:szCs w:val="22"/>
        </w:rPr>
        <w:t>of the new proteins in the edible components</w:t>
      </w:r>
      <w:r w:rsidRPr="007C2E0B">
        <w:rPr>
          <w:rFonts w:cs="Arial"/>
          <w:szCs w:val="22"/>
        </w:rPr>
        <w:t xml:space="preserve"> of the</w:t>
      </w:r>
      <w:r w:rsidR="00E17DF9">
        <w:rPr>
          <w:rFonts w:cs="Arial"/>
          <w:szCs w:val="22"/>
        </w:rPr>
        <w:t xml:space="preserve"> plant</w:t>
      </w:r>
      <w:r w:rsidRPr="007C2E0B">
        <w:rPr>
          <w:rFonts w:cs="Arial"/>
          <w:szCs w:val="22"/>
        </w:rPr>
        <w:t xml:space="preserve">. </w:t>
      </w:r>
    </w:p>
    <w:p w14:paraId="30289A72" w14:textId="748FD7CF" w:rsidR="000E34A5" w:rsidRPr="00221257" w:rsidRDefault="000E34A5" w:rsidP="000E34A5">
      <w:pPr>
        <w:pStyle w:val="Heading2"/>
      </w:pPr>
      <w:bookmarkStart w:id="117" w:name="_Toc482255824"/>
      <w:bookmarkStart w:id="118" w:name="_Toc496169788"/>
      <w:bookmarkStart w:id="119" w:name="_Toc34830893"/>
      <w:bookmarkStart w:id="120" w:name="_Toc42761644"/>
      <w:r w:rsidRPr="00221257">
        <w:t>4.1</w:t>
      </w:r>
      <w:r w:rsidRPr="00221257">
        <w:tab/>
        <w:t xml:space="preserve">Description of the </w:t>
      </w:r>
      <w:r>
        <w:t>ZMM28</w:t>
      </w:r>
      <w:r w:rsidRPr="00221257">
        <w:t xml:space="preserve"> protein</w:t>
      </w:r>
      <w:bookmarkEnd w:id="117"/>
      <w:bookmarkEnd w:id="118"/>
      <w:bookmarkEnd w:id="119"/>
      <w:bookmarkEnd w:id="120"/>
    </w:p>
    <w:p w14:paraId="0974C74E" w14:textId="65E1A980" w:rsidR="00084B3A" w:rsidRDefault="00782CD9" w:rsidP="000E34A5">
      <w:pPr>
        <w:rPr>
          <w:rFonts w:cs="Arial"/>
          <w:szCs w:val="22"/>
          <w:lang w:eastAsia="en-GB" w:bidi="ar-SA"/>
        </w:rPr>
      </w:pPr>
      <w:r>
        <w:rPr>
          <w:rFonts w:cs="Arial"/>
          <w:szCs w:val="22"/>
          <w:lang w:eastAsia="en-GB" w:bidi="ar-SA"/>
        </w:rPr>
        <w:t xml:space="preserve">The </w:t>
      </w:r>
      <w:r w:rsidRPr="00843541">
        <w:rPr>
          <w:rFonts w:cs="Arial"/>
          <w:i/>
          <w:szCs w:val="22"/>
          <w:lang w:eastAsia="en-GB" w:bidi="ar-SA"/>
        </w:rPr>
        <w:t>Zea mays</w:t>
      </w:r>
      <w:r>
        <w:rPr>
          <w:rFonts w:cs="Arial"/>
          <w:szCs w:val="22"/>
          <w:lang w:eastAsia="en-GB" w:bidi="ar-SA"/>
        </w:rPr>
        <w:t xml:space="preserve"> </w:t>
      </w:r>
      <w:r w:rsidR="004A522F">
        <w:rPr>
          <w:rFonts w:cs="Arial"/>
          <w:szCs w:val="22"/>
          <w:lang w:eastAsia="en-GB" w:bidi="ar-SA"/>
        </w:rPr>
        <w:t xml:space="preserve">ZMM28 </w:t>
      </w:r>
      <w:r>
        <w:rPr>
          <w:rFonts w:cs="Arial"/>
          <w:szCs w:val="22"/>
          <w:lang w:eastAsia="en-GB" w:bidi="ar-SA"/>
        </w:rPr>
        <w:t>protein</w:t>
      </w:r>
      <w:r w:rsidR="00843541">
        <w:rPr>
          <w:rFonts w:cs="Arial"/>
          <w:szCs w:val="22"/>
          <w:lang w:eastAsia="en-GB" w:bidi="ar-SA"/>
        </w:rPr>
        <w:t xml:space="preserve"> </w:t>
      </w:r>
      <w:r w:rsidR="004A522F">
        <w:rPr>
          <w:rFonts w:cs="Arial"/>
          <w:szCs w:val="22"/>
          <w:lang w:eastAsia="en-GB" w:bidi="ar-SA"/>
        </w:rPr>
        <w:t xml:space="preserve">is a </w:t>
      </w:r>
      <w:r w:rsidR="009F3B77" w:rsidDel="0034472B">
        <w:rPr>
          <w:rFonts w:cs="Arial"/>
          <w:szCs w:val="22"/>
          <w:lang w:eastAsia="en-GB" w:bidi="ar-SA"/>
        </w:rPr>
        <w:t xml:space="preserve">homeotic </w:t>
      </w:r>
      <w:r w:rsidR="0034472B">
        <w:rPr>
          <w:rFonts w:cs="Arial"/>
          <w:szCs w:val="22"/>
          <w:lang w:eastAsia="en-GB" w:bidi="ar-SA"/>
        </w:rPr>
        <w:t>MADS</w:t>
      </w:r>
      <w:r w:rsidR="0034472B">
        <w:rPr>
          <w:rStyle w:val="FootnoteReference"/>
          <w:rFonts w:cs="Arial"/>
          <w:szCs w:val="22"/>
          <w:lang w:eastAsia="en-GB" w:bidi="ar-SA"/>
        </w:rPr>
        <w:footnoteReference w:id="6"/>
      </w:r>
      <w:r w:rsidR="0034472B">
        <w:rPr>
          <w:rFonts w:cs="Arial"/>
          <w:szCs w:val="22"/>
          <w:lang w:eastAsia="en-GB" w:bidi="ar-SA"/>
        </w:rPr>
        <w:t xml:space="preserve">-box </w:t>
      </w:r>
      <w:r w:rsidR="004A522F">
        <w:rPr>
          <w:rFonts w:cs="Arial"/>
          <w:szCs w:val="22"/>
          <w:lang w:eastAsia="en-GB" w:bidi="ar-SA"/>
        </w:rPr>
        <w:t>transcription factor</w:t>
      </w:r>
      <w:r>
        <w:rPr>
          <w:rFonts w:cs="Arial"/>
          <w:szCs w:val="22"/>
          <w:lang w:eastAsia="en-GB" w:bidi="ar-SA"/>
        </w:rPr>
        <w:t xml:space="preserve">, </w:t>
      </w:r>
      <w:r w:rsidR="009F3B77">
        <w:rPr>
          <w:rFonts w:cs="Arial"/>
          <w:szCs w:val="22"/>
          <w:lang w:eastAsia="en-GB" w:bidi="ar-SA"/>
        </w:rPr>
        <w:t xml:space="preserve">involved in regulating gene transcription associated with floral organ development. Members of the </w:t>
      </w:r>
      <w:r w:rsidR="004A522F">
        <w:rPr>
          <w:rFonts w:cs="Arial"/>
          <w:szCs w:val="22"/>
          <w:lang w:eastAsia="en-GB" w:bidi="ar-SA"/>
        </w:rPr>
        <w:t xml:space="preserve">MADS-box </w:t>
      </w:r>
      <w:r w:rsidR="009F3B77">
        <w:rPr>
          <w:rFonts w:cs="Arial"/>
          <w:szCs w:val="22"/>
          <w:lang w:eastAsia="en-GB" w:bidi="ar-SA"/>
        </w:rPr>
        <w:t xml:space="preserve">gene </w:t>
      </w:r>
      <w:r w:rsidR="00B15050">
        <w:rPr>
          <w:rFonts w:cs="Arial"/>
          <w:szCs w:val="22"/>
          <w:lang w:eastAsia="en-GB" w:bidi="ar-SA"/>
        </w:rPr>
        <w:t>family</w:t>
      </w:r>
      <w:r w:rsidR="00E66E16">
        <w:rPr>
          <w:rFonts w:cs="Arial"/>
          <w:szCs w:val="22"/>
          <w:lang w:eastAsia="en-GB" w:bidi="ar-SA"/>
        </w:rPr>
        <w:t xml:space="preserve"> </w:t>
      </w:r>
      <w:r w:rsidR="009F3B77">
        <w:rPr>
          <w:rFonts w:cs="Arial"/>
          <w:szCs w:val="22"/>
          <w:lang w:eastAsia="en-GB" w:bidi="ar-SA"/>
        </w:rPr>
        <w:t xml:space="preserve">are found in all eukaryotes, including </w:t>
      </w:r>
      <w:r w:rsidR="00F024ED">
        <w:rPr>
          <w:rFonts w:cs="Arial"/>
          <w:szCs w:val="22"/>
          <w:lang w:eastAsia="en-GB" w:bidi="ar-SA"/>
        </w:rPr>
        <w:t>plants and animals</w:t>
      </w:r>
      <w:r w:rsidR="00A668A1">
        <w:rPr>
          <w:rFonts w:cs="Arial"/>
          <w:szCs w:val="22"/>
          <w:lang w:eastAsia="en-GB" w:bidi="ar-SA"/>
        </w:rPr>
        <w:t xml:space="preserve"> used for food</w:t>
      </w:r>
      <w:r w:rsidR="00057ABC">
        <w:rPr>
          <w:rFonts w:cs="Arial"/>
          <w:szCs w:val="22"/>
          <w:lang w:eastAsia="en-GB" w:bidi="ar-SA"/>
        </w:rPr>
        <w:t xml:space="preserve"> (</w:t>
      </w:r>
      <w:r w:rsidR="00F024ED">
        <w:rPr>
          <w:rFonts w:cs="Arial"/>
          <w:szCs w:val="22"/>
          <w:lang w:eastAsia="en-GB" w:bidi="ar-SA"/>
        </w:rPr>
        <w:t xml:space="preserve">Shore and Sharrocks, 1995; </w:t>
      </w:r>
      <w:r w:rsidR="00E66E16">
        <w:rPr>
          <w:rFonts w:cs="Arial"/>
          <w:szCs w:val="22"/>
          <w:lang w:eastAsia="en-GB" w:bidi="ar-SA"/>
        </w:rPr>
        <w:t>Schilling et al. 2018</w:t>
      </w:r>
      <w:r w:rsidR="00057ABC">
        <w:rPr>
          <w:rFonts w:cs="Arial"/>
          <w:szCs w:val="22"/>
          <w:lang w:eastAsia="en-GB" w:bidi="ar-SA"/>
        </w:rPr>
        <w:t>;</w:t>
      </w:r>
      <w:r w:rsidR="00962BC4">
        <w:rPr>
          <w:rFonts w:cs="Arial"/>
          <w:szCs w:val="22"/>
          <w:lang w:eastAsia="en-GB" w:bidi="ar-SA"/>
        </w:rPr>
        <w:t xml:space="preserve"> </w:t>
      </w:r>
      <w:r w:rsidR="00F024ED">
        <w:rPr>
          <w:rFonts w:cs="Arial"/>
          <w:szCs w:val="22"/>
          <w:lang w:eastAsia="en-GB" w:bidi="ar-SA"/>
        </w:rPr>
        <w:t xml:space="preserve">Ali et al. </w:t>
      </w:r>
      <w:r w:rsidR="0048569F">
        <w:rPr>
          <w:rFonts w:cs="Arial"/>
          <w:szCs w:val="22"/>
          <w:lang w:eastAsia="en-GB" w:bidi="ar-SA"/>
        </w:rPr>
        <w:t>2019)</w:t>
      </w:r>
      <w:r w:rsidR="00962BC4">
        <w:rPr>
          <w:rFonts w:cs="Arial"/>
          <w:szCs w:val="22"/>
          <w:lang w:eastAsia="en-GB" w:bidi="ar-SA"/>
        </w:rPr>
        <w:t>.</w:t>
      </w:r>
      <w:r w:rsidR="00E66E16">
        <w:rPr>
          <w:rFonts w:cs="Arial"/>
          <w:szCs w:val="22"/>
          <w:lang w:eastAsia="en-GB" w:bidi="ar-SA"/>
        </w:rPr>
        <w:t xml:space="preserve"> </w:t>
      </w:r>
      <w:r w:rsidR="00F024ED">
        <w:rPr>
          <w:rFonts w:cs="Arial"/>
          <w:szCs w:val="22"/>
          <w:lang w:eastAsia="en-GB" w:bidi="ar-SA"/>
        </w:rPr>
        <w:t xml:space="preserve">The source of the gene encoding the ZMM28 protein is corn, </w:t>
      </w:r>
      <w:r w:rsidR="00536934">
        <w:rPr>
          <w:rFonts w:cs="Arial"/>
          <w:szCs w:val="22"/>
          <w:lang w:eastAsia="en-GB" w:bidi="ar-SA"/>
        </w:rPr>
        <w:t>which</w:t>
      </w:r>
      <w:r w:rsidR="00F564C3">
        <w:rPr>
          <w:rFonts w:cs="Arial"/>
          <w:szCs w:val="22"/>
          <w:lang w:eastAsia="en-GB" w:bidi="ar-SA"/>
        </w:rPr>
        <w:t xml:space="preserve"> has </w:t>
      </w:r>
      <w:r w:rsidR="00571E18">
        <w:rPr>
          <w:rFonts w:cs="Arial"/>
          <w:szCs w:val="22"/>
          <w:lang w:eastAsia="en-GB" w:bidi="ar-SA"/>
        </w:rPr>
        <w:t>a long history of safe use as food</w:t>
      </w:r>
      <w:r w:rsidR="00B435F5">
        <w:rPr>
          <w:rFonts w:cs="Arial"/>
          <w:szCs w:val="22"/>
          <w:lang w:eastAsia="en-GB" w:bidi="ar-SA"/>
        </w:rPr>
        <w:t xml:space="preserve"> (see </w:t>
      </w:r>
      <w:hyperlink w:anchor="_2.1_Host_organism" w:history="1">
        <w:r w:rsidR="00B435F5" w:rsidRPr="00084B3A">
          <w:rPr>
            <w:rStyle w:val="Hyperlink"/>
            <w:rFonts w:cs="Arial"/>
            <w:szCs w:val="22"/>
            <w:lang w:eastAsia="en-GB" w:bidi="ar-SA"/>
          </w:rPr>
          <w:t>Section 2.1</w:t>
        </w:r>
      </w:hyperlink>
      <w:r w:rsidR="00AE664D" w:rsidRPr="00AE664D">
        <w:rPr>
          <w:rStyle w:val="Hyperlink"/>
          <w:rFonts w:cs="Arial"/>
          <w:color w:val="auto"/>
          <w:szCs w:val="22"/>
          <w:u w:val="none"/>
          <w:lang w:eastAsia="en-GB" w:bidi="ar-SA"/>
        </w:rPr>
        <w:t xml:space="preserve"> and </w:t>
      </w:r>
      <w:hyperlink w:anchor="_4.1.3_Safety_of" w:history="1">
        <w:r w:rsidR="00AE664D" w:rsidRPr="00AE664D">
          <w:rPr>
            <w:rStyle w:val="Hyperlink"/>
            <w:rFonts w:cs="Arial"/>
            <w:szCs w:val="22"/>
            <w:lang w:eastAsia="en-GB" w:bidi="ar-SA"/>
          </w:rPr>
          <w:t>Section 4.1.3</w:t>
        </w:r>
      </w:hyperlink>
      <w:r w:rsidR="00B435F5">
        <w:rPr>
          <w:rFonts w:cs="Arial"/>
          <w:szCs w:val="22"/>
          <w:lang w:eastAsia="en-GB" w:bidi="ar-SA"/>
        </w:rPr>
        <w:t>)</w:t>
      </w:r>
      <w:r w:rsidR="00F024ED">
        <w:rPr>
          <w:rFonts w:cs="Arial"/>
          <w:szCs w:val="22"/>
          <w:lang w:eastAsia="en-GB" w:bidi="ar-SA"/>
        </w:rPr>
        <w:t xml:space="preserve">. </w:t>
      </w:r>
    </w:p>
    <w:p w14:paraId="5A131F2F" w14:textId="77777777" w:rsidR="00084B3A" w:rsidRDefault="00084B3A" w:rsidP="000E34A5">
      <w:pPr>
        <w:rPr>
          <w:rFonts w:cs="Arial"/>
          <w:szCs w:val="22"/>
          <w:lang w:eastAsia="en-GB" w:bidi="ar-SA"/>
        </w:rPr>
      </w:pPr>
    </w:p>
    <w:p w14:paraId="219D1FBB" w14:textId="4925A893" w:rsidR="00DB157F" w:rsidRDefault="00624585" w:rsidP="00084B3A">
      <w:pPr>
        <w:rPr>
          <w:rFonts w:cs="Arial"/>
          <w:szCs w:val="22"/>
          <w:lang w:eastAsia="en-GB" w:bidi="ar-SA"/>
        </w:rPr>
      </w:pPr>
      <w:r>
        <w:rPr>
          <w:rFonts w:cs="Arial"/>
          <w:szCs w:val="22"/>
          <w:lang w:eastAsia="en-GB" w:bidi="ar-SA"/>
        </w:rPr>
        <w:t>Examination of corn overexpressing</w:t>
      </w:r>
      <w:r w:rsidR="00B435F5">
        <w:rPr>
          <w:rFonts w:cs="Arial"/>
          <w:szCs w:val="22"/>
          <w:lang w:eastAsia="en-GB" w:bidi="ar-SA"/>
        </w:rPr>
        <w:t xml:space="preserve"> ZMM28 </w:t>
      </w:r>
      <w:r>
        <w:rPr>
          <w:rFonts w:cs="Arial"/>
          <w:szCs w:val="22"/>
          <w:lang w:eastAsia="en-GB" w:bidi="ar-SA"/>
        </w:rPr>
        <w:t>show</w:t>
      </w:r>
      <w:r w:rsidR="00406B2C">
        <w:rPr>
          <w:rFonts w:cs="Arial"/>
          <w:szCs w:val="22"/>
          <w:lang w:eastAsia="en-GB" w:bidi="ar-SA"/>
        </w:rPr>
        <w:t>ed</w:t>
      </w:r>
      <w:r w:rsidR="0074167D">
        <w:rPr>
          <w:rFonts w:cs="Arial"/>
          <w:szCs w:val="22"/>
          <w:lang w:eastAsia="en-GB" w:bidi="ar-SA"/>
        </w:rPr>
        <w:t xml:space="preserve"> </w:t>
      </w:r>
      <w:r w:rsidR="00F024ED">
        <w:rPr>
          <w:rFonts w:cs="Arial"/>
          <w:szCs w:val="22"/>
          <w:lang w:eastAsia="en-GB" w:bidi="ar-SA"/>
        </w:rPr>
        <w:t>increased grain yields</w:t>
      </w:r>
      <w:r w:rsidR="00F564C3">
        <w:rPr>
          <w:rFonts w:cs="Arial"/>
          <w:szCs w:val="22"/>
          <w:lang w:eastAsia="en-GB" w:bidi="ar-SA"/>
        </w:rPr>
        <w:t xml:space="preserve"> (Wu et al. 2019).</w:t>
      </w:r>
      <w:r w:rsidR="00084B3A">
        <w:rPr>
          <w:rFonts w:cs="Arial"/>
          <w:szCs w:val="22"/>
          <w:lang w:eastAsia="en-GB" w:bidi="ar-SA"/>
        </w:rPr>
        <w:t xml:space="preserve"> </w:t>
      </w:r>
      <w:r w:rsidR="0074167D">
        <w:rPr>
          <w:rFonts w:cs="Arial"/>
          <w:szCs w:val="22"/>
          <w:lang w:eastAsia="en-GB" w:bidi="ar-SA"/>
        </w:rPr>
        <w:t>T</w:t>
      </w:r>
      <w:r w:rsidR="00070160">
        <w:rPr>
          <w:rFonts w:cs="Arial"/>
          <w:szCs w:val="22"/>
          <w:lang w:eastAsia="en-GB" w:bidi="ar-SA"/>
        </w:rPr>
        <w:t>he</w:t>
      </w:r>
      <w:r w:rsidR="00A6609E">
        <w:rPr>
          <w:rFonts w:cs="Arial"/>
          <w:szCs w:val="22"/>
          <w:lang w:eastAsia="en-GB" w:bidi="ar-SA"/>
        </w:rPr>
        <w:t xml:space="preserve"> increased grain yield</w:t>
      </w:r>
      <w:r>
        <w:rPr>
          <w:rFonts w:cs="Arial"/>
          <w:szCs w:val="22"/>
          <w:lang w:eastAsia="en-GB" w:bidi="ar-SA"/>
        </w:rPr>
        <w:t>s</w:t>
      </w:r>
      <w:r w:rsidR="00A6609E">
        <w:rPr>
          <w:rFonts w:cs="Arial"/>
          <w:szCs w:val="22"/>
          <w:lang w:eastAsia="en-GB" w:bidi="ar-SA"/>
        </w:rPr>
        <w:t xml:space="preserve"> </w:t>
      </w:r>
      <w:r w:rsidR="0074167D">
        <w:rPr>
          <w:rFonts w:cs="Arial"/>
          <w:szCs w:val="22"/>
          <w:lang w:eastAsia="en-GB" w:bidi="ar-SA"/>
        </w:rPr>
        <w:t xml:space="preserve">were associated </w:t>
      </w:r>
      <w:r w:rsidR="00A6609E">
        <w:rPr>
          <w:rFonts w:cs="Arial"/>
          <w:szCs w:val="22"/>
          <w:lang w:eastAsia="en-GB" w:bidi="ar-SA"/>
        </w:rPr>
        <w:t>with increased plant height, leaf biomass and total leaf area.</w:t>
      </w:r>
      <w:r w:rsidR="00070160">
        <w:rPr>
          <w:rFonts w:cs="Arial"/>
          <w:szCs w:val="22"/>
          <w:lang w:eastAsia="en-GB" w:bidi="ar-SA"/>
        </w:rPr>
        <w:t xml:space="preserve"> Biochemical analyses showed increased photosynthes</w:t>
      </w:r>
      <w:r w:rsidR="005E4A59">
        <w:rPr>
          <w:rFonts w:cs="Arial"/>
          <w:szCs w:val="22"/>
          <w:lang w:eastAsia="en-GB" w:bidi="ar-SA"/>
        </w:rPr>
        <w:t>is, over an extended growth period and increased efficiency of nutrient utilisation.</w:t>
      </w:r>
    </w:p>
    <w:p w14:paraId="098EA4F4" w14:textId="77777777" w:rsidR="000E34A5" w:rsidRPr="00331FBC" w:rsidRDefault="000E34A5" w:rsidP="000E34A5">
      <w:pPr>
        <w:rPr>
          <w:rFonts w:cs="Arial"/>
          <w:szCs w:val="22"/>
          <w:highlight w:val="yellow"/>
          <w:lang w:eastAsia="en-GB" w:bidi="ar-SA"/>
        </w:rPr>
      </w:pPr>
    </w:p>
    <w:p w14:paraId="405AC875" w14:textId="0C100178" w:rsidR="000E34A5" w:rsidRDefault="000E34A5" w:rsidP="000E34A5">
      <w:pPr>
        <w:rPr>
          <w:lang w:eastAsia="en-GB"/>
        </w:rPr>
      </w:pPr>
      <w:r w:rsidRPr="00A15BC1">
        <w:rPr>
          <w:lang w:eastAsia="en-GB"/>
        </w:rPr>
        <w:t xml:space="preserve">The </w:t>
      </w:r>
      <w:r>
        <w:rPr>
          <w:i/>
          <w:lang w:eastAsia="en-GB"/>
        </w:rPr>
        <w:t>zmm28</w:t>
      </w:r>
      <w:r w:rsidRPr="00A15BC1">
        <w:rPr>
          <w:i/>
          <w:lang w:eastAsia="en-GB"/>
        </w:rPr>
        <w:t xml:space="preserve"> </w:t>
      </w:r>
      <w:r w:rsidRPr="00A15BC1">
        <w:rPr>
          <w:lang w:eastAsia="en-GB"/>
        </w:rPr>
        <w:t xml:space="preserve">gene prepared by the </w:t>
      </w:r>
      <w:r w:rsidR="00F36288">
        <w:rPr>
          <w:lang w:eastAsia="en-GB"/>
        </w:rPr>
        <w:t>a</w:t>
      </w:r>
      <w:r w:rsidR="00F36288" w:rsidRPr="00A15BC1">
        <w:rPr>
          <w:lang w:eastAsia="en-GB"/>
        </w:rPr>
        <w:t xml:space="preserve">pplicant </w:t>
      </w:r>
      <w:r w:rsidRPr="00A15BC1">
        <w:rPr>
          <w:lang w:eastAsia="en-GB"/>
        </w:rPr>
        <w:t xml:space="preserve">encodes a protein of </w:t>
      </w:r>
      <w:r w:rsidR="003F4474">
        <w:rPr>
          <w:lang w:eastAsia="en-GB"/>
        </w:rPr>
        <w:t>251</w:t>
      </w:r>
      <w:r w:rsidRPr="00A15BC1">
        <w:rPr>
          <w:lang w:eastAsia="en-GB"/>
        </w:rPr>
        <w:t xml:space="preserve"> amino acids</w:t>
      </w:r>
      <w:r w:rsidR="006E2F92">
        <w:rPr>
          <w:lang w:eastAsia="en-GB"/>
        </w:rPr>
        <w:t xml:space="preserve"> (</w:t>
      </w:r>
      <w:hyperlink w:anchor="Figure2" w:history="1">
        <w:r w:rsidR="004D64B4" w:rsidRPr="004D64B4">
          <w:rPr>
            <w:rStyle w:val="Hyperlink"/>
            <w:lang w:eastAsia="en-GB"/>
          </w:rPr>
          <w:t>Figure 2</w:t>
        </w:r>
      </w:hyperlink>
      <w:r w:rsidR="006E2F92">
        <w:rPr>
          <w:lang w:eastAsia="en-GB"/>
        </w:rPr>
        <w:t>)</w:t>
      </w:r>
      <w:r w:rsidRPr="00A15BC1">
        <w:rPr>
          <w:lang w:eastAsia="en-GB"/>
        </w:rPr>
        <w:t xml:space="preserve">, with </w:t>
      </w:r>
      <w:r>
        <w:rPr>
          <w:lang w:eastAsia="en-GB"/>
        </w:rPr>
        <w:t>an expected mass</w:t>
      </w:r>
      <w:r w:rsidRPr="00A15BC1">
        <w:rPr>
          <w:lang w:eastAsia="en-GB"/>
        </w:rPr>
        <w:t xml:space="preserve"> of </w:t>
      </w:r>
      <w:r w:rsidR="003F4474">
        <w:rPr>
          <w:lang w:eastAsia="en-GB"/>
        </w:rPr>
        <w:t xml:space="preserve">28372.32 </w:t>
      </w:r>
      <w:r>
        <w:rPr>
          <w:lang w:eastAsia="en-GB"/>
        </w:rPr>
        <w:t>D</w:t>
      </w:r>
      <w:r w:rsidRPr="00A15BC1">
        <w:rPr>
          <w:lang w:eastAsia="en-GB"/>
        </w:rPr>
        <w:t>a.</w:t>
      </w:r>
    </w:p>
    <w:p w14:paraId="5A90592E" w14:textId="35B06088" w:rsidR="00B2288B" w:rsidRDefault="00B2288B" w:rsidP="000E34A5">
      <w:pPr>
        <w:rPr>
          <w:lang w:eastAsia="en-GB"/>
        </w:rPr>
      </w:pPr>
      <w:r>
        <w:rPr>
          <w:b/>
          <w:noProof/>
          <w:lang w:eastAsia="en-GB" w:bidi="ar-SA"/>
        </w:rPr>
        <w:drawing>
          <wp:anchor distT="0" distB="0" distL="114300" distR="114300" simplePos="0" relativeHeight="251658242" behindDoc="0" locked="0" layoutInCell="1" allowOverlap="1" wp14:anchorId="1A14FE4E" wp14:editId="6531B636">
            <wp:simplePos x="0" y="0"/>
            <wp:positionH relativeFrom="column">
              <wp:posOffset>-4445</wp:posOffset>
            </wp:positionH>
            <wp:positionV relativeFrom="paragraph">
              <wp:posOffset>34395</wp:posOffset>
            </wp:positionV>
            <wp:extent cx="5755640" cy="908685"/>
            <wp:effectExtent l="0" t="0" r="0" b="5715"/>
            <wp:wrapNone/>
            <wp:docPr id="6" name="Picture 6" descr="Translated amino acid sequence of the ZMM28 protein" title="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5640" cy="908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5EC69A" w14:textId="1605ACBA" w:rsidR="00B2288B" w:rsidRDefault="00B2288B" w:rsidP="000E34A5">
      <w:pPr>
        <w:rPr>
          <w:lang w:eastAsia="en-GB"/>
        </w:rPr>
      </w:pPr>
    </w:p>
    <w:p w14:paraId="40C7CED3" w14:textId="53C1E0DF" w:rsidR="00B2288B" w:rsidRDefault="00B2288B" w:rsidP="000E34A5">
      <w:pPr>
        <w:rPr>
          <w:lang w:eastAsia="en-GB"/>
        </w:rPr>
      </w:pPr>
    </w:p>
    <w:p w14:paraId="2BC31807" w14:textId="262BFCC7" w:rsidR="00B2288B" w:rsidRDefault="00B2288B" w:rsidP="000E34A5">
      <w:pPr>
        <w:rPr>
          <w:lang w:eastAsia="en-GB"/>
        </w:rPr>
      </w:pPr>
    </w:p>
    <w:p w14:paraId="008D2F12" w14:textId="3563B674" w:rsidR="00B2288B" w:rsidRDefault="00B2288B" w:rsidP="000E34A5">
      <w:pPr>
        <w:rPr>
          <w:lang w:eastAsia="en-GB"/>
        </w:rPr>
      </w:pPr>
    </w:p>
    <w:p w14:paraId="75E43C93" w14:textId="77777777" w:rsidR="00B2288B" w:rsidRDefault="00B2288B" w:rsidP="000E34A5">
      <w:pPr>
        <w:rPr>
          <w:lang w:eastAsia="en-GB"/>
        </w:rPr>
      </w:pPr>
    </w:p>
    <w:p w14:paraId="0189F9CB" w14:textId="23E09042" w:rsidR="005A73DA" w:rsidRPr="005A73DA" w:rsidRDefault="005A73DA" w:rsidP="005A73DA">
      <w:pPr>
        <w:pStyle w:val="FSFigureTitle"/>
        <w:ind w:left="142"/>
      </w:pPr>
      <w:r w:rsidRPr="00D57DDD">
        <w:rPr>
          <w:b/>
        </w:rPr>
        <w:t>Fig</w:t>
      </w:r>
      <w:bookmarkStart w:id="121" w:name="Figure2"/>
      <w:bookmarkEnd w:id="121"/>
      <w:r w:rsidRPr="00D57DDD">
        <w:rPr>
          <w:b/>
        </w:rPr>
        <w:t xml:space="preserve">ure </w:t>
      </w:r>
      <w:r w:rsidR="000C60F5">
        <w:rPr>
          <w:b/>
        </w:rPr>
        <w:t>2</w:t>
      </w:r>
      <w:r w:rsidRPr="00D57DDD">
        <w:rPr>
          <w:b/>
        </w:rPr>
        <w:t>:</w:t>
      </w:r>
      <w:r w:rsidRPr="008D06EC">
        <w:t xml:space="preserve"> </w:t>
      </w:r>
      <w:r w:rsidR="0034472B">
        <w:t>Deduced</w:t>
      </w:r>
      <w:r w:rsidR="0034472B" w:rsidRPr="008D06EC">
        <w:t xml:space="preserve"> </w:t>
      </w:r>
      <w:r w:rsidRPr="008D06EC">
        <w:t xml:space="preserve">amino acid sequence of the </w:t>
      </w:r>
      <w:r>
        <w:t>ZMM28 protein</w:t>
      </w:r>
    </w:p>
    <w:p w14:paraId="75C90399" w14:textId="413FC17A" w:rsidR="000E34A5" w:rsidRDefault="000E34A5" w:rsidP="00C277E4">
      <w:pPr>
        <w:pStyle w:val="Heading3"/>
      </w:pPr>
      <w:bookmarkStart w:id="122" w:name="_4.1.1_Characterisation_of"/>
      <w:bookmarkStart w:id="123" w:name="_Toc482255826"/>
      <w:bookmarkStart w:id="124" w:name="_Toc489531036"/>
      <w:bookmarkStart w:id="125" w:name="_Toc491439837"/>
      <w:bookmarkStart w:id="126" w:name="_Toc493515867"/>
      <w:bookmarkStart w:id="127" w:name="_Toc495489337"/>
      <w:bookmarkStart w:id="128" w:name="_Toc496169790"/>
      <w:bookmarkStart w:id="129" w:name="_Toc500321348"/>
      <w:bookmarkStart w:id="130" w:name="_Toc34824985"/>
      <w:bookmarkEnd w:id="122"/>
      <w:r w:rsidRPr="00262CF4">
        <w:t>4.</w:t>
      </w:r>
      <w:r>
        <w:t>1.1</w:t>
      </w:r>
      <w:r w:rsidRPr="00262CF4">
        <w:tab/>
        <w:t xml:space="preserve">Characterisation of </w:t>
      </w:r>
      <w:r>
        <w:t>ZMM28 expressed</w:t>
      </w:r>
      <w:r w:rsidRPr="00262CF4">
        <w:t xml:space="preserve"> in </w:t>
      </w:r>
      <w:r>
        <w:t>DP202216</w:t>
      </w:r>
      <w:r w:rsidRPr="00262CF4">
        <w:t xml:space="preserve"> </w:t>
      </w:r>
      <w:bookmarkEnd w:id="123"/>
      <w:bookmarkEnd w:id="124"/>
      <w:bookmarkEnd w:id="125"/>
      <w:bookmarkEnd w:id="126"/>
      <w:bookmarkEnd w:id="127"/>
      <w:bookmarkEnd w:id="128"/>
      <w:bookmarkEnd w:id="129"/>
      <w:bookmarkEnd w:id="130"/>
    </w:p>
    <w:p w14:paraId="4050372D" w14:textId="17784B6F" w:rsidR="009E3E08" w:rsidRDefault="009E3E08" w:rsidP="009E3E08">
      <w:pPr>
        <w:rPr>
          <w:lang w:eastAsia="en-AU" w:bidi="ar-SA"/>
        </w:rPr>
      </w:pPr>
      <w:r>
        <w:rPr>
          <w:lang w:eastAsia="en-AU" w:bidi="ar-SA"/>
        </w:rPr>
        <w:t>The amino acid sequence of</w:t>
      </w:r>
      <w:r w:rsidR="00BD298C">
        <w:rPr>
          <w:lang w:eastAsia="en-AU" w:bidi="ar-SA"/>
        </w:rPr>
        <w:t xml:space="preserve"> </w:t>
      </w:r>
      <w:r w:rsidR="00356503">
        <w:rPr>
          <w:lang w:eastAsia="en-AU" w:bidi="ar-SA"/>
        </w:rPr>
        <w:t>ZMM28</w:t>
      </w:r>
      <w:r w:rsidR="00BD298C">
        <w:rPr>
          <w:lang w:eastAsia="en-AU" w:bidi="ar-SA"/>
        </w:rPr>
        <w:t xml:space="preserve"> was</w:t>
      </w:r>
      <w:r w:rsidR="00DE0F19">
        <w:rPr>
          <w:lang w:eastAsia="en-AU" w:bidi="ar-SA"/>
        </w:rPr>
        <w:t xml:space="preserve"> determined</w:t>
      </w:r>
      <w:r>
        <w:rPr>
          <w:lang w:eastAsia="en-AU" w:bidi="ar-SA"/>
        </w:rPr>
        <w:t xml:space="preserve"> by an </w:t>
      </w:r>
      <w:r w:rsidRPr="00A62165">
        <w:rPr>
          <w:i/>
          <w:lang w:eastAsia="en-AU" w:bidi="ar-SA"/>
        </w:rPr>
        <w:t>in silico</w:t>
      </w:r>
      <w:r>
        <w:rPr>
          <w:lang w:eastAsia="en-AU" w:bidi="ar-SA"/>
        </w:rPr>
        <w:t xml:space="preserve"> </w:t>
      </w:r>
      <w:r w:rsidR="00DE0F19">
        <w:rPr>
          <w:lang w:eastAsia="en-AU" w:bidi="ar-SA"/>
        </w:rPr>
        <w:t>translation</w:t>
      </w:r>
      <w:r>
        <w:rPr>
          <w:lang w:eastAsia="en-AU" w:bidi="ar-SA"/>
        </w:rPr>
        <w:t xml:space="preserve"> of the </w:t>
      </w:r>
      <w:r w:rsidR="00B435F5">
        <w:rPr>
          <w:lang w:eastAsia="en-AU" w:bidi="ar-SA"/>
        </w:rPr>
        <w:t>integrated</w:t>
      </w:r>
      <w:r>
        <w:rPr>
          <w:lang w:eastAsia="en-AU" w:bidi="ar-SA"/>
        </w:rPr>
        <w:t xml:space="preserve"> gene sequence in DP202216. The results confirmed the new DNA would encode a protein that matched the expected sequence.</w:t>
      </w:r>
    </w:p>
    <w:p w14:paraId="4A462B9D" w14:textId="77777777" w:rsidR="009E3E08" w:rsidRDefault="009E3E08" w:rsidP="000E34A5">
      <w:pPr>
        <w:rPr>
          <w:lang w:eastAsia="en-AU" w:bidi="ar-SA"/>
        </w:rPr>
      </w:pPr>
    </w:p>
    <w:p w14:paraId="3D446B44" w14:textId="0726634D" w:rsidR="009E3E08" w:rsidRDefault="00891737" w:rsidP="000E34A5">
      <w:pPr>
        <w:rPr>
          <w:lang w:eastAsia="en-AU" w:bidi="ar-SA"/>
        </w:rPr>
      </w:pPr>
      <w:r>
        <w:rPr>
          <w:lang w:eastAsia="en-AU" w:bidi="ar-SA"/>
        </w:rPr>
        <w:t xml:space="preserve">Characterisation of the protein was performed by </w:t>
      </w:r>
      <w:r w:rsidR="00EC5D0C">
        <w:rPr>
          <w:lang w:eastAsia="en-AU" w:bidi="ar-SA"/>
        </w:rPr>
        <w:t>western blot</w:t>
      </w:r>
      <w:r>
        <w:rPr>
          <w:lang w:eastAsia="en-AU" w:bidi="ar-SA"/>
        </w:rPr>
        <w:t>, using</w:t>
      </w:r>
      <w:r w:rsidR="000E34A5">
        <w:rPr>
          <w:lang w:eastAsia="en-AU" w:bidi="ar-SA"/>
        </w:rPr>
        <w:t xml:space="preserve"> extract</w:t>
      </w:r>
      <w:r>
        <w:rPr>
          <w:lang w:eastAsia="en-AU" w:bidi="ar-SA"/>
        </w:rPr>
        <w:t>s</w:t>
      </w:r>
      <w:r w:rsidR="000E34A5">
        <w:rPr>
          <w:lang w:eastAsia="en-AU" w:bidi="ar-SA"/>
        </w:rPr>
        <w:t xml:space="preserve"> from</w:t>
      </w:r>
      <w:r w:rsidR="00EC5D0C">
        <w:rPr>
          <w:lang w:eastAsia="en-AU" w:bidi="ar-SA"/>
        </w:rPr>
        <w:t xml:space="preserve"> both DP202216 and the</w:t>
      </w:r>
      <w:r w:rsidR="0034472B">
        <w:rPr>
          <w:lang w:eastAsia="en-AU" w:bidi="ar-SA"/>
        </w:rPr>
        <w:t xml:space="preserve"> </w:t>
      </w:r>
      <w:r w:rsidR="007F7ED7">
        <w:rPr>
          <w:lang w:eastAsia="en-AU" w:bidi="ar-SA"/>
        </w:rPr>
        <w:t xml:space="preserve">non-GM </w:t>
      </w:r>
      <w:r w:rsidR="0034472B">
        <w:rPr>
          <w:lang w:eastAsia="en-AU" w:bidi="ar-SA"/>
        </w:rPr>
        <w:t>near-isoline</w:t>
      </w:r>
      <w:r w:rsidR="007F7ED7">
        <w:rPr>
          <w:lang w:eastAsia="en-AU" w:bidi="ar-SA"/>
        </w:rPr>
        <w:t xml:space="preserve"> F1(PHR1J/PHW2Z)</w:t>
      </w:r>
      <w:r w:rsidR="00EC5D0C">
        <w:rPr>
          <w:lang w:eastAsia="en-AU" w:bidi="ar-SA"/>
        </w:rPr>
        <w:t xml:space="preserve"> control. </w:t>
      </w:r>
      <w:r w:rsidR="00BB5CFE">
        <w:rPr>
          <w:lang w:eastAsia="en-AU" w:bidi="ar-SA"/>
        </w:rPr>
        <w:t xml:space="preserve">Expression was </w:t>
      </w:r>
      <w:r w:rsidR="00782F9C">
        <w:rPr>
          <w:lang w:eastAsia="en-AU" w:bidi="ar-SA"/>
        </w:rPr>
        <w:t>examined</w:t>
      </w:r>
      <w:r w:rsidR="00BB5CFE">
        <w:rPr>
          <w:lang w:eastAsia="en-AU" w:bidi="ar-SA"/>
        </w:rPr>
        <w:t xml:space="preserve"> in</w:t>
      </w:r>
      <w:r w:rsidR="000E34A5">
        <w:rPr>
          <w:lang w:eastAsia="en-AU" w:bidi="ar-SA"/>
        </w:rPr>
        <w:t xml:space="preserve"> </w:t>
      </w:r>
      <w:r w:rsidR="009E3E08">
        <w:rPr>
          <w:lang w:eastAsia="en-AU" w:bidi="ar-SA"/>
        </w:rPr>
        <w:t xml:space="preserve">both </w:t>
      </w:r>
      <w:r w:rsidR="00A668A1">
        <w:rPr>
          <w:lang w:eastAsia="en-AU" w:bidi="ar-SA"/>
        </w:rPr>
        <w:t xml:space="preserve">leaf </w:t>
      </w:r>
      <w:r w:rsidR="00830780">
        <w:rPr>
          <w:lang w:eastAsia="en-AU" w:bidi="ar-SA"/>
        </w:rPr>
        <w:t>at the</w:t>
      </w:r>
      <w:r w:rsidR="00BD25A0">
        <w:rPr>
          <w:lang w:eastAsia="en-AU" w:bidi="ar-SA"/>
        </w:rPr>
        <w:t xml:space="preserve"> vegetative growth stage 9</w:t>
      </w:r>
      <w:r w:rsidR="00830780">
        <w:rPr>
          <w:lang w:eastAsia="en-AU" w:bidi="ar-SA"/>
        </w:rPr>
        <w:t xml:space="preserve"> </w:t>
      </w:r>
      <w:r w:rsidR="00BD25A0">
        <w:rPr>
          <w:lang w:eastAsia="en-AU" w:bidi="ar-SA"/>
        </w:rPr>
        <w:t>(</w:t>
      </w:r>
      <w:r w:rsidR="00830780">
        <w:rPr>
          <w:lang w:eastAsia="en-AU" w:bidi="ar-SA"/>
        </w:rPr>
        <w:t>V9</w:t>
      </w:r>
      <w:r w:rsidR="00BD25A0">
        <w:rPr>
          <w:lang w:eastAsia="en-AU" w:bidi="ar-SA"/>
        </w:rPr>
        <w:t xml:space="preserve"> – ninth leaf is visible)</w:t>
      </w:r>
      <w:r w:rsidR="00830780">
        <w:rPr>
          <w:lang w:eastAsia="en-AU" w:bidi="ar-SA"/>
        </w:rPr>
        <w:t xml:space="preserve"> and </w:t>
      </w:r>
      <w:r w:rsidR="00AD5F39">
        <w:rPr>
          <w:lang w:eastAsia="en-AU" w:bidi="ar-SA"/>
        </w:rPr>
        <w:t xml:space="preserve">the grain at the </w:t>
      </w:r>
      <w:r w:rsidR="00BD25A0">
        <w:rPr>
          <w:lang w:eastAsia="en-AU" w:bidi="ar-SA"/>
        </w:rPr>
        <w:t>reproductive growth stage 6 (</w:t>
      </w:r>
      <w:r w:rsidR="00830780">
        <w:rPr>
          <w:lang w:eastAsia="en-AU" w:bidi="ar-SA"/>
        </w:rPr>
        <w:t>R6</w:t>
      </w:r>
      <w:r w:rsidR="00BD25A0">
        <w:rPr>
          <w:lang w:eastAsia="en-AU" w:bidi="ar-SA"/>
        </w:rPr>
        <w:t xml:space="preserve"> – plant is mature &amp; grain can be harvested)</w:t>
      </w:r>
      <w:r w:rsidR="00830780">
        <w:rPr>
          <w:lang w:eastAsia="en-AU" w:bidi="ar-SA"/>
        </w:rPr>
        <w:t xml:space="preserve"> (</w:t>
      </w:r>
      <w:hyperlink w:anchor="Figure3" w:history="1">
        <w:r w:rsidR="00E836BB" w:rsidRPr="004D64B4">
          <w:rPr>
            <w:rStyle w:val="Hyperlink"/>
            <w:lang w:eastAsia="en-AU" w:bidi="ar-SA"/>
          </w:rPr>
          <w:t>Figure 3</w:t>
        </w:r>
      </w:hyperlink>
      <w:r w:rsidR="00E836BB">
        <w:rPr>
          <w:lang w:eastAsia="en-AU" w:bidi="ar-SA"/>
        </w:rPr>
        <w:t xml:space="preserve">; </w:t>
      </w:r>
      <w:r w:rsidR="00830780">
        <w:rPr>
          <w:lang w:eastAsia="en-AU" w:bidi="ar-SA"/>
        </w:rPr>
        <w:t>Abendroth e</w:t>
      </w:r>
      <w:r w:rsidR="00EB69F0">
        <w:rPr>
          <w:lang w:eastAsia="en-AU" w:bidi="ar-SA"/>
        </w:rPr>
        <w:t>t al. 2011</w:t>
      </w:r>
      <w:r w:rsidR="00830780">
        <w:rPr>
          <w:lang w:eastAsia="en-AU" w:bidi="ar-SA"/>
        </w:rPr>
        <w:t xml:space="preserve">). </w:t>
      </w:r>
      <w:r w:rsidR="00006E6F">
        <w:rPr>
          <w:lang w:eastAsia="en-AU" w:bidi="ar-SA"/>
        </w:rPr>
        <w:t>R</w:t>
      </w:r>
      <w:r w:rsidR="00782F9C">
        <w:rPr>
          <w:lang w:eastAsia="en-AU" w:bidi="ar-SA"/>
        </w:rPr>
        <w:t xml:space="preserve">esults </w:t>
      </w:r>
      <w:r w:rsidR="00006E6F">
        <w:rPr>
          <w:lang w:eastAsia="en-AU" w:bidi="ar-SA"/>
        </w:rPr>
        <w:t>identified a single protein between 25-37 kDa from leaf and grain of D</w:t>
      </w:r>
      <w:r w:rsidR="001A52B1">
        <w:rPr>
          <w:lang w:eastAsia="en-AU" w:bidi="ar-SA"/>
        </w:rPr>
        <w:t>P</w:t>
      </w:r>
      <w:r w:rsidR="00006E6F">
        <w:rPr>
          <w:lang w:eastAsia="en-AU" w:bidi="ar-SA"/>
        </w:rPr>
        <w:t xml:space="preserve">202216 that was immunoreactive to </w:t>
      </w:r>
      <w:r w:rsidR="00B435F5">
        <w:rPr>
          <w:lang w:eastAsia="en-AU" w:bidi="ar-SA"/>
        </w:rPr>
        <w:t>a</w:t>
      </w:r>
      <w:r w:rsidR="00006E6F">
        <w:rPr>
          <w:lang w:eastAsia="en-AU" w:bidi="ar-SA"/>
        </w:rPr>
        <w:t xml:space="preserve"> </w:t>
      </w:r>
      <w:r w:rsidR="00782F9C">
        <w:rPr>
          <w:lang w:eastAsia="en-AU" w:bidi="ar-SA"/>
        </w:rPr>
        <w:t xml:space="preserve">ZMM28 </w:t>
      </w:r>
      <w:r w:rsidR="00006E6F">
        <w:rPr>
          <w:lang w:eastAsia="en-AU" w:bidi="ar-SA"/>
        </w:rPr>
        <w:t xml:space="preserve">antibody. This protein matched the size of the endogenous protein expressed in leaf tissue from the control. The results </w:t>
      </w:r>
      <w:r w:rsidR="001A52B1">
        <w:rPr>
          <w:lang w:eastAsia="en-AU" w:bidi="ar-SA"/>
        </w:rPr>
        <w:t xml:space="preserve">also </w:t>
      </w:r>
      <w:r w:rsidR="00006E6F">
        <w:rPr>
          <w:lang w:eastAsia="en-AU" w:bidi="ar-SA"/>
        </w:rPr>
        <w:t xml:space="preserve">showed </w:t>
      </w:r>
      <w:r w:rsidR="001A52B1">
        <w:rPr>
          <w:lang w:eastAsia="en-AU" w:bidi="ar-SA"/>
        </w:rPr>
        <w:t>the</w:t>
      </w:r>
      <w:r w:rsidR="00006E6F">
        <w:rPr>
          <w:lang w:eastAsia="en-AU" w:bidi="ar-SA"/>
        </w:rPr>
        <w:t xml:space="preserve"> protein </w:t>
      </w:r>
      <w:r w:rsidR="00782F9C">
        <w:rPr>
          <w:lang w:eastAsia="en-AU" w:bidi="ar-SA"/>
        </w:rPr>
        <w:t>expressed</w:t>
      </w:r>
      <w:r w:rsidR="001A52B1">
        <w:rPr>
          <w:lang w:eastAsia="en-AU" w:bidi="ar-SA"/>
        </w:rPr>
        <w:t xml:space="preserve"> in DP202216 was present</w:t>
      </w:r>
      <w:r w:rsidR="00782F9C">
        <w:rPr>
          <w:lang w:eastAsia="en-AU" w:bidi="ar-SA"/>
        </w:rPr>
        <w:t xml:space="preserve"> at higher levels </w:t>
      </w:r>
      <w:r w:rsidR="001A52B1">
        <w:rPr>
          <w:lang w:eastAsia="en-AU" w:bidi="ar-SA"/>
        </w:rPr>
        <w:t xml:space="preserve">compared to </w:t>
      </w:r>
      <w:r w:rsidR="007F7ED7">
        <w:rPr>
          <w:lang w:eastAsia="en-AU" w:bidi="ar-SA"/>
        </w:rPr>
        <w:t xml:space="preserve">control </w:t>
      </w:r>
      <w:r w:rsidR="001A52B1">
        <w:rPr>
          <w:lang w:eastAsia="en-AU" w:bidi="ar-SA"/>
        </w:rPr>
        <w:t>in the leaf</w:t>
      </w:r>
      <w:r w:rsidR="00782F9C">
        <w:rPr>
          <w:lang w:eastAsia="en-AU" w:bidi="ar-SA"/>
        </w:rPr>
        <w:t>.</w:t>
      </w:r>
      <w:r w:rsidR="00006E6F">
        <w:rPr>
          <w:lang w:eastAsia="en-AU" w:bidi="ar-SA"/>
        </w:rPr>
        <w:t xml:space="preserve"> In the grain, ZMM28 was only detected in DP202216</w:t>
      </w:r>
      <w:r w:rsidR="001A52B1">
        <w:rPr>
          <w:lang w:eastAsia="en-AU" w:bidi="ar-SA"/>
        </w:rPr>
        <w:t xml:space="preserve">. </w:t>
      </w:r>
    </w:p>
    <w:p w14:paraId="309A5D00" w14:textId="4832AF66" w:rsidR="00524409" w:rsidRDefault="00524409" w:rsidP="000E34A5">
      <w:pPr>
        <w:rPr>
          <w:lang w:eastAsia="en-AU" w:bidi="ar-SA"/>
        </w:rPr>
      </w:pPr>
    </w:p>
    <w:p w14:paraId="768FA7C4" w14:textId="62740115" w:rsidR="00524409" w:rsidRDefault="00571E18" w:rsidP="000E34A5">
      <w:pPr>
        <w:rPr>
          <w:lang w:eastAsia="en-AU" w:bidi="ar-SA"/>
        </w:rPr>
      </w:pPr>
      <w:r>
        <w:rPr>
          <w:noProof/>
          <w:lang w:eastAsia="en-GB" w:bidi="ar-SA"/>
        </w:rPr>
        <w:drawing>
          <wp:anchor distT="0" distB="0" distL="114300" distR="114300" simplePos="0" relativeHeight="251658240" behindDoc="0" locked="0" layoutInCell="1" allowOverlap="1" wp14:anchorId="072781C2" wp14:editId="30975DCC">
            <wp:simplePos x="0" y="0"/>
            <wp:positionH relativeFrom="margin">
              <wp:posOffset>199390</wp:posOffset>
            </wp:positionH>
            <wp:positionV relativeFrom="paragraph">
              <wp:posOffset>139700</wp:posOffset>
            </wp:positionV>
            <wp:extent cx="4992370" cy="2212340"/>
            <wp:effectExtent l="133350" t="114300" r="151130" b="149860"/>
            <wp:wrapNone/>
            <wp:docPr id="2" name="Picture 2" descr="Stages of corn growth: Image showing the vegetative (VE-VT) and reproductive (R1-R6) growth stages of corn. VE – emergence from soil; VN – N indicates the number of leaf collars present; VT – tasselling; R1 – silking; R6 – full maturity and when grain is harvested. " title="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92370" cy="22123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0A6EC476" w14:textId="7703A8EA" w:rsidR="00524409" w:rsidRDefault="00524409" w:rsidP="000E34A5">
      <w:pPr>
        <w:rPr>
          <w:lang w:eastAsia="en-AU" w:bidi="ar-SA"/>
        </w:rPr>
      </w:pPr>
    </w:p>
    <w:p w14:paraId="66661301" w14:textId="3503B630" w:rsidR="00524409" w:rsidRDefault="00524409" w:rsidP="000E34A5">
      <w:pPr>
        <w:rPr>
          <w:lang w:eastAsia="en-AU" w:bidi="ar-SA"/>
        </w:rPr>
      </w:pPr>
    </w:p>
    <w:p w14:paraId="4ADC74F1" w14:textId="3B8E3411" w:rsidR="00524409" w:rsidRDefault="00524409" w:rsidP="000E34A5">
      <w:pPr>
        <w:rPr>
          <w:lang w:eastAsia="en-AU" w:bidi="ar-SA"/>
        </w:rPr>
      </w:pPr>
    </w:p>
    <w:p w14:paraId="2A34DC7F" w14:textId="37F11E52" w:rsidR="00524409" w:rsidRDefault="00524409" w:rsidP="000E34A5">
      <w:pPr>
        <w:rPr>
          <w:lang w:eastAsia="en-AU" w:bidi="ar-SA"/>
        </w:rPr>
      </w:pPr>
    </w:p>
    <w:p w14:paraId="07F69F72" w14:textId="5A14CBAF" w:rsidR="00524409" w:rsidRDefault="00524409" w:rsidP="000E34A5">
      <w:pPr>
        <w:rPr>
          <w:lang w:eastAsia="en-AU" w:bidi="ar-SA"/>
        </w:rPr>
      </w:pPr>
    </w:p>
    <w:p w14:paraId="41B3F57C" w14:textId="14C05660" w:rsidR="00524409" w:rsidRDefault="00524409" w:rsidP="000E34A5">
      <w:pPr>
        <w:rPr>
          <w:lang w:eastAsia="en-AU" w:bidi="ar-SA"/>
        </w:rPr>
      </w:pPr>
    </w:p>
    <w:p w14:paraId="0A2307EF" w14:textId="75EB6456" w:rsidR="00524409" w:rsidRDefault="00524409" w:rsidP="000E34A5">
      <w:pPr>
        <w:rPr>
          <w:lang w:eastAsia="en-AU" w:bidi="ar-SA"/>
        </w:rPr>
      </w:pPr>
    </w:p>
    <w:p w14:paraId="7AB5AF97" w14:textId="09BB941B" w:rsidR="00AD5F39" w:rsidRDefault="00AD5F39" w:rsidP="000E34A5">
      <w:pPr>
        <w:rPr>
          <w:lang w:eastAsia="en-AU" w:bidi="ar-SA"/>
        </w:rPr>
      </w:pPr>
    </w:p>
    <w:p w14:paraId="735838AB" w14:textId="4811E884" w:rsidR="00524409" w:rsidRDefault="00524409" w:rsidP="000E34A5">
      <w:pPr>
        <w:rPr>
          <w:lang w:eastAsia="en-AU" w:bidi="ar-SA"/>
        </w:rPr>
      </w:pPr>
    </w:p>
    <w:p w14:paraId="302DE862" w14:textId="2AD02CEF" w:rsidR="00524409" w:rsidRDefault="00524409" w:rsidP="000E34A5">
      <w:pPr>
        <w:rPr>
          <w:lang w:eastAsia="en-AU" w:bidi="ar-SA"/>
        </w:rPr>
      </w:pPr>
    </w:p>
    <w:p w14:paraId="25540602" w14:textId="417F0D76" w:rsidR="00524409" w:rsidRDefault="00524409" w:rsidP="000E34A5">
      <w:pPr>
        <w:rPr>
          <w:lang w:eastAsia="en-AU" w:bidi="ar-SA"/>
        </w:rPr>
      </w:pPr>
    </w:p>
    <w:p w14:paraId="77EAEAAE" w14:textId="0AB69339" w:rsidR="00524409" w:rsidRDefault="00524409" w:rsidP="000E34A5">
      <w:pPr>
        <w:rPr>
          <w:lang w:eastAsia="en-AU" w:bidi="ar-SA"/>
        </w:rPr>
      </w:pPr>
    </w:p>
    <w:p w14:paraId="31345D98" w14:textId="6F48A1FC" w:rsidR="00524409" w:rsidRDefault="00524409" w:rsidP="000E34A5">
      <w:pPr>
        <w:rPr>
          <w:lang w:eastAsia="en-AU" w:bidi="ar-SA"/>
        </w:rPr>
      </w:pPr>
    </w:p>
    <w:p w14:paraId="6B591935" w14:textId="1BF0F1AE" w:rsidR="00524409" w:rsidRDefault="00524409" w:rsidP="000E34A5">
      <w:pPr>
        <w:rPr>
          <w:lang w:eastAsia="en-AU" w:bidi="ar-SA"/>
        </w:rPr>
      </w:pPr>
    </w:p>
    <w:p w14:paraId="7969E283" w14:textId="104A8FAD" w:rsidR="00AD5F39" w:rsidRDefault="00AD5F39" w:rsidP="000E34A5">
      <w:pPr>
        <w:rPr>
          <w:lang w:eastAsia="en-AU" w:bidi="ar-SA"/>
        </w:rPr>
      </w:pPr>
    </w:p>
    <w:p w14:paraId="0BDF787A" w14:textId="02541FD2" w:rsidR="009E3E08" w:rsidRDefault="00AD5F39" w:rsidP="004658DF">
      <w:pPr>
        <w:pStyle w:val="FSFigureTitle"/>
        <w:rPr>
          <w:lang w:eastAsia="en-AU" w:bidi="ar-SA"/>
        </w:rPr>
      </w:pPr>
      <w:r w:rsidRPr="00E836BB">
        <w:rPr>
          <w:b/>
          <w:lang w:eastAsia="en-AU" w:bidi="ar-SA"/>
        </w:rPr>
        <w:t>Fi</w:t>
      </w:r>
      <w:bookmarkStart w:id="131" w:name="Figure3"/>
      <w:bookmarkEnd w:id="131"/>
      <w:r w:rsidRPr="00E836BB">
        <w:rPr>
          <w:b/>
          <w:lang w:eastAsia="en-AU" w:bidi="ar-SA"/>
        </w:rPr>
        <w:t xml:space="preserve">gure </w:t>
      </w:r>
      <w:r w:rsidR="004D64B4">
        <w:rPr>
          <w:b/>
          <w:lang w:eastAsia="en-AU" w:bidi="ar-SA"/>
        </w:rPr>
        <w:t>3</w:t>
      </w:r>
      <w:r w:rsidRPr="00E836BB">
        <w:rPr>
          <w:b/>
          <w:lang w:eastAsia="en-AU" w:bidi="ar-SA"/>
        </w:rPr>
        <w:t>:</w:t>
      </w:r>
      <w:r>
        <w:rPr>
          <w:lang w:eastAsia="en-AU" w:bidi="ar-SA"/>
        </w:rPr>
        <w:t xml:space="preserve"> </w:t>
      </w:r>
      <w:r w:rsidRPr="00D57DDD">
        <w:rPr>
          <w:lang w:eastAsia="en-AU" w:bidi="ar-SA"/>
        </w:rPr>
        <w:t>Stages of corn growth</w:t>
      </w:r>
      <w:r>
        <w:rPr>
          <w:lang w:eastAsia="en-AU" w:bidi="ar-SA"/>
        </w:rPr>
        <w:t xml:space="preserve">: Image showing the vegetative (VE-VT) and reproductive (R1-R6) growth stages of corn. VE – emergence from soil; VN – N indicates the number of leaf collars present; VT – tasselling; R1 – silking; R6 – full maturity and when grain is harvested. Image from </w:t>
      </w:r>
      <w:hyperlink r:id="rId24" w:history="1">
        <w:r w:rsidRPr="00AD5F39">
          <w:rPr>
            <w:rStyle w:val="Hyperlink"/>
            <w:lang w:eastAsia="en-AU" w:bidi="ar-SA"/>
          </w:rPr>
          <w:t>Staging Corn Growth</w:t>
        </w:r>
      </w:hyperlink>
      <w:r>
        <w:rPr>
          <w:rStyle w:val="FootnoteReference"/>
          <w:lang w:eastAsia="en-AU" w:bidi="ar-SA"/>
        </w:rPr>
        <w:footnoteReference w:id="7"/>
      </w:r>
      <w:r>
        <w:rPr>
          <w:lang w:eastAsia="en-AU" w:bidi="ar-SA"/>
        </w:rPr>
        <w:t xml:space="preserve"> (Pioneer)</w:t>
      </w:r>
    </w:p>
    <w:p w14:paraId="5606025F" w14:textId="2265572A" w:rsidR="000E34A5" w:rsidRDefault="000E34A5" w:rsidP="00C277E4">
      <w:pPr>
        <w:pStyle w:val="Heading3"/>
      </w:pPr>
      <w:bookmarkStart w:id="132" w:name="_4.1.2_Expression_of"/>
      <w:bookmarkStart w:id="133" w:name="_Toc500321347"/>
      <w:bookmarkStart w:id="134" w:name="_Toc34824986"/>
      <w:bookmarkEnd w:id="132"/>
      <w:r>
        <w:t>4.1.2</w:t>
      </w:r>
      <w:r w:rsidRPr="00262CF4">
        <w:tab/>
        <w:t xml:space="preserve">Expression of </w:t>
      </w:r>
      <w:r w:rsidR="00D7200B">
        <w:t>ZMM28</w:t>
      </w:r>
      <w:r w:rsidRPr="00262CF4">
        <w:t xml:space="preserve"> </w:t>
      </w:r>
      <w:r>
        <w:t xml:space="preserve">in </w:t>
      </w:r>
      <w:bookmarkEnd w:id="133"/>
      <w:r w:rsidR="00CF17AC">
        <w:t xml:space="preserve">various tissue samples from </w:t>
      </w:r>
      <w:r w:rsidR="00D7200B">
        <w:t>DP202216</w:t>
      </w:r>
      <w:bookmarkEnd w:id="134"/>
    </w:p>
    <w:p w14:paraId="3F95CEDA" w14:textId="5D9F4CAA" w:rsidR="000E34A5" w:rsidRDefault="00D7200B" w:rsidP="000E34A5">
      <w:pPr>
        <w:rPr>
          <w:lang w:eastAsia="en-AU" w:bidi="ar-SA"/>
        </w:rPr>
      </w:pPr>
      <w:r>
        <w:rPr>
          <w:lang w:eastAsia="en-AU" w:bidi="ar-SA"/>
        </w:rPr>
        <w:t>ZMM28</w:t>
      </w:r>
      <w:r w:rsidR="000E34A5" w:rsidRPr="00F30806">
        <w:rPr>
          <w:lang w:eastAsia="en-AU" w:bidi="ar-SA"/>
        </w:rPr>
        <w:t xml:space="preserve"> expression </w:t>
      </w:r>
      <w:r w:rsidR="00FE4B47">
        <w:rPr>
          <w:lang w:eastAsia="en-AU" w:bidi="ar-SA"/>
        </w:rPr>
        <w:t xml:space="preserve">levels </w:t>
      </w:r>
      <w:r w:rsidR="00E2120F">
        <w:rPr>
          <w:lang w:eastAsia="en-AU" w:bidi="ar-SA"/>
        </w:rPr>
        <w:t>w</w:t>
      </w:r>
      <w:r w:rsidR="00FE4B47">
        <w:rPr>
          <w:lang w:eastAsia="en-AU" w:bidi="ar-SA"/>
        </w:rPr>
        <w:t>ere</w:t>
      </w:r>
      <w:r w:rsidR="00E2120F">
        <w:rPr>
          <w:lang w:eastAsia="en-AU" w:bidi="ar-SA"/>
        </w:rPr>
        <w:t xml:space="preserve"> </w:t>
      </w:r>
      <w:r w:rsidR="00FE4B47">
        <w:rPr>
          <w:lang w:eastAsia="en-AU" w:bidi="ar-SA"/>
        </w:rPr>
        <w:t>quantified</w:t>
      </w:r>
      <w:r w:rsidR="000E34A5" w:rsidRPr="00F30806">
        <w:rPr>
          <w:lang w:eastAsia="en-AU" w:bidi="ar-SA"/>
        </w:rPr>
        <w:t xml:space="preserve"> </w:t>
      </w:r>
      <w:r w:rsidR="000E34A5">
        <w:rPr>
          <w:lang w:eastAsia="en-AU" w:bidi="ar-SA"/>
        </w:rPr>
        <w:t>using a</w:t>
      </w:r>
      <w:r w:rsidR="00CF17AC">
        <w:rPr>
          <w:lang w:eastAsia="en-AU" w:bidi="ar-SA"/>
        </w:rPr>
        <w:t>n</w:t>
      </w:r>
      <w:r w:rsidR="000E34A5">
        <w:rPr>
          <w:lang w:eastAsia="en-AU" w:bidi="ar-SA"/>
        </w:rPr>
        <w:t xml:space="preserve"> </w:t>
      </w:r>
      <w:r w:rsidR="000E34A5" w:rsidRPr="00CF17AC">
        <w:rPr>
          <w:lang w:eastAsia="en-AU" w:bidi="ar-SA"/>
        </w:rPr>
        <w:t>ELISA</w:t>
      </w:r>
      <w:r w:rsidR="000E34A5" w:rsidRPr="00F30806">
        <w:rPr>
          <w:lang w:eastAsia="en-AU" w:bidi="ar-SA"/>
        </w:rPr>
        <w:t xml:space="preserve">. </w:t>
      </w:r>
      <w:r w:rsidR="00E2120F">
        <w:rPr>
          <w:lang w:eastAsia="en-AU" w:bidi="ar-SA"/>
        </w:rPr>
        <w:t xml:space="preserve">Various tissue </w:t>
      </w:r>
      <w:r w:rsidR="00B3307C">
        <w:rPr>
          <w:lang w:eastAsia="en-AU" w:bidi="ar-SA"/>
        </w:rPr>
        <w:t>matrices</w:t>
      </w:r>
      <w:r w:rsidR="000E34A5" w:rsidRPr="0086251D">
        <w:rPr>
          <w:lang w:eastAsia="en-AU" w:bidi="ar-SA"/>
        </w:rPr>
        <w:t xml:space="preserve"> </w:t>
      </w:r>
      <w:r w:rsidR="000E34A5">
        <w:rPr>
          <w:lang w:eastAsia="en-AU" w:bidi="ar-SA"/>
        </w:rPr>
        <w:t xml:space="preserve">were </w:t>
      </w:r>
      <w:r w:rsidR="00B3307C">
        <w:rPr>
          <w:lang w:eastAsia="en-AU" w:bidi="ar-SA"/>
        </w:rPr>
        <w:t>examined</w:t>
      </w:r>
      <w:r w:rsidR="000E34A5">
        <w:rPr>
          <w:lang w:eastAsia="en-AU" w:bidi="ar-SA"/>
        </w:rPr>
        <w:t xml:space="preserve"> from </w:t>
      </w:r>
      <w:r w:rsidR="00E2120F">
        <w:rPr>
          <w:lang w:eastAsia="en-AU" w:bidi="ar-SA"/>
        </w:rPr>
        <w:t xml:space="preserve">DP202216 and </w:t>
      </w:r>
      <w:r w:rsidR="000E34A5">
        <w:rPr>
          <w:lang w:eastAsia="en-AU" w:bidi="ar-SA"/>
        </w:rPr>
        <w:t xml:space="preserve">the </w:t>
      </w:r>
      <w:r w:rsidR="00D53B65">
        <w:rPr>
          <w:lang w:eastAsia="en-AU" w:bidi="ar-SA"/>
        </w:rPr>
        <w:t>non-GM near-isoline F1(PHR1J/PHW2Z) control</w:t>
      </w:r>
      <w:r w:rsidR="00B3307C">
        <w:rPr>
          <w:lang w:eastAsia="en-AU" w:bidi="ar-SA"/>
        </w:rPr>
        <w:t>. Four samplings of each tissue matrix was collected from plants</w:t>
      </w:r>
      <w:r w:rsidR="000E34A5">
        <w:rPr>
          <w:lang w:eastAsia="en-AU" w:bidi="ar-SA"/>
        </w:rPr>
        <w:t xml:space="preserve"> </w:t>
      </w:r>
      <w:r w:rsidR="000E34A5" w:rsidRPr="0086251D">
        <w:rPr>
          <w:lang w:eastAsia="en-AU" w:bidi="ar-SA"/>
        </w:rPr>
        <w:t xml:space="preserve">grown across </w:t>
      </w:r>
      <w:r w:rsidR="00E2120F">
        <w:rPr>
          <w:lang w:eastAsia="en-AU" w:bidi="ar-SA"/>
        </w:rPr>
        <w:t>six</w:t>
      </w:r>
      <w:r w:rsidR="000E34A5" w:rsidRPr="0086251D">
        <w:rPr>
          <w:lang w:eastAsia="en-AU" w:bidi="ar-SA"/>
        </w:rPr>
        <w:t xml:space="preserve"> field-trial sites</w:t>
      </w:r>
      <w:r w:rsidR="000E34A5">
        <w:rPr>
          <w:rStyle w:val="FootnoteReference"/>
          <w:lang w:eastAsia="en-AU" w:bidi="ar-SA"/>
        </w:rPr>
        <w:footnoteReference w:id="8"/>
      </w:r>
      <w:r w:rsidR="00B3307C">
        <w:rPr>
          <w:lang w:eastAsia="en-AU" w:bidi="ar-SA"/>
        </w:rPr>
        <w:t xml:space="preserve">, </w:t>
      </w:r>
      <w:r w:rsidR="000E34A5">
        <w:rPr>
          <w:lang w:eastAsia="en-AU" w:bidi="ar-SA"/>
        </w:rPr>
        <w:t xml:space="preserve">during the </w:t>
      </w:r>
      <w:r w:rsidR="00E2120F">
        <w:rPr>
          <w:lang w:eastAsia="en-AU" w:bidi="ar-SA"/>
        </w:rPr>
        <w:t>2017</w:t>
      </w:r>
      <w:r w:rsidR="000E34A5" w:rsidRPr="0086251D">
        <w:rPr>
          <w:lang w:eastAsia="en-AU" w:bidi="ar-SA"/>
        </w:rPr>
        <w:t xml:space="preserve"> growing season in the US</w:t>
      </w:r>
      <w:r w:rsidR="00E2120F">
        <w:rPr>
          <w:lang w:eastAsia="en-AU" w:bidi="ar-SA"/>
        </w:rPr>
        <w:t xml:space="preserve"> and Canada</w:t>
      </w:r>
      <w:r w:rsidR="00A43B47">
        <w:rPr>
          <w:lang w:eastAsia="en-AU" w:bidi="ar-SA"/>
        </w:rPr>
        <w:t>.</w:t>
      </w:r>
    </w:p>
    <w:p w14:paraId="712D60F3" w14:textId="77777777" w:rsidR="000E34A5" w:rsidRDefault="000E34A5" w:rsidP="000E34A5">
      <w:pPr>
        <w:rPr>
          <w:lang w:eastAsia="en-AU" w:bidi="ar-SA"/>
        </w:rPr>
      </w:pPr>
    </w:p>
    <w:p w14:paraId="74ED4FB9" w14:textId="201A4AD4" w:rsidR="000E34A5" w:rsidRPr="00D03B70" w:rsidRDefault="000E34A5" w:rsidP="000E34A5">
      <w:pPr>
        <w:rPr>
          <w:highlight w:val="yellow"/>
          <w:lang w:eastAsia="en-AU" w:bidi="ar-SA"/>
        </w:rPr>
      </w:pPr>
      <w:r>
        <w:rPr>
          <w:lang w:eastAsia="en-AU" w:bidi="ar-SA"/>
        </w:rPr>
        <w:t xml:space="preserve">Results from the ELISA </w:t>
      </w:r>
      <w:r w:rsidR="00734DF5">
        <w:rPr>
          <w:lang w:eastAsia="en-AU" w:bidi="ar-SA"/>
        </w:rPr>
        <w:t xml:space="preserve">(Table 4) </w:t>
      </w:r>
      <w:r>
        <w:rPr>
          <w:lang w:eastAsia="en-AU" w:bidi="ar-SA"/>
        </w:rPr>
        <w:t xml:space="preserve">show that </w:t>
      </w:r>
      <w:r w:rsidR="00D7200B">
        <w:rPr>
          <w:lang w:eastAsia="en-AU" w:bidi="ar-SA"/>
        </w:rPr>
        <w:t>ZMM28</w:t>
      </w:r>
      <w:r>
        <w:rPr>
          <w:lang w:eastAsia="en-AU" w:bidi="ar-SA"/>
        </w:rPr>
        <w:t xml:space="preserve"> </w:t>
      </w:r>
      <w:r w:rsidR="00AC7625">
        <w:rPr>
          <w:lang w:eastAsia="en-AU" w:bidi="ar-SA"/>
        </w:rPr>
        <w:t>was</w:t>
      </w:r>
      <w:r w:rsidR="00E836BB">
        <w:rPr>
          <w:lang w:eastAsia="en-AU" w:bidi="ar-SA"/>
        </w:rPr>
        <w:t xml:space="preserve"> detected in</w:t>
      </w:r>
      <w:r w:rsidR="00BD25A0">
        <w:rPr>
          <w:lang w:eastAsia="en-AU" w:bidi="ar-SA"/>
        </w:rPr>
        <w:t xml:space="preserve"> various tissues of the control, with the highest expression in the leaf at the </w:t>
      </w:r>
      <w:r w:rsidR="00FE4B47">
        <w:rPr>
          <w:lang w:eastAsia="en-AU" w:bidi="ar-SA"/>
        </w:rPr>
        <w:t>stage</w:t>
      </w:r>
      <w:r w:rsidR="00734DF5">
        <w:rPr>
          <w:lang w:eastAsia="en-AU" w:bidi="ar-SA"/>
        </w:rPr>
        <w:t>s</w:t>
      </w:r>
      <w:r w:rsidR="00FE4B47">
        <w:rPr>
          <w:lang w:eastAsia="en-AU" w:bidi="ar-SA"/>
        </w:rPr>
        <w:t xml:space="preserve"> of growth when the tassel </w:t>
      </w:r>
      <w:r w:rsidR="00E836BB">
        <w:rPr>
          <w:lang w:eastAsia="en-AU" w:bidi="ar-SA"/>
        </w:rPr>
        <w:t xml:space="preserve">has </w:t>
      </w:r>
      <w:r w:rsidR="00FE4B47">
        <w:rPr>
          <w:lang w:eastAsia="en-AU" w:bidi="ar-SA"/>
        </w:rPr>
        <w:t>form</w:t>
      </w:r>
      <w:r w:rsidR="00E836BB">
        <w:rPr>
          <w:lang w:eastAsia="en-AU" w:bidi="ar-SA"/>
        </w:rPr>
        <w:t>ed</w:t>
      </w:r>
      <w:r w:rsidR="00FE4B47">
        <w:rPr>
          <w:lang w:eastAsia="en-AU" w:bidi="ar-SA"/>
        </w:rPr>
        <w:t xml:space="preserve"> and silk</w:t>
      </w:r>
      <w:r w:rsidR="00E836BB">
        <w:rPr>
          <w:lang w:eastAsia="en-AU" w:bidi="ar-SA"/>
        </w:rPr>
        <w:t>s</w:t>
      </w:r>
      <w:r w:rsidR="00FE4B47">
        <w:rPr>
          <w:lang w:eastAsia="en-AU" w:bidi="ar-SA"/>
        </w:rPr>
        <w:t xml:space="preserve"> </w:t>
      </w:r>
      <w:r w:rsidR="00734DF5">
        <w:rPr>
          <w:lang w:eastAsia="en-AU" w:bidi="ar-SA"/>
        </w:rPr>
        <w:t>become</w:t>
      </w:r>
      <w:r w:rsidR="00E836BB">
        <w:rPr>
          <w:lang w:eastAsia="en-AU" w:bidi="ar-SA"/>
        </w:rPr>
        <w:t xml:space="preserve"> visible on the husks</w:t>
      </w:r>
      <w:r w:rsidR="00FE4B47">
        <w:rPr>
          <w:lang w:eastAsia="en-AU" w:bidi="ar-SA"/>
        </w:rPr>
        <w:t xml:space="preserve"> (V9-R1</w:t>
      </w:r>
      <w:r w:rsidR="001925EE">
        <w:rPr>
          <w:lang w:eastAsia="en-AU" w:bidi="ar-SA"/>
        </w:rPr>
        <w:t xml:space="preserve">; </w:t>
      </w:r>
      <w:hyperlink w:anchor="Figure3" w:history="1">
        <w:r w:rsidR="001925EE" w:rsidRPr="004D64B4">
          <w:rPr>
            <w:rStyle w:val="Hyperlink"/>
            <w:lang w:eastAsia="en-AU" w:bidi="ar-SA"/>
          </w:rPr>
          <w:t>Figure 3</w:t>
        </w:r>
      </w:hyperlink>
      <w:r w:rsidR="00FE4B47">
        <w:rPr>
          <w:lang w:eastAsia="en-AU" w:bidi="ar-SA"/>
        </w:rPr>
        <w:t>)</w:t>
      </w:r>
      <w:r w:rsidR="00BD25A0">
        <w:rPr>
          <w:lang w:eastAsia="en-AU" w:bidi="ar-SA"/>
        </w:rPr>
        <w:t xml:space="preserve">. </w:t>
      </w:r>
      <w:r w:rsidR="00AC7625">
        <w:rPr>
          <w:lang w:eastAsia="en-AU" w:bidi="ar-SA"/>
        </w:rPr>
        <w:t>This expression pattern was also</w:t>
      </w:r>
      <w:r w:rsidR="00734DF5">
        <w:rPr>
          <w:lang w:eastAsia="en-AU" w:bidi="ar-SA"/>
        </w:rPr>
        <w:t xml:space="preserve"> observed </w:t>
      </w:r>
      <w:r w:rsidR="00AC7625">
        <w:rPr>
          <w:lang w:eastAsia="en-AU" w:bidi="ar-SA"/>
        </w:rPr>
        <w:t>in</w:t>
      </w:r>
      <w:r w:rsidR="00734DF5">
        <w:rPr>
          <w:lang w:eastAsia="en-AU" w:bidi="ar-SA"/>
        </w:rPr>
        <w:t xml:space="preserve"> the whole plant</w:t>
      </w:r>
      <w:r>
        <w:rPr>
          <w:lang w:eastAsia="en-AU" w:bidi="ar-SA"/>
        </w:rPr>
        <w:t>.</w:t>
      </w:r>
      <w:r w:rsidR="00734DF5">
        <w:rPr>
          <w:lang w:eastAsia="en-AU" w:bidi="ar-SA"/>
        </w:rPr>
        <w:t xml:space="preserve"> </w:t>
      </w:r>
      <w:r w:rsidR="00524409">
        <w:rPr>
          <w:lang w:eastAsia="en-AU" w:bidi="ar-SA"/>
        </w:rPr>
        <w:t>Examination of expression levels in DP202216 show</w:t>
      </w:r>
      <w:r w:rsidR="00734DF5">
        <w:rPr>
          <w:lang w:eastAsia="en-AU" w:bidi="ar-SA"/>
        </w:rPr>
        <w:t xml:space="preserve"> increased</w:t>
      </w:r>
      <w:r w:rsidR="00734DF5" w:rsidRPr="00734DF5">
        <w:rPr>
          <w:lang w:eastAsia="en-AU" w:bidi="ar-SA"/>
        </w:rPr>
        <w:t xml:space="preserve"> </w:t>
      </w:r>
      <w:r w:rsidR="00524409">
        <w:rPr>
          <w:lang w:eastAsia="en-AU" w:bidi="ar-SA"/>
        </w:rPr>
        <w:t>levels at</w:t>
      </w:r>
      <w:r w:rsidR="00734DF5">
        <w:rPr>
          <w:lang w:eastAsia="en-AU" w:bidi="ar-SA"/>
        </w:rPr>
        <w:t xml:space="preserve"> V9 and R1</w:t>
      </w:r>
      <w:r w:rsidR="00524409">
        <w:rPr>
          <w:lang w:eastAsia="en-AU" w:bidi="ar-SA"/>
        </w:rPr>
        <w:t xml:space="preserve"> compared to </w:t>
      </w:r>
      <w:r w:rsidR="007B3DD5">
        <w:rPr>
          <w:lang w:eastAsia="en-AU" w:bidi="ar-SA"/>
        </w:rPr>
        <w:t>the control</w:t>
      </w:r>
      <w:r w:rsidR="00734DF5">
        <w:rPr>
          <w:lang w:eastAsia="en-AU" w:bidi="ar-SA"/>
        </w:rPr>
        <w:t xml:space="preserve">, </w:t>
      </w:r>
      <w:r w:rsidR="00524409">
        <w:rPr>
          <w:lang w:eastAsia="en-AU" w:bidi="ar-SA"/>
        </w:rPr>
        <w:t>with an extended per</w:t>
      </w:r>
      <w:r w:rsidR="000950F7">
        <w:rPr>
          <w:lang w:eastAsia="en-AU" w:bidi="ar-SA"/>
        </w:rPr>
        <w:t>iod of increased expression in</w:t>
      </w:r>
      <w:r w:rsidR="00524409">
        <w:rPr>
          <w:lang w:eastAsia="en-AU" w:bidi="ar-SA"/>
        </w:rPr>
        <w:t xml:space="preserve"> the later</w:t>
      </w:r>
      <w:r w:rsidR="00734DF5">
        <w:rPr>
          <w:lang w:eastAsia="en-AU" w:bidi="ar-SA"/>
        </w:rPr>
        <w:t xml:space="preserve"> reproductive growth stage</w:t>
      </w:r>
      <w:r w:rsidR="00524409">
        <w:rPr>
          <w:lang w:eastAsia="en-AU" w:bidi="ar-SA"/>
        </w:rPr>
        <w:t xml:space="preserve"> of</w:t>
      </w:r>
      <w:r w:rsidR="00734DF5">
        <w:rPr>
          <w:lang w:eastAsia="en-AU" w:bidi="ar-SA"/>
        </w:rPr>
        <w:t xml:space="preserve"> R4</w:t>
      </w:r>
      <w:r w:rsidR="00524409">
        <w:rPr>
          <w:lang w:eastAsia="en-AU" w:bidi="ar-SA"/>
        </w:rPr>
        <w:t>.</w:t>
      </w:r>
    </w:p>
    <w:p w14:paraId="4F185961" w14:textId="77777777" w:rsidR="000E34A5" w:rsidRDefault="000E34A5" w:rsidP="000E34A5">
      <w:pPr>
        <w:pStyle w:val="FSTableTitle"/>
        <w:rPr>
          <w:lang w:eastAsia="en-AU" w:bidi="ar-SA"/>
        </w:rPr>
      </w:pPr>
    </w:p>
    <w:p w14:paraId="66B2D3FF" w14:textId="3E34863D" w:rsidR="00FF5F05" w:rsidRDefault="00FF5F05" w:rsidP="00FF5F05">
      <w:pPr>
        <w:rPr>
          <w:lang w:eastAsia="en-AU" w:bidi="ar-SA"/>
        </w:rPr>
      </w:pPr>
      <w:bookmarkStart w:id="135" w:name="Table4"/>
      <w:r>
        <w:rPr>
          <w:lang w:eastAsia="en-AU" w:bidi="ar-SA"/>
        </w:rPr>
        <w:t xml:space="preserve">The expression of ZMM28 in corn grain could not be determined using the ELISA due to components in the grain extract interfering with the assay. A semi-quantitative method was therefore developed using a western blotting procedure, using the same reference protein as that for the ELISA. Similar to the data presented in </w:t>
      </w:r>
      <w:hyperlink w:anchor="_4.1.1_Characterisation_of" w:history="1">
        <w:r w:rsidRPr="00B3307C">
          <w:rPr>
            <w:rStyle w:val="Hyperlink"/>
            <w:lang w:eastAsia="en-AU" w:bidi="ar-SA"/>
          </w:rPr>
          <w:t>Section 4.1.1</w:t>
        </w:r>
      </w:hyperlink>
      <w:r>
        <w:rPr>
          <w:lang w:eastAsia="en-AU" w:bidi="ar-SA"/>
        </w:rPr>
        <w:t xml:space="preserve">, ZMM28 was not detected in the grain from </w:t>
      </w:r>
      <w:r w:rsidR="00D53B65">
        <w:rPr>
          <w:lang w:eastAsia="en-AU" w:bidi="ar-SA"/>
        </w:rPr>
        <w:t xml:space="preserve">the control </w:t>
      </w:r>
      <w:r>
        <w:rPr>
          <w:lang w:eastAsia="en-AU" w:bidi="ar-SA"/>
        </w:rPr>
        <w:t xml:space="preserve">but was present in DP202216 at a level of 0.012 ng/mg DW </w:t>
      </w:r>
      <w:r>
        <w:rPr>
          <w:rFonts w:cs="Arial"/>
          <w:lang w:eastAsia="en-AU" w:bidi="ar-SA"/>
        </w:rPr>
        <w:t>±</w:t>
      </w:r>
      <w:r>
        <w:rPr>
          <w:lang w:eastAsia="en-AU" w:bidi="ar-SA"/>
        </w:rPr>
        <w:t xml:space="preserve"> 0.0070 SD (&lt;LLOQ – 0.029).  </w:t>
      </w:r>
    </w:p>
    <w:p w14:paraId="7B502263" w14:textId="77777777" w:rsidR="006D5006" w:rsidRDefault="006D5006" w:rsidP="00FF5F05">
      <w:pPr>
        <w:rPr>
          <w:lang w:eastAsia="en-AU" w:bidi="ar-SA"/>
        </w:rPr>
      </w:pPr>
    </w:p>
    <w:p w14:paraId="7429AABD" w14:textId="5F94744B" w:rsidR="000E34A5" w:rsidRDefault="000E34A5" w:rsidP="002A088B">
      <w:pPr>
        <w:pStyle w:val="FSTableTitle"/>
        <w:spacing w:after="120"/>
        <w:ind w:left="142"/>
        <w:rPr>
          <w:lang w:eastAsia="en-AU" w:bidi="ar-SA"/>
        </w:rPr>
      </w:pPr>
      <w:r>
        <w:rPr>
          <w:lang w:eastAsia="en-AU" w:bidi="ar-SA"/>
        </w:rPr>
        <w:t xml:space="preserve">Table </w:t>
      </w:r>
      <w:r w:rsidR="00E836BB">
        <w:rPr>
          <w:lang w:eastAsia="en-AU" w:bidi="ar-SA"/>
        </w:rPr>
        <w:t>4</w:t>
      </w:r>
      <w:bookmarkEnd w:id="135"/>
      <w:r>
        <w:rPr>
          <w:lang w:eastAsia="en-AU" w:bidi="ar-SA"/>
        </w:rPr>
        <w:t xml:space="preserve">: </w:t>
      </w:r>
      <w:r w:rsidR="00AF1531">
        <w:rPr>
          <w:lang w:eastAsia="en-AU" w:bidi="ar-SA"/>
        </w:rPr>
        <w:t>E</w:t>
      </w:r>
      <w:r>
        <w:rPr>
          <w:lang w:eastAsia="en-AU" w:bidi="ar-SA"/>
        </w:rPr>
        <w:t xml:space="preserve">xpression of </w:t>
      </w:r>
      <w:r w:rsidR="00D7200B">
        <w:rPr>
          <w:lang w:eastAsia="en-AU" w:bidi="ar-SA"/>
        </w:rPr>
        <w:t>ZMM28</w:t>
      </w:r>
      <w:r>
        <w:rPr>
          <w:lang w:eastAsia="en-AU" w:bidi="ar-SA"/>
        </w:rPr>
        <w:t xml:space="preserve"> </w:t>
      </w:r>
      <w:r w:rsidR="00BD7A00">
        <w:rPr>
          <w:lang w:eastAsia="en-AU" w:bidi="ar-SA"/>
        </w:rPr>
        <w:t>(ng/mg DW)</w:t>
      </w:r>
      <w:r w:rsidR="002A088B" w:rsidRPr="002A088B">
        <w:rPr>
          <w:vertAlign w:val="superscript"/>
          <w:lang w:eastAsia="en-AU" w:bidi="ar-SA"/>
        </w:rPr>
        <w:t>1</w:t>
      </w:r>
      <w:r w:rsidR="00BD7A00">
        <w:rPr>
          <w:lang w:eastAsia="en-AU" w:bidi="ar-SA"/>
        </w:rPr>
        <w:t xml:space="preserve"> </w:t>
      </w:r>
      <w:r>
        <w:rPr>
          <w:lang w:eastAsia="en-AU" w:bidi="ar-SA"/>
        </w:rPr>
        <w:t xml:space="preserve">in </w:t>
      </w:r>
      <w:r w:rsidR="00AF1531">
        <w:rPr>
          <w:lang w:eastAsia="en-AU" w:bidi="ar-SA"/>
        </w:rPr>
        <w:t xml:space="preserve">various tissues </w:t>
      </w:r>
    </w:p>
    <w:tbl>
      <w:tblPr>
        <w:tblStyle w:val="TableGrid"/>
        <w:tblW w:w="8512"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4"/>
        <w:tblDescription w:val="Expression of ZMM28 (ng/mg DW) in various tissues"/>
      </w:tblPr>
      <w:tblGrid>
        <w:gridCol w:w="901"/>
        <w:gridCol w:w="846"/>
        <w:gridCol w:w="951"/>
        <w:gridCol w:w="1550"/>
        <w:gridCol w:w="855"/>
        <w:gridCol w:w="992"/>
        <w:gridCol w:w="1423"/>
        <w:gridCol w:w="994"/>
      </w:tblGrid>
      <w:tr w:rsidR="00BD7A00" w14:paraId="53EDF410" w14:textId="6C1D67FB" w:rsidTr="00734DF5">
        <w:trPr>
          <w:trHeight w:val="340"/>
          <w:tblHeader/>
        </w:trPr>
        <w:tc>
          <w:tcPr>
            <w:tcW w:w="901" w:type="dxa"/>
            <w:vMerge w:val="restart"/>
            <w:shd w:val="clear" w:color="auto" w:fill="7F7F7F" w:themeFill="text1" w:themeFillTint="80"/>
            <w:vAlign w:val="center"/>
          </w:tcPr>
          <w:p w14:paraId="7D87FFF4" w14:textId="77777777" w:rsidR="00BD7A00" w:rsidRPr="004521F1" w:rsidRDefault="00BD7A00" w:rsidP="000E34A5">
            <w:pPr>
              <w:jc w:val="center"/>
              <w:rPr>
                <w:b/>
                <w:iCs/>
                <w:color w:val="FFFFFF" w:themeColor="background1"/>
              </w:rPr>
            </w:pPr>
            <w:r w:rsidRPr="004521F1">
              <w:rPr>
                <w:b/>
                <w:iCs/>
                <w:color w:val="FFFFFF" w:themeColor="background1"/>
                <w:sz w:val="20"/>
              </w:rPr>
              <w:t>Matrix</w:t>
            </w:r>
          </w:p>
        </w:tc>
        <w:tc>
          <w:tcPr>
            <w:tcW w:w="846" w:type="dxa"/>
            <w:vMerge w:val="restart"/>
            <w:tcBorders>
              <w:right w:val="single" w:sz="4" w:space="0" w:color="auto"/>
            </w:tcBorders>
            <w:shd w:val="clear" w:color="auto" w:fill="7F7F7F" w:themeFill="text1" w:themeFillTint="80"/>
            <w:vAlign w:val="center"/>
          </w:tcPr>
          <w:p w14:paraId="65733809" w14:textId="23676359" w:rsidR="00BD7A00" w:rsidRPr="004521F1" w:rsidRDefault="00BD7A00" w:rsidP="00D97782">
            <w:pPr>
              <w:spacing w:before="20" w:after="20"/>
              <w:jc w:val="center"/>
              <w:rPr>
                <w:b/>
                <w:iCs/>
                <w:color w:val="FFFFFF" w:themeColor="background1"/>
                <w:sz w:val="18"/>
                <w:szCs w:val="18"/>
              </w:rPr>
            </w:pPr>
            <w:r>
              <w:rPr>
                <w:b/>
                <w:iCs/>
                <w:color w:val="FFFFFF" w:themeColor="background1"/>
                <w:sz w:val="18"/>
                <w:szCs w:val="18"/>
              </w:rPr>
              <w:t>Growth Stage</w:t>
            </w:r>
            <w:r w:rsidR="00D97782">
              <w:rPr>
                <w:b/>
                <w:iCs/>
                <w:color w:val="FFFFFF" w:themeColor="background1"/>
                <w:sz w:val="18"/>
                <w:szCs w:val="18"/>
                <w:vertAlign w:val="superscript"/>
              </w:rPr>
              <w:t>2</w:t>
            </w:r>
          </w:p>
        </w:tc>
        <w:tc>
          <w:tcPr>
            <w:tcW w:w="3356" w:type="dxa"/>
            <w:gridSpan w:val="3"/>
            <w:tcBorders>
              <w:left w:val="single" w:sz="4" w:space="0" w:color="auto"/>
              <w:right w:val="single" w:sz="4" w:space="0" w:color="auto"/>
            </w:tcBorders>
            <w:shd w:val="clear" w:color="auto" w:fill="7F7F7F" w:themeFill="text1" w:themeFillTint="80"/>
            <w:vAlign w:val="center"/>
          </w:tcPr>
          <w:p w14:paraId="6A2FB024" w14:textId="64538CB1" w:rsidR="00BD7A00" w:rsidRDefault="00BD7A00" w:rsidP="00AF1531">
            <w:pPr>
              <w:spacing w:before="20" w:after="20"/>
              <w:jc w:val="center"/>
              <w:rPr>
                <w:b/>
                <w:iCs/>
                <w:color w:val="FFFFFF" w:themeColor="background1"/>
                <w:sz w:val="18"/>
                <w:szCs w:val="18"/>
              </w:rPr>
            </w:pPr>
            <w:r>
              <w:rPr>
                <w:b/>
                <w:iCs/>
                <w:color w:val="FFFFFF" w:themeColor="background1"/>
                <w:sz w:val="18"/>
                <w:szCs w:val="18"/>
              </w:rPr>
              <w:t>DP202216</w:t>
            </w:r>
          </w:p>
        </w:tc>
        <w:tc>
          <w:tcPr>
            <w:tcW w:w="3409" w:type="dxa"/>
            <w:gridSpan w:val="3"/>
            <w:tcBorders>
              <w:left w:val="single" w:sz="4" w:space="0" w:color="auto"/>
            </w:tcBorders>
            <w:shd w:val="clear" w:color="auto" w:fill="7F7F7F" w:themeFill="text1" w:themeFillTint="80"/>
            <w:vAlign w:val="center"/>
          </w:tcPr>
          <w:p w14:paraId="65F0A49B" w14:textId="7FE294AC" w:rsidR="00BD7A00" w:rsidRDefault="00D53B65" w:rsidP="00BD7A00">
            <w:pPr>
              <w:spacing w:before="20" w:after="20"/>
              <w:jc w:val="center"/>
              <w:rPr>
                <w:b/>
                <w:iCs/>
                <w:color w:val="FFFFFF" w:themeColor="background1"/>
                <w:sz w:val="18"/>
                <w:szCs w:val="18"/>
              </w:rPr>
            </w:pPr>
            <w:r>
              <w:rPr>
                <w:b/>
                <w:iCs/>
                <w:color w:val="FFFFFF" w:themeColor="background1"/>
                <w:sz w:val="18"/>
                <w:szCs w:val="18"/>
              </w:rPr>
              <w:t>Control</w:t>
            </w:r>
          </w:p>
        </w:tc>
      </w:tr>
      <w:tr w:rsidR="00BD7A00" w14:paraId="480EF85A" w14:textId="48C7F5FB" w:rsidTr="00734DF5">
        <w:trPr>
          <w:trHeight w:val="340"/>
          <w:tblHeader/>
        </w:trPr>
        <w:tc>
          <w:tcPr>
            <w:tcW w:w="901" w:type="dxa"/>
            <w:vMerge/>
            <w:shd w:val="clear" w:color="auto" w:fill="7F7F7F" w:themeFill="text1" w:themeFillTint="80"/>
            <w:vAlign w:val="center"/>
          </w:tcPr>
          <w:p w14:paraId="659FCF8C" w14:textId="77777777" w:rsidR="00BD7A00" w:rsidRPr="004521F1" w:rsidRDefault="00BD7A00" w:rsidP="00BD7A00">
            <w:pPr>
              <w:jc w:val="center"/>
              <w:rPr>
                <w:b/>
                <w:iCs/>
                <w:color w:val="FFFFFF" w:themeColor="background1"/>
                <w:sz w:val="20"/>
              </w:rPr>
            </w:pPr>
          </w:p>
        </w:tc>
        <w:tc>
          <w:tcPr>
            <w:tcW w:w="846" w:type="dxa"/>
            <w:vMerge/>
            <w:tcBorders>
              <w:right w:val="single" w:sz="4" w:space="0" w:color="auto"/>
            </w:tcBorders>
            <w:shd w:val="clear" w:color="auto" w:fill="7F7F7F" w:themeFill="text1" w:themeFillTint="80"/>
            <w:vAlign w:val="center"/>
          </w:tcPr>
          <w:p w14:paraId="3EEA2119" w14:textId="77777777" w:rsidR="00BD7A00" w:rsidRDefault="00BD7A00" w:rsidP="00BD7A00">
            <w:pPr>
              <w:spacing w:before="20" w:after="20"/>
              <w:jc w:val="center"/>
              <w:rPr>
                <w:b/>
                <w:iCs/>
                <w:color w:val="FFFFFF" w:themeColor="background1"/>
                <w:sz w:val="18"/>
                <w:szCs w:val="18"/>
              </w:rPr>
            </w:pPr>
          </w:p>
        </w:tc>
        <w:tc>
          <w:tcPr>
            <w:tcW w:w="951" w:type="dxa"/>
            <w:tcBorders>
              <w:left w:val="single" w:sz="4" w:space="0" w:color="auto"/>
            </w:tcBorders>
            <w:shd w:val="clear" w:color="auto" w:fill="7F7F7F" w:themeFill="text1" w:themeFillTint="80"/>
            <w:vAlign w:val="center"/>
          </w:tcPr>
          <w:p w14:paraId="01E3D6D6" w14:textId="4A7EEECB" w:rsidR="00BD7A00" w:rsidRDefault="00BD7A00" w:rsidP="00BD7A00">
            <w:pPr>
              <w:jc w:val="center"/>
              <w:rPr>
                <w:b/>
                <w:iCs/>
                <w:color w:val="FFFFFF" w:themeColor="background1"/>
                <w:sz w:val="18"/>
                <w:szCs w:val="18"/>
              </w:rPr>
            </w:pPr>
            <w:r>
              <w:rPr>
                <w:b/>
                <w:iCs/>
                <w:color w:val="FFFFFF" w:themeColor="background1"/>
                <w:sz w:val="18"/>
                <w:szCs w:val="18"/>
              </w:rPr>
              <w:t>Mean</w:t>
            </w:r>
          </w:p>
        </w:tc>
        <w:tc>
          <w:tcPr>
            <w:tcW w:w="1550" w:type="dxa"/>
            <w:shd w:val="clear" w:color="auto" w:fill="7F7F7F" w:themeFill="text1" w:themeFillTint="80"/>
            <w:vAlign w:val="center"/>
          </w:tcPr>
          <w:p w14:paraId="78896342" w14:textId="7E568F06" w:rsidR="00BD7A00" w:rsidRDefault="00BD7A00" w:rsidP="00BD7A00">
            <w:pPr>
              <w:jc w:val="center"/>
              <w:rPr>
                <w:b/>
                <w:iCs/>
                <w:color w:val="FFFFFF" w:themeColor="background1"/>
                <w:sz w:val="18"/>
                <w:szCs w:val="18"/>
              </w:rPr>
            </w:pPr>
            <w:r>
              <w:rPr>
                <w:b/>
                <w:iCs/>
                <w:color w:val="FFFFFF" w:themeColor="background1"/>
                <w:sz w:val="18"/>
                <w:szCs w:val="18"/>
              </w:rPr>
              <w:t>Range</w:t>
            </w:r>
          </w:p>
        </w:tc>
        <w:tc>
          <w:tcPr>
            <w:tcW w:w="855" w:type="dxa"/>
            <w:tcBorders>
              <w:right w:val="single" w:sz="4" w:space="0" w:color="auto"/>
            </w:tcBorders>
            <w:shd w:val="clear" w:color="auto" w:fill="7F7F7F" w:themeFill="text1" w:themeFillTint="80"/>
            <w:vAlign w:val="center"/>
          </w:tcPr>
          <w:p w14:paraId="3704A3DC" w14:textId="38DD9A89" w:rsidR="00BD7A00" w:rsidRDefault="00BD7A00" w:rsidP="00D97782">
            <w:pPr>
              <w:jc w:val="center"/>
              <w:rPr>
                <w:b/>
                <w:iCs/>
                <w:color w:val="FFFFFF" w:themeColor="background1"/>
                <w:sz w:val="18"/>
                <w:szCs w:val="18"/>
              </w:rPr>
            </w:pPr>
            <w:r>
              <w:rPr>
                <w:b/>
                <w:iCs/>
                <w:color w:val="FFFFFF" w:themeColor="background1"/>
                <w:sz w:val="18"/>
                <w:szCs w:val="18"/>
              </w:rPr>
              <w:t>SD</w:t>
            </w:r>
            <w:r w:rsidR="00D97782">
              <w:rPr>
                <w:b/>
                <w:iCs/>
                <w:color w:val="FFFFFF" w:themeColor="background1"/>
                <w:sz w:val="18"/>
                <w:szCs w:val="18"/>
                <w:vertAlign w:val="superscript"/>
              </w:rPr>
              <w:t>3</w:t>
            </w:r>
          </w:p>
        </w:tc>
        <w:tc>
          <w:tcPr>
            <w:tcW w:w="992" w:type="dxa"/>
            <w:tcBorders>
              <w:left w:val="single" w:sz="4" w:space="0" w:color="auto"/>
            </w:tcBorders>
            <w:shd w:val="clear" w:color="auto" w:fill="7F7F7F" w:themeFill="text1" w:themeFillTint="80"/>
            <w:vAlign w:val="center"/>
          </w:tcPr>
          <w:p w14:paraId="73FB8D24" w14:textId="2E94CB1E" w:rsidR="00BD7A00" w:rsidRDefault="00BD7A00" w:rsidP="00BD7A00">
            <w:pPr>
              <w:jc w:val="center"/>
              <w:rPr>
                <w:b/>
                <w:iCs/>
                <w:color w:val="FFFFFF" w:themeColor="background1"/>
                <w:sz w:val="18"/>
                <w:szCs w:val="18"/>
              </w:rPr>
            </w:pPr>
            <w:r>
              <w:rPr>
                <w:b/>
                <w:iCs/>
                <w:color w:val="FFFFFF" w:themeColor="background1"/>
                <w:sz w:val="18"/>
                <w:szCs w:val="18"/>
              </w:rPr>
              <w:t>Mean</w:t>
            </w:r>
          </w:p>
        </w:tc>
        <w:tc>
          <w:tcPr>
            <w:tcW w:w="1423" w:type="dxa"/>
            <w:shd w:val="clear" w:color="auto" w:fill="7F7F7F" w:themeFill="text1" w:themeFillTint="80"/>
            <w:vAlign w:val="center"/>
          </w:tcPr>
          <w:p w14:paraId="0F366C54" w14:textId="626CBF88" w:rsidR="00BD7A00" w:rsidRDefault="00BD7A00" w:rsidP="00BD7A00">
            <w:pPr>
              <w:jc w:val="center"/>
              <w:rPr>
                <w:b/>
                <w:iCs/>
                <w:color w:val="FFFFFF" w:themeColor="background1"/>
                <w:sz w:val="18"/>
                <w:szCs w:val="18"/>
              </w:rPr>
            </w:pPr>
            <w:r>
              <w:rPr>
                <w:b/>
                <w:iCs/>
                <w:color w:val="FFFFFF" w:themeColor="background1"/>
                <w:sz w:val="18"/>
                <w:szCs w:val="18"/>
              </w:rPr>
              <w:t>Range</w:t>
            </w:r>
          </w:p>
        </w:tc>
        <w:tc>
          <w:tcPr>
            <w:tcW w:w="994" w:type="dxa"/>
            <w:shd w:val="clear" w:color="auto" w:fill="7F7F7F" w:themeFill="text1" w:themeFillTint="80"/>
            <w:vAlign w:val="center"/>
          </w:tcPr>
          <w:p w14:paraId="35E687B7" w14:textId="7A8B57CD" w:rsidR="00BD7A00" w:rsidRDefault="00BD7A00" w:rsidP="00BD7A00">
            <w:pPr>
              <w:jc w:val="center"/>
              <w:rPr>
                <w:b/>
                <w:iCs/>
                <w:color w:val="FFFFFF" w:themeColor="background1"/>
                <w:sz w:val="18"/>
                <w:szCs w:val="18"/>
              </w:rPr>
            </w:pPr>
            <w:r>
              <w:rPr>
                <w:b/>
                <w:iCs/>
                <w:color w:val="FFFFFF" w:themeColor="background1"/>
                <w:sz w:val="18"/>
                <w:szCs w:val="18"/>
              </w:rPr>
              <w:t>SD</w:t>
            </w:r>
          </w:p>
        </w:tc>
      </w:tr>
      <w:tr w:rsidR="00BD7A00" w14:paraId="3CB690F2" w14:textId="1C7EBE12" w:rsidTr="002A088B">
        <w:trPr>
          <w:trHeight w:val="227"/>
        </w:trPr>
        <w:tc>
          <w:tcPr>
            <w:tcW w:w="901" w:type="dxa"/>
            <w:vMerge w:val="restart"/>
            <w:vAlign w:val="center"/>
          </w:tcPr>
          <w:p w14:paraId="6AB8F6E8" w14:textId="7B748CAE" w:rsidR="00BD7A00" w:rsidRPr="004521F1" w:rsidRDefault="00BD7A00" w:rsidP="00BD7A00">
            <w:pPr>
              <w:jc w:val="center"/>
              <w:rPr>
                <w:b/>
                <w:iCs/>
                <w:sz w:val="18"/>
              </w:rPr>
            </w:pPr>
            <w:r>
              <w:rPr>
                <w:b/>
                <w:iCs/>
                <w:sz w:val="18"/>
              </w:rPr>
              <w:t>Leaf</w:t>
            </w:r>
          </w:p>
        </w:tc>
        <w:tc>
          <w:tcPr>
            <w:tcW w:w="846" w:type="dxa"/>
            <w:tcBorders>
              <w:right w:val="single" w:sz="4" w:space="0" w:color="auto"/>
            </w:tcBorders>
            <w:vAlign w:val="center"/>
          </w:tcPr>
          <w:p w14:paraId="54E50E1A" w14:textId="1C4D4729" w:rsidR="00BD7A00" w:rsidRDefault="00BD7A00" w:rsidP="00BD7A00">
            <w:pPr>
              <w:jc w:val="center"/>
              <w:rPr>
                <w:rFonts w:cs="Arial"/>
                <w:iCs/>
                <w:sz w:val="18"/>
                <w:szCs w:val="18"/>
              </w:rPr>
            </w:pPr>
            <w:r>
              <w:rPr>
                <w:rFonts w:cs="Arial"/>
                <w:iCs/>
                <w:sz w:val="18"/>
                <w:szCs w:val="18"/>
              </w:rPr>
              <w:t>V6</w:t>
            </w:r>
          </w:p>
        </w:tc>
        <w:tc>
          <w:tcPr>
            <w:tcW w:w="951" w:type="dxa"/>
            <w:tcBorders>
              <w:left w:val="single" w:sz="4" w:space="0" w:color="auto"/>
            </w:tcBorders>
          </w:tcPr>
          <w:p w14:paraId="253098C7" w14:textId="3BD305D5" w:rsidR="00BD7A00" w:rsidRDefault="00BD7A00" w:rsidP="00BD7A00">
            <w:pPr>
              <w:jc w:val="center"/>
              <w:rPr>
                <w:rFonts w:cs="Arial"/>
                <w:iCs/>
                <w:sz w:val="18"/>
                <w:szCs w:val="18"/>
              </w:rPr>
            </w:pPr>
            <w:r>
              <w:rPr>
                <w:rFonts w:cs="Arial"/>
                <w:iCs/>
                <w:sz w:val="18"/>
                <w:szCs w:val="18"/>
              </w:rPr>
              <w:t>0.087</w:t>
            </w:r>
          </w:p>
        </w:tc>
        <w:tc>
          <w:tcPr>
            <w:tcW w:w="1550" w:type="dxa"/>
          </w:tcPr>
          <w:p w14:paraId="2C26BCA9" w14:textId="0B769322" w:rsidR="00BD7A00" w:rsidRDefault="00BD7A00" w:rsidP="00D97782">
            <w:pPr>
              <w:jc w:val="center"/>
              <w:rPr>
                <w:rFonts w:cs="Arial"/>
                <w:iCs/>
                <w:sz w:val="18"/>
                <w:szCs w:val="18"/>
              </w:rPr>
            </w:pPr>
            <w:r>
              <w:rPr>
                <w:rFonts w:cs="Arial"/>
                <w:iCs/>
                <w:sz w:val="18"/>
                <w:szCs w:val="18"/>
              </w:rPr>
              <w:t>LLOQ</w:t>
            </w:r>
            <w:r w:rsidR="00D97782">
              <w:rPr>
                <w:rFonts w:cs="Arial"/>
                <w:iCs/>
                <w:sz w:val="18"/>
                <w:szCs w:val="18"/>
                <w:vertAlign w:val="superscript"/>
              </w:rPr>
              <w:t>4</w:t>
            </w:r>
            <w:r>
              <w:rPr>
                <w:rFonts w:cs="Arial"/>
                <w:iCs/>
                <w:sz w:val="18"/>
                <w:szCs w:val="18"/>
              </w:rPr>
              <w:t xml:space="preserve"> – 0.33</w:t>
            </w:r>
          </w:p>
        </w:tc>
        <w:tc>
          <w:tcPr>
            <w:tcW w:w="855" w:type="dxa"/>
            <w:tcBorders>
              <w:right w:val="single" w:sz="4" w:space="0" w:color="auto"/>
            </w:tcBorders>
          </w:tcPr>
          <w:p w14:paraId="7284799B" w14:textId="64AB0B37" w:rsidR="00BD7A00" w:rsidRDefault="00BD7A00" w:rsidP="00BD7A00">
            <w:pPr>
              <w:jc w:val="center"/>
              <w:rPr>
                <w:rFonts w:cs="Arial"/>
                <w:iCs/>
                <w:sz w:val="18"/>
                <w:szCs w:val="18"/>
              </w:rPr>
            </w:pPr>
            <w:r>
              <w:rPr>
                <w:rFonts w:cs="Arial"/>
                <w:iCs/>
                <w:sz w:val="18"/>
                <w:szCs w:val="18"/>
              </w:rPr>
              <w:t>0.098</w:t>
            </w:r>
          </w:p>
        </w:tc>
        <w:tc>
          <w:tcPr>
            <w:tcW w:w="992" w:type="dxa"/>
            <w:tcBorders>
              <w:left w:val="single" w:sz="4" w:space="0" w:color="auto"/>
            </w:tcBorders>
          </w:tcPr>
          <w:p w14:paraId="1E454A59" w14:textId="566701C4" w:rsidR="00BD7A00" w:rsidRDefault="00C3199A" w:rsidP="00BD7A00">
            <w:pPr>
              <w:jc w:val="center"/>
              <w:rPr>
                <w:rFonts w:cs="Arial"/>
                <w:iCs/>
                <w:sz w:val="18"/>
                <w:szCs w:val="18"/>
              </w:rPr>
            </w:pPr>
            <w:r>
              <w:rPr>
                <w:rFonts w:cs="Arial"/>
                <w:iCs/>
                <w:sz w:val="18"/>
                <w:szCs w:val="18"/>
              </w:rPr>
              <w:t>0.062</w:t>
            </w:r>
          </w:p>
        </w:tc>
        <w:tc>
          <w:tcPr>
            <w:tcW w:w="1423" w:type="dxa"/>
          </w:tcPr>
          <w:p w14:paraId="08A43E8E" w14:textId="6CEDC0AC" w:rsidR="00BD7A00" w:rsidRDefault="00C3199A" w:rsidP="00BD7A00">
            <w:pPr>
              <w:jc w:val="center"/>
              <w:rPr>
                <w:rFonts w:cs="Arial"/>
                <w:iCs/>
                <w:sz w:val="18"/>
                <w:szCs w:val="18"/>
              </w:rPr>
            </w:pPr>
            <w:r>
              <w:rPr>
                <w:rFonts w:cs="Arial"/>
                <w:iCs/>
                <w:sz w:val="18"/>
                <w:szCs w:val="18"/>
              </w:rPr>
              <w:t>LLOQ – 0.28</w:t>
            </w:r>
          </w:p>
        </w:tc>
        <w:tc>
          <w:tcPr>
            <w:tcW w:w="994" w:type="dxa"/>
          </w:tcPr>
          <w:p w14:paraId="20008C01" w14:textId="275B17C7" w:rsidR="00BD7A00" w:rsidRDefault="00C3199A" w:rsidP="00BD7A00">
            <w:pPr>
              <w:jc w:val="center"/>
              <w:rPr>
                <w:rFonts w:cs="Arial"/>
                <w:iCs/>
                <w:sz w:val="18"/>
                <w:szCs w:val="18"/>
              </w:rPr>
            </w:pPr>
            <w:r>
              <w:rPr>
                <w:rFonts w:cs="Arial"/>
                <w:iCs/>
                <w:sz w:val="18"/>
                <w:szCs w:val="18"/>
              </w:rPr>
              <w:t>0.081</w:t>
            </w:r>
          </w:p>
        </w:tc>
      </w:tr>
      <w:tr w:rsidR="00BD7A00" w14:paraId="6994BC06" w14:textId="1750C972" w:rsidTr="002A088B">
        <w:trPr>
          <w:trHeight w:val="20"/>
        </w:trPr>
        <w:tc>
          <w:tcPr>
            <w:tcW w:w="901" w:type="dxa"/>
            <w:vMerge/>
            <w:vAlign w:val="center"/>
          </w:tcPr>
          <w:p w14:paraId="69BDF5C1" w14:textId="77777777" w:rsidR="00BD7A00" w:rsidRPr="004521F1" w:rsidRDefault="00BD7A00" w:rsidP="00BD7A00">
            <w:pPr>
              <w:spacing w:before="20" w:after="20"/>
              <w:jc w:val="center"/>
              <w:rPr>
                <w:b/>
                <w:iCs/>
                <w:sz w:val="18"/>
              </w:rPr>
            </w:pPr>
          </w:p>
        </w:tc>
        <w:tc>
          <w:tcPr>
            <w:tcW w:w="846" w:type="dxa"/>
            <w:tcBorders>
              <w:right w:val="single" w:sz="4" w:space="0" w:color="auto"/>
            </w:tcBorders>
            <w:vAlign w:val="center"/>
          </w:tcPr>
          <w:p w14:paraId="3789E3A7" w14:textId="109C4AF8" w:rsidR="00BD7A00" w:rsidRDefault="00BD7A00" w:rsidP="00BD7A00">
            <w:pPr>
              <w:jc w:val="center"/>
              <w:rPr>
                <w:rFonts w:cs="Arial"/>
                <w:iCs/>
                <w:sz w:val="18"/>
                <w:szCs w:val="18"/>
              </w:rPr>
            </w:pPr>
            <w:r>
              <w:rPr>
                <w:rFonts w:cs="Arial"/>
                <w:iCs/>
                <w:sz w:val="18"/>
                <w:szCs w:val="18"/>
              </w:rPr>
              <w:t>V9</w:t>
            </w:r>
          </w:p>
        </w:tc>
        <w:tc>
          <w:tcPr>
            <w:tcW w:w="951" w:type="dxa"/>
            <w:tcBorders>
              <w:left w:val="single" w:sz="4" w:space="0" w:color="auto"/>
            </w:tcBorders>
          </w:tcPr>
          <w:p w14:paraId="0E346977" w14:textId="52D104AE" w:rsidR="00BD7A00" w:rsidRDefault="00BD7A00" w:rsidP="00BD7A00">
            <w:pPr>
              <w:jc w:val="center"/>
              <w:rPr>
                <w:rFonts w:cs="Arial"/>
                <w:iCs/>
                <w:sz w:val="18"/>
                <w:szCs w:val="18"/>
              </w:rPr>
            </w:pPr>
            <w:r>
              <w:rPr>
                <w:rFonts w:cs="Arial"/>
                <w:iCs/>
                <w:sz w:val="18"/>
                <w:szCs w:val="18"/>
              </w:rPr>
              <w:t>0.28</w:t>
            </w:r>
          </w:p>
        </w:tc>
        <w:tc>
          <w:tcPr>
            <w:tcW w:w="1550" w:type="dxa"/>
          </w:tcPr>
          <w:p w14:paraId="60005202" w14:textId="56324AC7" w:rsidR="00BD7A00" w:rsidRDefault="00BD7A00" w:rsidP="00BD7A00">
            <w:pPr>
              <w:jc w:val="center"/>
              <w:rPr>
                <w:rFonts w:cs="Arial"/>
                <w:iCs/>
                <w:sz w:val="18"/>
                <w:szCs w:val="18"/>
              </w:rPr>
            </w:pPr>
            <w:r>
              <w:rPr>
                <w:rFonts w:cs="Arial"/>
                <w:iCs/>
                <w:sz w:val="18"/>
                <w:szCs w:val="18"/>
              </w:rPr>
              <w:t>0.066 – 0.72</w:t>
            </w:r>
          </w:p>
        </w:tc>
        <w:tc>
          <w:tcPr>
            <w:tcW w:w="855" w:type="dxa"/>
            <w:tcBorders>
              <w:right w:val="single" w:sz="4" w:space="0" w:color="auto"/>
            </w:tcBorders>
          </w:tcPr>
          <w:p w14:paraId="0514B58F" w14:textId="481C7825" w:rsidR="00BD7A00" w:rsidRDefault="00BD7A00" w:rsidP="00BD7A00">
            <w:pPr>
              <w:jc w:val="center"/>
              <w:rPr>
                <w:rFonts w:cs="Arial"/>
                <w:iCs/>
                <w:sz w:val="18"/>
                <w:szCs w:val="18"/>
              </w:rPr>
            </w:pPr>
            <w:r>
              <w:rPr>
                <w:rFonts w:cs="Arial"/>
                <w:iCs/>
                <w:sz w:val="18"/>
                <w:szCs w:val="18"/>
              </w:rPr>
              <w:t>0.18</w:t>
            </w:r>
          </w:p>
        </w:tc>
        <w:tc>
          <w:tcPr>
            <w:tcW w:w="992" w:type="dxa"/>
            <w:tcBorders>
              <w:left w:val="single" w:sz="4" w:space="0" w:color="auto"/>
            </w:tcBorders>
          </w:tcPr>
          <w:p w14:paraId="0CF339C4" w14:textId="0F47B2B7" w:rsidR="00BD7A00" w:rsidRDefault="00C3199A" w:rsidP="00BD7A00">
            <w:pPr>
              <w:jc w:val="center"/>
              <w:rPr>
                <w:rFonts w:cs="Arial"/>
                <w:iCs/>
                <w:sz w:val="18"/>
                <w:szCs w:val="18"/>
              </w:rPr>
            </w:pPr>
            <w:r>
              <w:rPr>
                <w:rFonts w:cs="Arial"/>
                <w:iCs/>
                <w:sz w:val="18"/>
                <w:szCs w:val="18"/>
              </w:rPr>
              <w:t>0.21</w:t>
            </w:r>
          </w:p>
        </w:tc>
        <w:tc>
          <w:tcPr>
            <w:tcW w:w="1423" w:type="dxa"/>
          </w:tcPr>
          <w:p w14:paraId="6665F0A2" w14:textId="4219EB0A" w:rsidR="00BD7A00" w:rsidRDefault="00C3199A" w:rsidP="00C3199A">
            <w:pPr>
              <w:jc w:val="center"/>
              <w:rPr>
                <w:rFonts w:cs="Arial"/>
                <w:iCs/>
                <w:sz w:val="18"/>
                <w:szCs w:val="18"/>
              </w:rPr>
            </w:pPr>
            <w:r>
              <w:rPr>
                <w:rFonts w:cs="Arial"/>
                <w:iCs/>
                <w:sz w:val="18"/>
                <w:szCs w:val="18"/>
              </w:rPr>
              <w:t>0.060 – 0.56</w:t>
            </w:r>
          </w:p>
        </w:tc>
        <w:tc>
          <w:tcPr>
            <w:tcW w:w="994" w:type="dxa"/>
          </w:tcPr>
          <w:p w14:paraId="6FCD5928" w14:textId="4C5DBA82" w:rsidR="00BD7A00" w:rsidRDefault="00C3199A" w:rsidP="00BD7A00">
            <w:pPr>
              <w:jc w:val="center"/>
              <w:rPr>
                <w:rFonts w:cs="Arial"/>
                <w:iCs/>
                <w:sz w:val="18"/>
                <w:szCs w:val="18"/>
              </w:rPr>
            </w:pPr>
            <w:r>
              <w:rPr>
                <w:rFonts w:cs="Arial"/>
                <w:iCs/>
                <w:sz w:val="18"/>
                <w:szCs w:val="18"/>
              </w:rPr>
              <w:t>0.13</w:t>
            </w:r>
          </w:p>
        </w:tc>
      </w:tr>
      <w:tr w:rsidR="00BD7A00" w14:paraId="696CD5C1" w14:textId="61B5016E" w:rsidTr="002A088B">
        <w:trPr>
          <w:trHeight w:val="20"/>
        </w:trPr>
        <w:tc>
          <w:tcPr>
            <w:tcW w:w="901" w:type="dxa"/>
            <w:vMerge/>
            <w:vAlign w:val="center"/>
          </w:tcPr>
          <w:p w14:paraId="169C9F82" w14:textId="77777777" w:rsidR="00BD7A00" w:rsidRPr="004521F1" w:rsidRDefault="00BD7A00" w:rsidP="00BD7A00">
            <w:pPr>
              <w:spacing w:before="20" w:after="20"/>
              <w:jc w:val="center"/>
              <w:rPr>
                <w:b/>
                <w:iCs/>
                <w:sz w:val="18"/>
              </w:rPr>
            </w:pPr>
          </w:p>
        </w:tc>
        <w:tc>
          <w:tcPr>
            <w:tcW w:w="846" w:type="dxa"/>
            <w:tcBorders>
              <w:right w:val="single" w:sz="4" w:space="0" w:color="auto"/>
            </w:tcBorders>
            <w:vAlign w:val="center"/>
          </w:tcPr>
          <w:p w14:paraId="119FF839" w14:textId="76D2851A" w:rsidR="00BD7A00" w:rsidRDefault="00BD7A00" w:rsidP="00BD7A00">
            <w:pPr>
              <w:jc w:val="center"/>
              <w:rPr>
                <w:rFonts w:cs="Arial"/>
                <w:iCs/>
                <w:sz w:val="18"/>
                <w:szCs w:val="18"/>
              </w:rPr>
            </w:pPr>
            <w:r>
              <w:rPr>
                <w:rFonts w:cs="Arial"/>
                <w:iCs/>
                <w:sz w:val="18"/>
                <w:szCs w:val="18"/>
              </w:rPr>
              <w:t>R1</w:t>
            </w:r>
          </w:p>
        </w:tc>
        <w:tc>
          <w:tcPr>
            <w:tcW w:w="951" w:type="dxa"/>
            <w:tcBorders>
              <w:left w:val="single" w:sz="4" w:space="0" w:color="auto"/>
            </w:tcBorders>
          </w:tcPr>
          <w:p w14:paraId="5652EA2E" w14:textId="45D07B32" w:rsidR="00BD7A00" w:rsidRDefault="00BD7A00" w:rsidP="00BD7A00">
            <w:pPr>
              <w:jc w:val="center"/>
              <w:rPr>
                <w:rFonts w:cs="Arial"/>
                <w:iCs/>
                <w:sz w:val="18"/>
                <w:szCs w:val="18"/>
              </w:rPr>
            </w:pPr>
            <w:r>
              <w:rPr>
                <w:rFonts w:cs="Arial"/>
                <w:iCs/>
                <w:sz w:val="18"/>
                <w:szCs w:val="18"/>
              </w:rPr>
              <w:t>0.32</w:t>
            </w:r>
          </w:p>
        </w:tc>
        <w:tc>
          <w:tcPr>
            <w:tcW w:w="1550" w:type="dxa"/>
          </w:tcPr>
          <w:p w14:paraId="432CE179" w14:textId="5E290BF4" w:rsidR="00BD7A00" w:rsidRDefault="00BD7A00" w:rsidP="00BD7A00">
            <w:pPr>
              <w:jc w:val="center"/>
              <w:rPr>
                <w:rFonts w:cs="Arial"/>
                <w:iCs/>
                <w:sz w:val="18"/>
                <w:szCs w:val="18"/>
              </w:rPr>
            </w:pPr>
            <w:r>
              <w:rPr>
                <w:rFonts w:cs="Arial"/>
                <w:iCs/>
                <w:sz w:val="18"/>
                <w:szCs w:val="18"/>
              </w:rPr>
              <w:t>0.084 – 0.66</w:t>
            </w:r>
          </w:p>
        </w:tc>
        <w:tc>
          <w:tcPr>
            <w:tcW w:w="855" w:type="dxa"/>
            <w:tcBorders>
              <w:right w:val="single" w:sz="4" w:space="0" w:color="auto"/>
            </w:tcBorders>
          </w:tcPr>
          <w:p w14:paraId="4176A675" w14:textId="1C2B4B9C" w:rsidR="00BD7A00" w:rsidRDefault="00BD7A00" w:rsidP="00BD7A00">
            <w:pPr>
              <w:jc w:val="center"/>
              <w:rPr>
                <w:rFonts w:cs="Arial"/>
                <w:iCs/>
                <w:sz w:val="18"/>
                <w:szCs w:val="18"/>
              </w:rPr>
            </w:pPr>
            <w:r>
              <w:rPr>
                <w:rFonts w:cs="Arial"/>
                <w:iCs/>
                <w:sz w:val="18"/>
                <w:szCs w:val="18"/>
              </w:rPr>
              <w:t>0.15</w:t>
            </w:r>
          </w:p>
        </w:tc>
        <w:tc>
          <w:tcPr>
            <w:tcW w:w="992" w:type="dxa"/>
            <w:tcBorders>
              <w:left w:val="single" w:sz="4" w:space="0" w:color="auto"/>
            </w:tcBorders>
          </w:tcPr>
          <w:p w14:paraId="7103EBE5" w14:textId="1AC4C2CE" w:rsidR="00BD7A00" w:rsidRDefault="00C3199A" w:rsidP="00BD7A00">
            <w:pPr>
              <w:jc w:val="center"/>
              <w:rPr>
                <w:rFonts w:cs="Arial"/>
                <w:iCs/>
                <w:sz w:val="18"/>
                <w:szCs w:val="18"/>
              </w:rPr>
            </w:pPr>
            <w:r>
              <w:rPr>
                <w:rFonts w:cs="Arial"/>
                <w:iCs/>
                <w:sz w:val="18"/>
                <w:szCs w:val="18"/>
              </w:rPr>
              <w:t>0.22</w:t>
            </w:r>
          </w:p>
        </w:tc>
        <w:tc>
          <w:tcPr>
            <w:tcW w:w="1423" w:type="dxa"/>
          </w:tcPr>
          <w:p w14:paraId="644FE0C9" w14:textId="2D848C47" w:rsidR="00BD7A00" w:rsidRDefault="00C3199A" w:rsidP="00BD7A00">
            <w:pPr>
              <w:jc w:val="center"/>
              <w:rPr>
                <w:rFonts w:cs="Arial"/>
                <w:iCs/>
                <w:sz w:val="18"/>
                <w:szCs w:val="18"/>
              </w:rPr>
            </w:pPr>
            <w:r>
              <w:rPr>
                <w:rFonts w:cs="Arial"/>
                <w:iCs/>
                <w:sz w:val="18"/>
                <w:szCs w:val="18"/>
              </w:rPr>
              <w:t>LLOQ – 0.44</w:t>
            </w:r>
          </w:p>
        </w:tc>
        <w:tc>
          <w:tcPr>
            <w:tcW w:w="994" w:type="dxa"/>
          </w:tcPr>
          <w:p w14:paraId="676F7D7F" w14:textId="76FF41C9" w:rsidR="00BD7A00" w:rsidRDefault="00C3199A" w:rsidP="00BD7A00">
            <w:pPr>
              <w:jc w:val="center"/>
              <w:rPr>
                <w:rFonts w:cs="Arial"/>
                <w:iCs/>
                <w:sz w:val="18"/>
                <w:szCs w:val="18"/>
              </w:rPr>
            </w:pPr>
            <w:r>
              <w:rPr>
                <w:rFonts w:cs="Arial"/>
                <w:iCs/>
                <w:sz w:val="18"/>
                <w:szCs w:val="18"/>
              </w:rPr>
              <w:t>0.11</w:t>
            </w:r>
          </w:p>
        </w:tc>
      </w:tr>
      <w:tr w:rsidR="00BD7A00" w14:paraId="77567405" w14:textId="55464B20" w:rsidTr="002A088B">
        <w:trPr>
          <w:trHeight w:val="20"/>
        </w:trPr>
        <w:tc>
          <w:tcPr>
            <w:tcW w:w="901" w:type="dxa"/>
            <w:vMerge/>
            <w:vAlign w:val="center"/>
          </w:tcPr>
          <w:p w14:paraId="2E03F63C" w14:textId="77777777" w:rsidR="00BD7A00" w:rsidRPr="004521F1" w:rsidRDefault="00BD7A00" w:rsidP="00BD7A00">
            <w:pPr>
              <w:spacing w:before="20" w:after="20"/>
              <w:jc w:val="center"/>
              <w:rPr>
                <w:b/>
                <w:iCs/>
                <w:sz w:val="18"/>
              </w:rPr>
            </w:pPr>
          </w:p>
        </w:tc>
        <w:tc>
          <w:tcPr>
            <w:tcW w:w="846" w:type="dxa"/>
            <w:tcBorders>
              <w:right w:val="single" w:sz="4" w:space="0" w:color="auto"/>
            </w:tcBorders>
            <w:vAlign w:val="center"/>
          </w:tcPr>
          <w:p w14:paraId="690A314A" w14:textId="489B9CD4" w:rsidR="00BD7A00" w:rsidRDefault="00BD7A00" w:rsidP="00BD7A00">
            <w:pPr>
              <w:jc w:val="center"/>
              <w:rPr>
                <w:rFonts w:cs="Arial"/>
                <w:iCs/>
                <w:sz w:val="18"/>
                <w:szCs w:val="18"/>
              </w:rPr>
            </w:pPr>
            <w:r>
              <w:rPr>
                <w:rFonts w:cs="Arial"/>
                <w:iCs/>
                <w:sz w:val="18"/>
                <w:szCs w:val="18"/>
              </w:rPr>
              <w:t>R4</w:t>
            </w:r>
          </w:p>
        </w:tc>
        <w:tc>
          <w:tcPr>
            <w:tcW w:w="951" w:type="dxa"/>
            <w:tcBorders>
              <w:left w:val="single" w:sz="4" w:space="0" w:color="auto"/>
            </w:tcBorders>
          </w:tcPr>
          <w:p w14:paraId="18226690" w14:textId="2BDAA9C8" w:rsidR="00BD7A00" w:rsidRDefault="00BD7A00" w:rsidP="00BD7A00">
            <w:pPr>
              <w:jc w:val="center"/>
              <w:rPr>
                <w:rFonts w:cs="Arial"/>
                <w:iCs/>
                <w:sz w:val="18"/>
                <w:szCs w:val="18"/>
              </w:rPr>
            </w:pPr>
            <w:r>
              <w:rPr>
                <w:rFonts w:cs="Arial"/>
                <w:iCs/>
                <w:sz w:val="18"/>
                <w:szCs w:val="18"/>
              </w:rPr>
              <w:t>0.12</w:t>
            </w:r>
          </w:p>
        </w:tc>
        <w:tc>
          <w:tcPr>
            <w:tcW w:w="1550" w:type="dxa"/>
          </w:tcPr>
          <w:p w14:paraId="704CF2C5" w14:textId="56E06025" w:rsidR="00BD7A00" w:rsidRDefault="00BD7A00" w:rsidP="00BD7A00">
            <w:pPr>
              <w:jc w:val="center"/>
              <w:rPr>
                <w:rFonts w:cs="Arial"/>
                <w:iCs/>
                <w:sz w:val="18"/>
                <w:szCs w:val="18"/>
              </w:rPr>
            </w:pPr>
            <w:r>
              <w:rPr>
                <w:rFonts w:cs="Arial"/>
                <w:iCs/>
                <w:sz w:val="18"/>
                <w:szCs w:val="18"/>
              </w:rPr>
              <w:t>LLOQ – 0.22</w:t>
            </w:r>
          </w:p>
        </w:tc>
        <w:tc>
          <w:tcPr>
            <w:tcW w:w="855" w:type="dxa"/>
            <w:tcBorders>
              <w:right w:val="single" w:sz="4" w:space="0" w:color="auto"/>
            </w:tcBorders>
          </w:tcPr>
          <w:p w14:paraId="60004787" w14:textId="1305DE5E" w:rsidR="00BD7A00" w:rsidRDefault="00BD7A00" w:rsidP="00BD7A00">
            <w:pPr>
              <w:jc w:val="center"/>
              <w:rPr>
                <w:rFonts w:cs="Arial"/>
                <w:iCs/>
                <w:sz w:val="18"/>
                <w:szCs w:val="18"/>
              </w:rPr>
            </w:pPr>
            <w:r>
              <w:rPr>
                <w:rFonts w:cs="Arial"/>
                <w:iCs/>
                <w:sz w:val="18"/>
                <w:szCs w:val="18"/>
              </w:rPr>
              <w:t>0.049</w:t>
            </w:r>
          </w:p>
        </w:tc>
        <w:tc>
          <w:tcPr>
            <w:tcW w:w="992" w:type="dxa"/>
            <w:tcBorders>
              <w:left w:val="single" w:sz="4" w:space="0" w:color="auto"/>
            </w:tcBorders>
          </w:tcPr>
          <w:p w14:paraId="5A1673FE" w14:textId="09B03DFF" w:rsidR="00BD7A00" w:rsidRDefault="00C3199A" w:rsidP="00BD7A00">
            <w:pPr>
              <w:jc w:val="center"/>
              <w:rPr>
                <w:rFonts w:cs="Arial"/>
                <w:iCs/>
                <w:sz w:val="18"/>
                <w:szCs w:val="18"/>
              </w:rPr>
            </w:pPr>
            <w:r>
              <w:rPr>
                <w:rFonts w:cs="Arial"/>
                <w:iCs/>
                <w:sz w:val="18"/>
                <w:szCs w:val="18"/>
              </w:rPr>
              <w:t>0.079</w:t>
            </w:r>
          </w:p>
        </w:tc>
        <w:tc>
          <w:tcPr>
            <w:tcW w:w="1423" w:type="dxa"/>
          </w:tcPr>
          <w:p w14:paraId="31B7C1D2" w14:textId="0F0AF62B" w:rsidR="00BD7A00" w:rsidRDefault="00C3199A" w:rsidP="00BD7A00">
            <w:pPr>
              <w:jc w:val="center"/>
              <w:rPr>
                <w:rFonts w:cs="Arial"/>
                <w:iCs/>
                <w:sz w:val="18"/>
                <w:szCs w:val="18"/>
              </w:rPr>
            </w:pPr>
            <w:r>
              <w:rPr>
                <w:rFonts w:cs="Arial"/>
                <w:iCs/>
                <w:sz w:val="18"/>
                <w:szCs w:val="18"/>
              </w:rPr>
              <w:t>LLOQ – 0.14</w:t>
            </w:r>
          </w:p>
        </w:tc>
        <w:tc>
          <w:tcPr>
            <w:tcW w:w="994" w:type="dxa"/>
          </w:tcPr>
          <w:p w14:paraId="719375CB" w14:textId="2234E6A4" w:rsidR="00BD7A00" w:rsidRDefault="00C3199A" w:rsidP="00BD7A00">
            <w:pPr>
              <w:jc w:val="center"/>
              <w:rPr>
                <w:rFonts w:cs="Arial"/>
                <w:iCs/>
                <w:sz w:val="18"/>
                <w:szCs w:val="18"/>
              </w:rPr>
            </w:pPr>
            <w:r>
              <w:rPr>
                <w:rFonts w:cs="Arial"/>
                <w:iCs/>
                <w:sz w:val="18"/>
                <w:szCs w:val="18"/>
              </w:rPr>
              <w:t>0.037</w:t>
            </w:r>
          </w:p>
        </w:tc>
      </w:tr>
      <w:tr w:rsidR="00BD7A00" w14:paraId="0E0C2E4F" w14:textId="197D57DF" w:rsidTr="002A088B">
        <w:trPr>
          <w:trHeight w:val="20"/>
        </w:trPr>
        <w:tc>
          <w:tcPr>
            <w:tcW w:w="901" w:type="dxa"/>
            <w:vMerge/>
            <w:vAlign w:val="center"/>
          </w:tcPr>
          <w:p w14:paraId="42E36570" w14:textId="77777777" w:rsidR="00BD7A00" w:rsidRPr="004521F1" w:rsidRDefault="00BD7A00" w:rsidP="00BD7A00">
            <w:pPr>
              <w:spacing w:before="20" w:after="20"/>
              <w:jc w:val="center"/>
              <w:rPr>
                <w:b/>
                <w:iCs/>
                <w:sz w:val="18"/>
              </w:rPr>
            </w:pPr>
          </w:p>
        </w:tc>
        <w:tc>
          <w:tcPr>
            <w:tcW w:w="846" w:type="dxa"/>
            <w:tcBorders>
              <w:right w:val="single" w:sz="4" w:space="0" w:color="auto"/>
            </w:tcBorders>
            <w:vAlign w:val="center"/>
          </w:tcPr>
          <w:p w14:paraId="28B74524" w14:textId="78C63FAD" w:rsidR="00BD7A00" w:rsidRDefault="00BD7A00" w:rsidP="00BD7A00">
            <w:pPr>
              <w:jc w:val="center"/>
              <w:rPr>
                <w:rFonts w:cs="Arial"/>
                <w:iCs/>
                <w:sz w:val="18"/>
                <w:szCs w:val="18"/>
              </w:rPr>
            </w:pPr>
            <w:r>
              <w:rPr>
                <w:rFonts w:cs="Arial"/>
                <w:iCs/>
                <w:sz w:val="18"/>
                <w:szCs w:val="18"/>
              </w:rPr>
              <w:t>R6</w:t>
            </w:r>
          </w:p>
        </w:tc>
        <w:tc>
          <w:tcPr>
            <w:tcW w:w="951" w:type="dxa"/>
            <w:tcBorders>
              <w:left w:val="single" w:sz="4" w:space="0" w:color="auto"/>
            </w:tcBorders>
          </w:tcPr>
          <w:p w14:paraId="2A39215C" w14:textId="662732BF" w:rsidR="00BD7A00" w:rsidRDefault="002A088B" w:rsidP="00BD7A00">
            <w:pPr>
              <w:jc w:val="center"/>
              <w:rPr>
                <w:rFonts w:cs="Arial"/>
                <w:iCs/>
                <w:sz w:val="18"/>
                <w:szCs w:val="18"/>
              </w:rPr>
            </w:pPr>
            <w:r>
              <w:rPr>
                <w:rFonts w:cs="Arial"/>
                <w:iCs/>
                <w:sz w:val="18"/>
                <w:szCs w:val="18"/>
              </w:rPr>
              <w:t>&lt;LLOQ</w:t>
            </w:r>
          </w:p>
        </w:tc>
        <w:tc>
          <w:tcPr>
            <w:tcW w:w="1550" w:type="dxa"/>
          </w:tcPr>
          <w:p w14:paraId="70DDE4DA" w14:textId="52C71ED1" w:rsidR="00BD7A00" w:rsidRDefault="002A088B" w:rsidP="00D97782">
            <w:pPr>
              <w:jc w:val="center"/>
              <w:rPr>
                <w:rFonts w:cs="Arial"/>
                <w:iCs/>
                <w:sz w:val="18"/>
                <w:szCs w:val="18"/>
              </w:rPr>
            </w:pPr>
            <w:r>
              <w:rPr>
                <w:rFonts w:cs="Arial"/>
                <w:iCs/>
                <w:sz w:val="18"/>
                <w:szCs w:val="18"/>
              </w:rPr>
              <w:t>NA</w:t>
            </w:r>
            <w:r w:rsidR="00D97782">
              <w:rPr>
                <w:rFonts w:cs="Arial"/>
                <w:iCs/>
                <w:sz w:val="18"/>
                <w:szCs w:val="18"/>
                <w:vertAlign w:val="superscript"/>
              </w:rPr>
              <w:t>5</w:t>
            </w:r>
          </w:p>
        </w:tc>
        <w:tc>
          <w:tcPr>
            <w:tcW w:w="855" w:type="dxa"/>
            <w:tcBorders>
              <w:right w:val="single" w:sz="4" w:space="0" w:color="auto"/>
            </w:tcBorders>
          </w:tcPr>
          <w:p w14:paraId="71FB82AE" w14:textId="4AE83E79" w:rsidR="00BD7A00" w:rsidRDefault="00BD7A00" w:rsidP="00BD7A00">
            <w:pPr>
              <w:jc w:val="center"/>
              <w:rPr>
                <w:rFonts w:cs="Arial"/>
                <w:iCs/>
                <w:sz w:val="18"/>
                <w:szCs w:val="18"/>
              </w:rPr>
            </w:pPr>
            <w:r>
              <w:rPr>
                <w:rFonts w:cs="Arial"/>
                <w:iCs/>
                <w:sz w:val="18"/>
                <w:szCs w:val="18"/>
              </w:rPr>
              <w:t>NA</w:t>
            </w:r>
          </w:p>
        </w:tc>
        <w:tc>
          <w:tcPr>
            <w:tcW w:w="992" w:type="dxa"/>
            <w:tcBorders>
              <w:left w:val="single" w:sz="4" w:space="0" w:color="auto"/>
            </w:tcBorders>
          </w:tcPr>
          <w:p w14:paraId="684608F6" w14:textId="701BE051" w:rsidR="00BD7A00" w:rsidRDefault="002A088B" w:rsidP="00BD7A00">
            <w:pPr>
              <w:jc w:val="center"/>
              <w:rPr>
                <w:rFonts w:cs="Arial"/>
                <w:iCs/>
                <w:sz w:val="18"/>
                <w:szCs w:val="18"/>
              </w:rPr>
            </w:pPr>
            <w:r>
              <w:rPr>
                <w:rFonts w:cs="Arial"/>
                <w:iCs/>
                <w:sz w:val="18"/>
                <w:szCs w:val="18"/>
              </w:rPr>
              <w:t>&lt;LLOQ</w:t>
            </w:r>
          </w:p>
        </w:tc>
        <w:tc>
          <w:tcPr>
            <w:tcW w:w="1423" w:type="dxa"/>
          </w:tcPr>
          <w:p w14:paraId="7439995E" w14:textId="73BAAF90" w:rsidR="00BD7A00" w:rsidRDefault="002A088B" w:rsidP="002A088B">
            <w:pPr>
              <w:jc w:val="center"/>
              <w:rPr>
                <w:rFonts w:cs="Arial"/>
                <w:iCs/>
                <w:sz w:val="18"/>
                <w:szCs w:val="18"/>
              </w:rPr>
            </w:pPr>
            <w:r>
              <w:rPr>
                <w:rFonts w:cs="Arial"/>
                <w:iCs/>
                <w:sz w:val="18"/>
                <w:szCs w:val="18"/>
              </w:rPr>
              <w:t>NA</w:t>
            </w:r>
          </w:p>
        </w:tc>
        <w:tc>
          <w:tcPr>
            <w:tcW w:w="994" w:type="dxa"/>
          </w:tcPr>
          <w:p w14:paraId="60BDA56E" w14:textId="477523A8" w:rsidR="00BD7A00" w:rsidRDefault="00C3199A" w:rsidP="00BD7A00">
            <w:pPr>
              <w:jc w:val="center"/>
              <w:rPr>
                <w:rFonts w:cs="Arial"/>
                <w:iCs/>
                <w:sz w:val="18"/>
                <w:szCs w:val="18"/>
              </w:rPr>
            </w:pPr>
            <w:r>
              <w:rPr>
                <w:rFonts w:cs="Arial"/>
                <w:iCs/>
                <w:sz w:val="18"/>
                <w:szCs w:val="18"/>
              </w:rPr>
              <w:t>NA</w:t>
            </w:r>
          </w:p>
        </w:tc>
      </w:tr>
      <w:tr w:rsidR="00C3199A" w14:paraId="5515BB03" w14:textId="455423EC" w:rsidTr="002A088B">
        <w:trPr>
          <w:trHeight w:val="340"/>
        </w:trPr>
        <w:tc>
          <w:tcPr>
            <w:tcW w:w="901" w:type="dxa"/>
            <w:shd w:val="clear" w:color="auto" w:fill="D9D9D9" w:themeFill="background1" w:themeFillShade="D9"/>
            <w:vAlign w:val="center"/>
          </w:tcPr>
          <w:p w14:paraId="04594A12" w14:textId="1DAD1D71" w:rsidR="00C3199A" w:rsidRPr="004521F1" w:rsidRDefault="00C3199A" w:rsidP="00BD7A00">
            <w:pPr>
              <w:jc w:val="center"/>
              <w:rPr>
                <w:b/>
                <w:iCs/>
                <w:sz w:val="18"/>
              </w:rPr>
            </w:pPr>
            <w:r>
              <w:rPr>
                <w:b/>
                <w:iCs/>
                <w:sz w:val="18"/>
              </w:rPr>
              <w:t>Pollen</w:t>
            </w:r>
          </w:p>
        </w:tc>
        <w:tc>
          <w:tcPr>
            <w:tcW w:w="846" w:type="dxa"/>
            <w:tcBorders>
              <w:right w:val="single" w:sz="4" w:space="0" w:color="auto"/>
            </w:tcBorders>
            <w:shd w:val="clear" w:color="auto" w:fill="D9D9D9" w:themeFill="background1" w:themeFillShade="D9"/>
            <w:vAlign w:val="center"/>
          </w:tcPr>
          <w:p w14:paraId="707B3EF2" w14:textId="135BBC1B" w:rsidR="00C3199A" w:rsidRDefault="00C3199A" w:rsidP="00BD7A00">
            <w:pPr>
              <w:jc w:val="center"/>
              <w:rPr>
                <w:rFonts w:cs="Arial"/>
                <w:iCs/>
                <w:sz w:val="18"/>
                <w:szCs w:val="18"/>
              </w:rPr>
            </w:pPr>
            <w:r>
              <w:rPr>
                <w:rFonts w:cs="Arial"/>
                <w:iCs/>
                <w:sz w:val="18"/>
                <w:szCs w:val="18"/>
              </w:rPr>
              <w:t>R1</w:t>
            </w:r>
          </w:p>
        </w:tc>
        <w:tc>
          <w:tcPr>
            <w:tcW w:w="951" w:type="dxa"/>
            <w:tcBorders>
              <w:left w:val="single" w:sz="4" w:space="0" w:color="auto"/>
            </w:tcBorders>
            <w:shd w:val="clear" w:color="auto" w:fill="D9D9D9" w:themeFill="background1" w:themeFillShade="D9"/>
            <w:vAlign w:val="center"/>
          </w:tcPr>
          <w:p w14:paraId="6226B451" w14:textId="7AB68675" w:rsidR="00C3199A" w:rsidRDefault="00C3199A" w:rsidP="00BD7A00">
            <w:pPr>
              <w:jc w:val="center"/>
              <w:rPr>
                <w:rFonts w:cs="Arial"/>
                <w:iCs/>
                <w:sz w:val="18"/>
                <w:szCs w:val="18"/>
              </w:rPr>
            </w:pPr>
            <w:r>
              <w:rPr>
                <w:rFonts w:cs="Arial"/>
                <w:iCs/>
                <w:sz w:val="18"/>
                <w:szCs w:val="18"/>
              </w:rPr>
              <w:t>0.15</w:t>
            </w:r>
          </w:p>
        </w:tc>
        <w:tc>
          <w:tcPr>
            <w:tcW w:w="1550" w:type="dxa"/>
            <w:shd w:val="clear" w:color="auto" w:fill="D9D9D9" w:themeFill="background1" w:themeFillShade="D9"/>
            <w:vAlign w:val="center"/>
          </w:tcPr>
          <w:p w14:paraId="79FD1645" w14:textId="42BCC9C4" w:rsidR="00C3199A" w:rsidRDefault="00C3199A" w:rsidP="00BD7A00">
            <w:pPr>
              <w:jc w:val="center"/>
              <w:rPr>
                <w:rFonts w:cs="Arial"/>
                <w:iCs/>
                <w:sz w:val="18"/>
                <w:szCs w:val="18"/>
              </w:rPr>
            </w:pPr>
            <w:r>
              <w:rPr>
                <w:rFonts w:cs="Arial"/>
                <w:iCs/>
                <w:sz w:val="18"/>
                <w:szCs w:val="18"/>
              </w:rPr>
              <w:t>LLOQ – 0.028</w:t>
            </w:r>
          </w:p>
        </w:tc>
        <w:tc>
          <w:tcPr>
            <w:tcW w:w="855" w:type="dxa"/>
            <w:tcBorders>
              <w:right w:val="single" w:sz="4" w:space="0" w:color="auto"/>
            </w:tcBorders>
            <w:shd w:val="clear" w:color="auto" w:fill="D9D9D9" w:themeFill="background1" w:themeFillShade="D9"/>
            <w:vAlign w:val="center"/>
          </w:tcPr>
          <w:p w14:paraId="20D39BEF" w14:textId="1263A36A" w:rsidR="00C3199A" w:rsidRDefault="00B0214B" w:rsidP="00B0214B">
            <w:pPr>
              <w:jc w:val="center"/>
              <w:rPr>
                <w:rFonts w:cs="Arial"/>
                <w:iCs/>
                <w:sz w:val="18"/>
                <w:szCs w:val="18"/>
              </w:rPr>
            </w:pPr>
            <w:r>
              <w:rPr>
                <w:rFonts w:cs="Arial"/>
                <w:iCs/>
                <w:sz w:val="18"/>
                <w:szCs w:val="18"/>
              </w:rPr>
              <w:t>0.0029</w:t>
            </w:r>
          </w:p>
        </w:tc>
        <w:tc>
          <w:tcPr>
            <w:tcW w:w="992" w:type="dxa"/>
            <w:tcBorders>
              <w:left w:val="single" w:sz="4" w:space="0" w:color="auto"/>
            </w:tcBorders>
            <w:shd w:val="clear" w:color="auto" w:fill="D9D9D9" w:themeFill="background1" w:themeFillShade="D9"/>
            <w:vAlign w:val="center"/>
          </w:tcPr>
          <w:p w14:paraId="6841EF3E" w14:textId="0519CCFE" w:rsidR="00C3199A" w:rsidRDefault="002A088B" w:rsidP="002A088B">
            <w:pPr>
              <w:jc w:val="center"/>
              <w:rPr>
                <w:rFonts w:cs="Arial"/>
                <w:iCs/>
                <w:sz w:val="18"/>
                <w:szCs w:val="18"/>
              </w:rPr>
            </w:pPr>
            <w:r>
              <w:rPr>
                <w:rFonts w:cs="Arial"/>
                <w:iCs/>
                <w:sz w:val="18"/>
                <w:szCs w:val="18"/>
              </w:rPr>
              <w:t>&lt;LLOQ</w:t>
            </w:r>
          </w:p>
        </w:tc>
        <w:tc>
          <w:tcPr>
            <w:tcW w:w="1423" w:type="dxa"/>
            <w:shd w:val="clear" w:color="auto" w:fill="D9D9D9" w:themeFill="background1" w:themeFillShade="D9"/>
            <w:vAlign w:val="center"/>
          </w:tcPr>
          <w:p w14:paraId="67BBF306" w14:textId="0997100E" w:rsidR="00C3199A" w:rsidRDefault="002A088B" w:rsidP="002A088B">
            <w:pPr>
              <w:jc w:val="center"/>
              <w:rPr>
                <w:rFonts w:cs="Arial"/>
                <w:iCs/>
                <w:sz w:val="18"/>
                <w:szCs w:val="18"/>
              </w:rPr>
            </w:pPr>
            <w:r>
              <w:rPr>
                <w:rFonts w:cs="Arial"/>
                <w:iCs/>
                <w:sz w:val="18"/>
                <w:szCs w:val="18"/>
              </w:rPr>
              <w:t>NA</w:t>
            </w:r>
          </w:p>
        </w:tc>
        <w:tc>
          <w:tcPr>
            <w:tcW w:w="994" w:type="dxa"/>
            <w:shd w:val="clear" w:color="auto" w:fill="D9D9D9" w:themeFill="background1" w:themeFillShade="D9"/>
            <w:vAlign w:val="center"/>
          </w:tcPr>
          <w:p w14:paraId="306709B8" w14:textId="5B872802" w:rsidR="00C3199A" w:rsidRDefault="00B0214B" w:rsidP="00C3199A">
            <w:pPr>
              <w:jc w:val="center"/>
              <w:rPr>
                <w:rFonts w:cs="Arial"/>
                <w:iCs/>
                <w:sz w:val="18"/>
                <w:szCs w:val="18"/>
              </w:rPr>
            </w:pPr>
            <w:r>
              <w:rPr>
                <w:rFonts w:cs="Arial"/>
                <w:iCs/>
                <w:sz w:val="18"/>
                <w:szCs w:val="18"/>
              </w:rPr>
              <w:t>NA</w:t>
            </w:r>
          </w:p>
        </w:tc>
      </w:tr>
      <w:tr w:rsidR="004672DA" w14:paraId="389DB1EC" w14:textId="2307E3DB" w:rsidTr="002A088B">
        <w:trPr>
          <w:trHeight w:val="20"/>
        </w:trPr>
        <w:tc>
          <w:tcPr>
            <w:tcW w:w="901" w:type="dxa"/>
            <w:vMerge w:val="restart"/>
            <w:vAlign w:val="center"/>
          </w:tcPr>
          <w:p w14:paraId="246AE608" w14:textId="10DB4E13" w:rsidR="004672DA" w:rsidRPr="004521F1" w:rsidRDefault="004672DA" w:rsidP="00BD7A00">
            <w:pPr>
              <w:jc w:val="center"/>
              <w:rPr>
                <w:b/>
                <w:iCs/>
                <w:sz w:val="18"/>
              </w:rPr>
            </w:pPr>
            <w:r>
              <w:rPr>
                <w:b/>
                <w:iCs/>
                <w:sz w:val="18"/>
              </w:rPr>
              <w:t>Root</w:t>
            </w:r>
          </w:p>
        </w:tc>
        <w:tc>
          <w:tcPr>
            <w:tcW w:w="846" w:type="dxa"/>
            <w:tcBorders>
              <w:right w:val="single" w:sz="4" w:space="0" w:color="auto"/>
            </w:tcBorders>
            <w:vAlign w:val="center"/>
          </w:tcPr>
          <w:p w14:paraId="34077488" w14:textId="51256423" w:rsidR="004672DA" w:rsidRDefault="004672DA" w:rsidP="00BD7A00">
            <w:pPr>
              <w:jc w:val="center"/>
              <w:rPr>
                <w:rFonts w:cs="Arial"/>
                <w:iCs/>
                <w:sz w:val="18"/>
                <w:szCs w:val="18"/>
              </w:rPr>
            </w:pPr>
            <w:r>
              <w:rPr>
                <w:rFonts w:cs="Arial"/>
                <w:iCs/>
                <w:sz w:val="18"/>
                <w:szCs w:val="18"/>
              </w:rPr>
              <w:t>V9</w:t>
            </w:r>
          </w:p>
        </w:tc>
        <w:tc>
          <w:tcPr>
            <w:tcW w:w="951" w:type="dxa"/>
            <w:tcBorders>
              <w:left w:val="single" w:sz="4" w:space="0" w:color="auto"/>
            </w:tcBorders>
          </w:tcPr>
          <w:p w14:paraId="00D12DF8" w14:textId="63909833" w:rsidR="004672DA" w:rsidRDefault="004672DA" w:rsidP="00BD7A00">
            <w:pPr>
              <w:jc w:val="center"/>
              <w:rPr>
                <w:rFonts w:cs="Arial"/>
                <w:iCs/>
                <w:sz w:val="18"/>
                <w:szCs w:val="18"/>
              </w:rPr>
            </w:pPr>
            <w:r>
              <w:rPr>
                <w:rFonts w:cs="Arial"/>
                <w:iCs/>
                <w:sz w:val="18"/>
                <w:szCs w:val="18"/>
              </w:rPr>
              <w:t>0.031</w:t>
            </w:r>
          </w:p>
        </w:tc>
        <w:tc>
          <w:tcPr>
            <w:tcW w:w="1550" w:type="dxa"/>
          </w:tcPr>
          <w:p w14:paraId="5E535BCC" w14:textId="73D8A457" w:rsidR="004672DA" w:rsidRDefault="00B0214B" w:rsidP="00B0214B">
            <w:pPr>
              <w:jc w:val="center"/>
              <w:rPr>
                <w:rFonts w:cs="Arial"/>
                <w:iCs/>
                <w:sz w:val="18"/>
                <w:szCs w:val="18"/>
              </w:rPr>
            </w:pPr>
            <w:r>
              <w:rPr>
                <w:rFonts w:cs="Arial"/>
                <w:iCs/>
                <w:sz w:val="18"/>
                <w:szCs w:val="18"/>
              </w:rPr>
              <w:t>LLOQ – 0.078</w:t>
            </w:r>
          </w:p>
        </w:tc>
        <w:tc>
          <w:tcPr>
            <w:tcW w:w="855" w:type="dxa"/>
            <w:tcBorders>
              <w:right w:val="single" w:sz="4" w:space="0" w:color="auto"/>
            </w:tcBorders>
          </w:tcPr>
          <w:p w14:paraId="5A2E293F" w14:textId="5FA135F4" w:rsidR="004672DA" w:rsidRDefault="00B0214B" w:rsidP="00BD7A00">
            <w:pPr>
              <w:jc w:val="center"/>
              <w:rPr>
                <w:rFonts w:cs="Arial"/>
                <w:iCs/>
                <w:sz w:val="18"/>
                <w:szCs w:val="18"/>
              </w:rPr>
            </w:pPr>
            <w:r>
              <w:rPr>
                <w:rFonts w:cs="Arial"/>
                <w:iCs/>
                <w:sz w:val="18"/>
                <w:szCs w:val="18"/>
              </w:rPr>
              <w:t>0.018</w:t>
            </w:r>
          </w:p>
        </w:tc>
        <w:tc>
          <w:tcPr>
            <w:tcW w:w="992" w:type="dxa"/>
            <w:tcBorders>
              <w:left w:val="single" w:sz="4" w:space="0" w:color="auto"/>
            </w:tcBorders>
          </w:tcPr>
          <w:p w14:paraId="6C2C07F7" w14:textId="52BD84B0" w:rsidR="004672DA" w:rsidRDefault="00C3199A" w:rsidP="00BD7A00">
            <w:pPr>
              <w:jc w:val="center"/>
              <w:rPr>
                <w:rFonts w:cs="Arial"/>
                <w:iCs/>
                <w:sz w:val="18"/>
                <w:szCs w:val="18"/>
              </w:rPr>
            </w:pPr>
            <w:r>
              <w:rPr>
                <w:rFonts w:cs="Arial"/>
                <w:iCs/>
                <w:sz w:val="18"/>
                <w:szCs w:val="18"/>
              </w:rPr>
              <w:t>0.019</w:t>
            </w:r>
          </w:p>
        </w:tc>
        <w:tc>
          <w:tcPr>
            <w:tcW w:w="1423" w:type="dxa"/>
          </w:tcPr>
          <w:p w14:paraId="0D190F2C" w14:textId="6030326B" w:rsidR="004672DA" w:rsidRDefault="002A088B" w:rsidP="00BD7A00">
            <w:pPr>
              <w:jc w:val="center"/>
              <w:rPr>
                <w:rFonts w:cs="Arial"/>
                <w:iCs/>
                <w:sz w:val="18"/>
                <w:szCs w:val="18"/>
              </w:rPr>
            </w:pPr>
            <w:r>
              <w:rPr>
                <w:rFonts w:cs="Arial"/>
                <w:iCs/>
                <w:sz w:val="18"/>
                <w:szCs w:val="18"/>
              </w:rPr>
              <w:t>LLOQ – 0.051</w:t>
            </w:r>
          </w:p>
        </w:tc>
        <w:tc>
          <w:tcPr>
            <w:tcW w:w="994" w:type="dxa"/>
          </w:tcPr>
          <w:p w14:paraId="1567D371" w14:textId="35AF5675" w:rsidR="004672DA" w:rsidRDefault="002A088B" w:rsidP="00BD7A00">
            <w:pPr>
              <w:jc w:val="center"/>
              <w:rPr>
                <w:rFonts w:cs="Arial"/>
                <w:iCs/>
                <w:sz w:val="18"/>
                <w:szCs w:val="18"/>
              </w:rPr>
            </w:pPr>
            <w:r>
              <w:rPr>
                <w:rFonts w:cs="Arial"/>
                <w:iCs/>
                <w:sz w:val="18"/>
                <w:szCs w:val="18"/>
              </w:rPr>
              <w:t>0.011</w:t>
            </w:r>
          </w:p>
        </w:tc>
      </w:tr>
      <w:tr w:rsidR="004672DA" w14:paraId="5F8DC6D4" w14:textId="308A2B3E" w:rsidTr="002A088B">
        <w:trPr>
          <w:trHeight w:val="20"/>
        </w:trPr>
        <w:tc>
          <w:tcPr>
            <w:tcW w:w="901" w:type="dxa"/>
            <w:vMerge/>
            <w:vAlign w:val="center"/>
          </w:tcPr>
          <w:p w14:paraId="22DF94B1" w14:textId="77777777" w:rsidR="004672DA" w:rsidRPr="004521F1" w:rsidRDefault="004672DA" w:rsidP="00BD7A00">
            <w:pPr>
              <w:jc w:val="center"/>
              <w:rPr>
                <w:b/>
                <w:iCs/>
                <w:sz w:val="18"/>
              </w:rPr>
            </w:pPr>
          </w:p>
        </w:tc>
        <w:tc>
          <w:tcPr>
            <w:tcW w:w="846" w:type="dxa"/>
            <w:tcBorders>
              <w:right w:val="single" w:sz="4" w:space="0" w:color="auto"/>
            </w:tcBorders>
            <w:vAlign w:val="center"/>
          </w:tcPr>
          <w:p w14:paraId="76581AC5" w14:textId="76BBC857" w:rsidR="004672DA" w:rsidRDefault="004672DA" w:rsidP="00BD7A00">
            <w:pPr>
              <w:jc w:val="center"/>
              <w:rPr>
                <w:rFonts w:cs="Arial"/>
                <w:iCs/>
                <w:sz w:val="18"/>
                <w:szCs w:val="18"/>
              </w:rPr>
            </w:pPr>
            <w:r>
              <w:rPr>
                <w:rFonts w:cs="Arial"/>
                <w:iCs/>
                <w:sz w:val="18"/>
                <w:szCs w:val="18"/>
              </w:rPr>
              <w:t>R1</w:t>
            </w:r>
          </w:p>
        </w:tc>
        <w:tc>
          <w:tcPr>
            <w:tcW w:w="951" w:type="dxa"/>
            <w:tcBorders>
              <w:left w:val="single" w:sz="4" w:space="0" w:color="auto"/>
            </w:tcBorders>
          </w:tcPr>
          <w:p w14:paraId="2E76E794" w14:textId="4706B553" w:rsidR="004672DA" w:rsidRDefault="004672DA" w:rsidP="00BD7A00">
            <w:pPr>
              <w:jc w:val="center"/>
              <w:rPr>
                <w:rFonts w:cs="Arial"/>
                <w:iCs/>
                <w:sz w:val="18"/>
                <w:szCs w:val="18"/>
              </w:rPr>
            </w:pPr>
            <w:r>
              <w:rPr>
                <w:rFonts w:cs="Arial"/>
                <w:iCs/>
                <w:sz w:val="18"/>
                <w:szCs w:val="18"/>
              </w:rPr>
              <w:t>0.015</w:t>
            </w:r>
          </w:p>
        </w:tc>
        <w:tc>
          <w:tcPr>
            <w:tcW w:w="1550" w:type="dxa"/>
          </w:tcPr>
          <w:p w14:paraId="093F5114" w14:textId="6C7081FC" w:rsidR="004672DA" w:rsidRDefault="00B0214B" w:rsidP="00B0214B">
            <w:pPr>
              <w:jc w:val="center"/>
              <w:rPr>
                <w:rFonts w:cs="Arial"/>
                <w:iCs/>
                <w:sz w:val="18"/>
                <w:szCs w:val="18"/>
              </w:rPr>
            </w:pPr>
            <w:r>
              <w:rPr>
                <w:rFonts w:cs="Arial"/>
                <w:iCs/>
                <w:sz w:val="18"/>
                <w:szCs w:val="18"/>
              </w:rPr>
              <w:t>LLOQ – 0.029</w:t>
            </w:r>
          </w:p>
        </w:tc>
        <w:tc>
          <w:tcPr>
            <w:tcW w:w="855" w:type="dxa"/>
            <w:tcBorders>
              <w:right w:val="single" w:sz="4" w:space="0" w:color="auto"/>
            </w:tcBorders>
          </w:tcPr>
          <w:p w14:paraId="5444F089" w14:textId="6AABE8D6" w:rsidR="004672DA" w:rsidRDefault="00B0214B" w:rsidP="00BD7A00">
            <w:pPr>
              <w:jc w:val="center"/>
              <w:rPr>
                <w:rFonts w:cs="Arial"/>
                <w:iCs/>
                <w:sz w:val="18"/>
                <w:szCs w:val="18"/>
              </w:rPr>
            </w:pPr>
            <w:r>
              <w:rPr>
                <w:rFonts w:cs="Arial"/>
                <w:iCs/>
                <w:sz w:val="18"/>
                <w:szCs w:val="18"/>
              </w:rPr>
              <w:t>0.0041</w:t>
            </w:r>
          </w:p>
        </w:tc>
        <w:tc>
          <w:tcPr>
            <w:tcW w:w="992" w:type="dxa"/>
            <w:tcBorders>
              <w:left w:val="single" w:sz="4" w:space="0" w:color="auto"/>
            </w:tcBorders>
          </w:tcPr>
          <w:p w14:paraId="7813487F" w14:textId="678BF3AA" w:rsidR="004672DA" w:rsidRDefault="00C3199A" w:rsidP="00BD7A00">
            <w:pPr>
              <w:jc w:val="center"/>
              <w:rPr>
                <w:rFonts w:cs="Arial"/>
                <w:iCs/>
                <w:sz w:val="18"/>
                <w:szCs w:val="18"/>
              </w:rPr>
            </w:pPr>
            <w:r>
              <w:rPr>
                <w:rFonts w:cs="Arial"/>
                <w:iCs/>
                <w:sz w:val="18"/>
                <w:szCs w:val="18"/>
              </w:rPr>
              <w:t>0.016</w:t>
            </w:r>
          </w:p>
        </w:tc>
        <w:tc>
          <w:tcPr>
            <w:tcW w:w="1423" w:type="dxa"/>
          </w:tcPr>
          <w:p w14:paraId="3153D65B" w14:textId="44BEC26A" w:rsidR="004672DA" w:rsidRDefault="002A088B" w:rsidP="00BD7A00">
            <w:pPr>
              <w:jc w:val="center"/>
              <w:rPr>
                <w:rFonts w:cs="Arial"/>
                <w:iCs/>
                <w:sz w:val="18"/>
                <w:szCs w:val="18"/>
              </w:rPr>
            </w:pPr>
            <w:r>
              <w:rPr>
                <w:rFonts w:cs="Arial"/>
                <w:iCs/>
                <w:sz w:val="18"/>
                <w:szCs w:val="18"/>
              </w:rPr>
              <w:t>LLOQ – 0.042</w:t>
            </w:r>
          </w:p>
        </w:tc>
        <w:tc>
          <w:tcPr>
            <w:tcW w:w="994" w:type="dxa"/>
          </w:tcPr>
          <w:p w14:paraId="78531E1F" w14:textId="46720D35" w:rsidR="004672DA" w:rsidRDefault="002A088B" w:rsidP="00BD7A00">
            <w:pPr>
              <w:jc w:val="center"/>
              <w:rPr>
                <w:rFonts w:cs="Arial"/>
                <w:iCs/>
                <w:sz w:val="18"/>
                <w:szCs w:val="18"/>
              </w:rPr>
            </w:pPr>
            <w:r>
              <w:rPr>
                <w:rFonts w:cs="Arial"/>
                <w:iCs/>
                <w:sz w:val="18"/>
                <w:szCs w:val="18"/>
              </w:rPr>
              <w:t>0.0076</w:t>
            </w:r>
          </w:p>
        </w:tc>
      </w:tr>
      <w:tr w:rsidR="004672DA" w14:paraId="619D37DE" w14:textId="668D7130" w:rsidTr="002A088B">
        <w:trPr>
          <w:trHeight w:val="20"/>
        </w:trPr>
        <w:tc>
          <w:tcPr>
            <w:tcW w:w="901" w:type="dxa"/>
            <w:vMerge/>
            <w:vAlign w:val="center"/>
          </w:tcPr>
          <w:p w14:paraId="6A82685A" w14:textId="77777777" w:rsidR="004672DA" w:rsidRPr="004521F1" w:rsidRDefault="004672DA" w:rsidP="00BD7A00">
            <w:pPr>
              <w:jc w:val="center"/>
              <w:rPr>
                <w:b/>
                <w:iCs/>
                <w:sz w:val="18"/>
              </w:rPr>
            </w:pPr>
          </w:p>
        </w:tc>
        <w:tc>
          <w:tcPr>
            <w:tcW w:w="846" w:type="dxa"/>
            <w:tcBorders>
              <w:right w:val="single" w:sz="4" w:space="0" w:color="auto"/>
            </w:tcBorders>
            <w:vAlign w:val="center"/>
          </w:tcPr>
          <w:p w14:paraId="27EA2EA5" w14:textId="0FA610C1" w:rsidR="004672DA" w:rsidRDefault="004672DA" w:rsidP="00BD7A00">
            <w:pPr>
              <w:jc w:val="center"/>
              <w:rPr>
                <w:rFonts w:cs="Arial"/>
                <w:iCs/>
                <w:sz w:val="18"/>
                <w:szCs w:val="18"/>
              </w:rPr>
            </w:pPr>
            <w:r>
              <w:rPr>
                <w:rFonts w:cs="Arial"/>
                <w:iCs/>
                <w:sz w:val="18"/>
                <w:szCs w:val="18"/>
              </w:rPr>
              <w:t>R4</w:t>
            </w:r>
          </w:p>
        </w:tc>
        <w:tc>
          <w:tcPr>
            <w:tcW w:w="951" w:type="dxa"/>
            <w:tcBorders>
              <w:left w:val="single" w:sz="4" w:space="0" w:color="auto"/>
            </w:tcBorders>
          </w:tcPr>
          <w:p w14:paraId="49C22743" w14:textId="06121C8F" w:rsidR="004672DA" w:rsidRDefault="004672DA" w:rsidP="00BD7A00">
            <w:pPr>
              <w:jc w:val="center"/>
              <w:rPr>
                <w:rFonts w:cs="Arial"/>
                <w:iCs/>
                <w:sz w:val="18"/>
                <w:szCs w:val="18"/>
              </w:rPr>
            </w:pPr>
            <w:r>
              <w:rPr>
                <w:rFonts w:cs="Arial"/>
                <w:iCs/>
                <w:sz w:val="18"/>
                <w:szCs w:val="18"/>
              </w:rPr>
              <w:t>0.019</w:t>
            </w:r>
          </w:p>
        </w:tc>
        <w:tc>
          <w:tcPr>
            <w:tcW w:w="1550" w:type="dxa"/>
          </w:tcPr>
          <w:p w14:paraId="2A3644A7" w14:textId="0FD48954" w:rsidR="004672DA" w:rsidRDefault="00B0214B" w:rsidP="00B0214B">
            <w:pPr>
              <w:jc w:val="center"/>
              <w:rPr>
                <w:rFonts w:cs="Arial"/>
                <w:iCs/>
                <w:sz w:val="18"/>
                <w:szCs w:val="18"/>
              </w:rPr>
            </w:pPr>
            <w:r>
              <w:rPr>
                <w:rFonts w:cs="Arial"/>
                <w:iCs/>
                <w:sz w:val="18"/>
                <w:szCs w:val="18"/>
              </w:rPr>
              <w:t>LLOQ – 0.042</w:t>
            </w:r>
          </w:p>
        </w:tc>
        <w:tc>
          <w:tcPr>
            <w:tcW w:w="855" w:type="dxa"/>
            <w:tcBorders>
              <w:right w:val="single" w:sz="4" w:space="0" w:color="auto"/>
            </w:tcBorders>
          </w:tcPr>
          <w:p w14:paraId="4CCE2B5A" w14:textId="06184DFA" w:rsidR="004672DA" w:rsidRDefault="00B0214B" w:rsidP="00BD7A00">
            <w:pPr>
              <w:jc w:val="center"/>
              <w:rPr>
                <w:rFonts w:cs="Arial"/>
                <w:iCs/>
                <w:sz w:val="18"/>
                <w:szCs w:val="18"/>
              </w:rPr>
            </w:pPr>
            <w:r>
              <w:rPr>
                <w:rFonts w:cs="Arial"/>
                <w:iCs/>
                <w:sz w:val="18"/>
                <w:szCs w:val="18"/>
              </w:rPr>
              <w:t>0.0091</w:t>
            </w:r>
          </w:p>
        </w:tc>
        <w:tc>
          <w:tcPr>
            <w:tcW w:w="992" w:type="dxa"/>
            <w:tcBorders>
              <w:left w:val="single" w:sz="4" w:space="0" w:color="auto"/>
            </w:tcBorders>
          </w:tcPr>
          <w:p w14:paraId="3E2EF207" w14:textId="5DBEC2B4" w:rsidR="004672DA" w:rsidRDefault="002A088B" w:rsidP="00BD7A00">
            <w:pPr>
              <w:jc w:val="center"/>
              <w:rPr>
                <w:rFonts w:cs="Arial"/>
                <w:iCs/>
                <w:sz w:val="18"/>
                <w:szCs w:val="18"/>
              </w:rPr>
            </w:pPr>
            <w:r>
              <w:rPr>
                <w:rFonts w:cs="Arial"/>
                <w:iCs/>
                <w:sz w:val="18"/>
                <w:szCs w:val="18"/>
              </w:rPr>
              <w:t>&lt;LLOQ</w:t>
            </w:r>
          </w:p>
        </w:tc>
        <w:tc>
          <w:tcPr>
            <w:tcW w:w="1423" w:type="dxa"/>
          </w:tcPr>
          <w:p w14:paraId="2403B48F" w14:textId="7808EDE9" w:rsidR="004672DA" w:rsidRDefault="002A088B" w:rsidP="002A088B">
            <w:pPr>
              <w:jc w:val="center"/>
              <w:rPr>
                <w:rFonts w:cs="Arial"/>
                <w:iCs/>
                <w:sz w:val="18"/>
                <w:szCs w:val="18"/>
              </w:rPr>
            </w:pPr>
            <w:r>
              <w:rPr>
                <w:rFonts w:cs="Arial"/>
                <w:iCs/>
                <w:sz w:val="18"/>
                <w:szCs w:val="18"/>
              </w:rPr>
              <w:t>NA</w:t>
            </w:r>
          </w:p>
        </w:tc>
        <w:tc>
          <w:tcPr>
            <w:tcW w:w="994" w:type="dxa"/>
          </w:tcPr>
          <w:p w14:paraId="3D32A844" w14:textId="39CA5B55" w:rsidR="004672DA" w:rsidRDefault="002A088B" w:rsidP="00BD7A00">
            <w:pPr>
              <w:jc w:val="center"/>
              <w:rPr>
                <w:rFonts w:cs="Arial"/>
                <w:iCs/>
                <w:sz w:val="18"/>
                <w:szCs w:val="18"/>
              </w:rPr>
            </w:pPr>
            <w:r>
              <w:rPr>
                <w:rFonts w:cs="Arial"/>
                <w:iCs/>
                <w:sz w:val="18"/>
                <w:szCs w:val="18"/>
              </w:rPr>
              <w:t>NA</w:t>
            </w:r>
          </w:p>
        </w:tc>
      </w:tr>
      <w:tr w:rsidR="004672DA" w14:paraId="75B971A6" w14:textId="02827532" w:rsidTr="002A088B">
        <w:trPr>
          <w:trHeight w:val="20"/>
        </w:trPr>
        <w:tc>
          <w:tcPr>
            <w:tcW w:w="901" w:type="dxa"/>
            <w:vMerge/>
            <w:vAlign w:val="center"/>
          </w:tcPr>
          <w:p w14:paraId="14BF6F72" w14:textId="77777777" w:rsidR="004672DA" w:rsidRPr="004521F1" w:rsidRDefault="004672DA" w:rsidP="00BD7A00">
            <w:pPr>
              <w:jc w:val="center"/>
              <w:rPr>
                <w:b/>
                <w:iCs/>
                <w:sz w:val="18"/>
              </w:rPr>
            </w:pPr>
          </w:p>
        </w:tc>
        <w:tc>
          <w:tcPr>
            <w:tcW w:w="846" w:type="dxa"/>
            <w:tcBorders>
              <w:right w:val="single" w:sz="4" w:space="0" w:color="auto"/>
            </w:tcBorders>
            <w:vAlign w:val="center"/>
          </w:tcPr>
          <w:p w14:paraId="0F23318C" w14:textId="70AC4A33" w:rsidR="004672DA" w:rsidRDefault="004672DA" w:rsidP="00BD7A00">
            <w:pPr>
              <w:jc w:val="center"/>
              <w:rPr>
                <w:rFonts w:cs="Arial"/>
                <w:iCs/>
                <w:sz w:val="18"/>
                <w:szCs w:val="18"/>
              </w:rPr>
            </w:pPr>
            <w:r>
              <w:rPr>
                <w:rFonts w:cs="Arial"/>
                <w:iCs/>
                <w:sz w:val="18"/>
                <w:szCs w:val="18"/>
              </w:rPr>
              <w:t>R6</w:t>
            </w:r>
          </w:p>
        </w:tc>
        <w:tc>
          <w:tcPr>
            <w:tcW w:w="951" w:type="dxa"/>
            <w:tcBorders>
              <w:left w:val="single" w:sz="4" w:space="0" w:color="auto"/>
            </w:tcBorders>
          </w:tcPr>
          <w:p w14:paraId="0DDA1CD0" w14:textId="3CB4EE0D" w:rsidR="004672DA" w:rsidRDefault="004672DA" w:rsidP="00BD7A00">
            <w:pPr>
              <w:jc w:val="center"/>
              <w:rPr>
                <w:rFonts w:cs="Arial"/>
                <w:iCs/>
                <w:sz w:val="18"/>
                <w:szCs w:val="18"/>
              </w:rPr>
            </w:pPr>
            <w:r>
              <w:rPr>
                <w:rFonts w:cs="Arial"/>
                <w:iCs/>
                <w:sz w:val="18"/>
                <w:szCs w:val="18"/>
              </w:rPr>
              <w:t>0.015</w:t>
            </w:r>
          </w:p>
        </w:tc>
        <w:tc>
          <w:tcPr>
            <w:tcW w:w="1550" w:type="dxa"/>
          </w:tcPr>
          <w:p w14:paraId="11AEBCF2" w14:textId="0D573037" w:rsidR="004672DA" w:rsidRDefault="00B0214B" w:rsidP="00B0214B">
            <w:pPr>
              <w:jc w:val="center"/>
              <w:rPr>
                <w:rFonts w:cs="Arial"/>
                <w:iCs/>
                <w:sz w:val="18"/>
                <w:szCs w:val="18"/>
              </w:rPr>
            </w:pPr>
            <w:r>
              <w:rPr>
                <w:rFonts w:cs="Arial"/>
                <w:iCs/>
                <w:sz w:val="18"/>
                <w:szCs w:val="18"/>
              </w:rPr>
              <w:t>LLOQ – 0.042</w:t>
            </w:r>
          </w:p>
        </w:tc>
        <w:tc>
          <w:tcPr>
            <w:tcW w:w="855" w:type="dxa"/>
            <w:tcBorders>
              <w:right w:val="single" w:sz="4" w:space="0" w:color="auto"/>
            </w:tcBorders>
          </w:tcPr>
          <w:p w14:paraId="425A37DE" w14:textId="2971A533" w:rsidR="004672DA" w:rsidRDefault="00B0214B" w:rsidP="00BD7A00">
            <w:pPr>
              <w:jc w:val="center"/>
              <w:rPr>
                <w:rFonts w:cs="Arial"/>
                <w:iCs/>
                <w:sz w:val="18"/>
                <w:szCs w:val="18"/>
              </w:rPr>
            </w:pPr>
            <w:r>
              <w:rPr>
                <w:rFonts w:cs="Arial"/>
                <w:iCs/>
                <w:sz w:val="18"/>
                <w:szCs w:val="18"/>
              </w:rPr>
              <w:t>0.0058</w:t>
            </w:r>
          </w:p>
        </w:tc>
        <w:tc>
          <w:tcPr>
            <w:tcW w:w="992" w:type="dxa"/>
            <w:tcBorders>
              <w:left w:val="single" w:sz="4" w:space="0" w:color="auto"/>
            </w:tcBorders>
          </w:tcPr>
          <w:p w14:paraId="7AC082D2" w14:textId="3911E1C0" w:rsidR="004672DA" w:rsidRDefault="00C3199A" w:rsidP="00BD7A00">
            <w:pPr>
              <w:jc w:val="center"/>
              <w:rPr>
                <w:rFonts w:cs="Arial"/>
                <w:iCs/>
                <w:sz w:val="18"/>
                <w:szCs w:val="18"/>
              </w:rPr>
            </w:pPr>
            <w:r>
              <w:rPr>
                <w:rFonts w:cs="Arial"/>
                <w:iCs/>
                <w:sz w:val="18"/>
                <w:szCs w:val="18"/>
              </w:rPr>
              <w:t>0.014</w:t>
            </w:r>
          </w:p>
        </w:tc>
        <w:tc>
          <w:tcPr>
            <w:tcW w:w="1423" w:type="dxa"/>
          </w:tcPr>
          <w:p w14:paraId="10894A46" w14:textId="55072133" w:rsidR="004672DA" w:rsidRDefault="002A088B" w:rsidP="00BD7A00">
            <w:pPr>
              <w:jc w:val="center"/>
              <w:rPr>
                <w:rFonts w:cs="Arial"/>
                <w:iCs/>
                <w:sz w:val="18"/>
                <w:szCs w:val="18"/>
              </w:rPr>
            </w:pPr>
            <w:r>
              <w:rPr>
                <w:rFonts w:cs="Arial"/>
                <w:iCs/>
                <w:sz w:val="18"/>
                <w:szCs w:val="18"/>
              </w:rPr>
              <w:t>LLOQ – 0.033</w:t>
            </w:r>
          </w:p>
        </w:tc>
        <w:tc>
          <w:tcPr>
            <w:tcW w:w="994" w:type="dxa"/>
          </w:tcPr>
          <w:p w14:paraId="7DF30E68" w14:textId="4C796F72" w:rsidR="004672DA" w:rsidRDefault="002A088B" w:rsidP="00BD7A00">
            <w:pPr>
              <w:jc w:val="center"/>
              <w:rPr>
                <w:rFonts w:cs="Arial"/>
                <w:iCs/>
                <w:sz w:val="18"/>
                <w:szCs w:val="18"/>
              </w:rPr>
            </w:pPr>
            <w:r>
              <w:rPr>
                <w:rFonts w:cs="Arial"/>
                <w:iCs/>
                <w:sz w:val="18"/>
                <w:szCs w:val="18"/>
              </w:rPr>
              <w:t>0.0040</w:t>
            </w:r>
          </w:p>
        </w:tc>
      </w:tr>
      <w:tr w:rsidR="004672DA" w14:paraId="60C24629" w14:textId="72F16214" w:rsidTr="002A088B">
        <w:trPr>
          <w:trHeight w:val="340"/>
        </w:trPr>
        <w:tc>
          <w:tcPr>
            <w:tcW w:w="901" w:type="dxa"/>
            <w:shd w:val="clear" w:color="auto" w:fill="D9D9D9" w:themeFill="background1" w:themeFillShade="D9"/>
            <w:vAlign w:val="center"/>
          </w:tcPr>
          <w:p w14:paraId="1513D77F" w14:textId="4877F822" w:rsidR="004672DA" w:rsidRDefault="004672DA" w:rsidP="00C3199A">
            <w:pPr>
              <w:jc w:val="center"/>
              <w:rPr>
                <w:b/>
                <w:iCs/>
                <w:sz w:val="18"/>
              </w:rPr>
            </w:pPr>
            <w:r>
              <w:rPr>
                <w:b/>
                <w:iCs/>
                <w:sz w:val="18"/>
              </w:rPr>
              <w:t>Forage</w:t>
            </w:r>
          </w:p>
        </w:tc>
        <w:tc>
          <w:tcPr>
            <w:tcW w:w="846" w:type="dxa"/>
            <w:tcBorders>
              <w:right w:val="single" w:sz="4" w:space="0" w:color="auto"/>
            </w:tcBorders>
            <w:shd w:val="clear" w:color="auto" w:fill="D9D9D9" w:themeFill="background1" w:themeFillShade="D9"/>
            <w:vAlign w:val="center"/>
          </w:tcPr>
          <w:p w14:paraId="353EEED1" w14:textId="3FA7E1CF" w:rsidR="004672DA" w:rsidRDefault="004672DA" w:rsidP="00C3199A">
            <w:pPr>
              <w:jc w:val="center"/>
              <w:rPr>
                <w:rFonts w:cs="Arial"/>
                <w:iCs/>
                <w:sz w:val="18"/>
                <w:szCs w:val="18"/>
              </w:rPr>
            </w:pPr>
            <w:r>
              <w:rPr>
                <w:rFonts w:cs="Arial"/>
                <w:iCs/>
                <w:sz w:val="18"/>
                <w:szCs w:val="18"/>
              </w:rPr>
              <w:t>R4</w:t>
            </w:r>
          </w:p>
        </w:tc>
        <w:tc>
          <w:tcPr>
            <w:tcW w:w="951" w:type="dxa"/>
            <w:tcBorders>
              <w:left w:val="single" w:sz="4" w:space="0" w:color="auto"/>
            </w:tcBorders>
            <w:shd w:val="clear" w:color="auto" w:fill="D9D9D9" w:themeFill="background1" w:themeFillShade="D9"/>
            <w:vAlign w:val="center"/>
          </w:tcPr>
          <w:p w14:paraId="4E81E808" w14:textId="23831F1B" w:rsidR="004672DA" w:rsidRDefault="004672DA" w:rsidP="00C3199A">
            <w:pPr>
              <w:jc w:val="center"/>
              <w:rPr>
                <w:rFonts w:cs="Arial"/>
                <w:iCs/>
                <w:sz w:val="18"/>
                <w:szCs w:val="18"/>
              </w:rPr>
            </w:pPr>
            <w:r>
              <w:rPr>
                <w:rFonts w:cs="Arial"/>
                <w:iCs/>
                <w:sz w:val="18"/>
                <w:szCs w:val="18"/>
              </w:rPr>
              <w:t>0.049</w:t>
            </w:r>
          </w:p>
        </w:tc>
        <w:tc>
          <w:tcPr>
            <w:tcW w:w="1550" w:type="dxa"/>
            <w:shd w:val="clear" w:color="auto" w:fill="D9D9D9" w:themeFill="background1" w:themeFillShade="D9"/>
            <w:vAlign w:val="center"/>
          </w:tcPr>
          <w:p w14:paraId="44B899A4" w14:textId="6E2A97A6" w:rsidR="004672DA" w:rsidRDefault="00B0214B" w:rsidP="00C3199A">
            <w:pPr>
              <w:jc w:val="center"/>
              <w:rPr>
                <w:rFonts w:cs="Arial"/>
                <w:iCs/>
                <w:sz w:val="18"/>
                <w:szCs w:val="18"/>
              </w:rPr>
            </w:pPr>
            <w:r>
              <w:rPr>
                <w:rFonts w:cs="Arial"/>
                <w:iCs/>
                <w:sz w:val="18"/>
                <w:szCs w:val="18"/>
              </w:rPr>
              <w:t>LLOQ – 0.12</w:t>
            </w:r>
          </w:p>
        </w:tc>
        <w:tc>
          <w:tcPr>
            <w:tcW w:w="855" w:type="dxa"/>
            <w:tcBorders>
              <w:right w:val="single" w:sz="4" w:space="0" w:color="auto"/>
            </w:tcBorders>
            <w:shd w:val="clear" w:color="auto" w:fill="D9D9D9" w:themeFill="background1" w:themeFillShade="D9"/>
            <w:vAlign w:val="center"/>
          </w:tcPr>
          <w:p w14:paraId="7571CEC8" w14:textId="35232FD3" w:rsidR="004672DA" w:rsidRDefault="00B0214B" w:rsidP="00C3199A">
            <w:pPr>
              <w:jc w:val="center"/>
              <w:rPr>
                <w:rFonts w:cs="Arial"/>
                <w:iCs/>
                <w:sz w:val="18"/>
                <w:szCs w:val="18"/>
              </w:rPr>
            </w:pPr>
            <w:r>
              <w:rPr>
                <w:rFonts w:cs="Arial"/>
                <w:iCs/>
                <w:sz w:val="18"/>
                <w:szCs w:val="18"/>
              </w:rPr>
              <w:t>0.02</w:t>
            </w:r>
          </w:p>
        </w:tc>
        <w:tc>
          <w:tcPr>
            <w:tcW w:w="992" w:type="dxa"/>
            <w:tcBorders>
              <w:left w:val="single" w:sz="4" w:space="0" w:color="auto"/>
            </w:tcBorders>
            <w:shd w:val="clear" w:color="auto" w:fill="D9D9D9" w:themeFill="background1" w:themeFillShade="D9"/>
            <w:vAlign w:val="center"/>
          </w:tcPr>
          <w:p w14:paraId="7A6D372F" w14:textId="7EBEA7E9" w:rsidR="004672DA" w:rsidRDefault="00C3199A" w:rsidP="00C3199A">
            <w:pPr>
              <w:jc w:val="center"/>
              <w:rPr>
                <w:rFonts w:cs="Arial"/>
                <w:iCs/>
                <w:sz w:val="18"/>
                <w:szCs w:val="18"/>
              </w:rPr>
            </w:pPr>
            <w:r>
              <w:rPr>
                <w:rFonts w:cs="Arial"/>
                <w:iCs/>
                <w:sz w:val="18"/>
                <w:szCs w:val="18"/>
              </w:rPr>
              <w:t>0.029</w:t>
            </w:r>
          </w:p>
        </w:tc>
        <w:tc>
          <w:tcPr>
            <w:tcW w:w="1423" w:type="dxa"/>
            <w:shd w:val="clear" w:color="auto" w:fill="D9D9D9" w:themeFill="background1" w:themeFillShade="D9"/>
            <w:vAlign w:val="center"/>
          </w:tcPr>
          <w:p w14:paraId="203F4FB2" w14:textId="2D27C32E" w:rsidR="004672DA" w:rsidRDefault="002A088B" w:rsidP="00C3199A">
            <w:pPr>
              <w:jc w:val="center"/>
              <w:rPr>
                <w:rFonts w:cs="Arial"/>
                <w:iCs/>
                <w:sz w:val="18"/>
                <w:szCs w:val="18"/>
              </w:rPr>
            </w:pPr>
            <w:r>
              <w:rPr>
                <w:rFonts w:cs="Arial"/>
                <w:iCs/>
                <w:sz w:val="18"/>
                <w:szCs w:val="18"/>
              </w:rPr>
              <w:t>LLOQ – 0.058</w:t>
            </w:r>
          </w:p>
        </w:tc>
        <w:tc>
          <w:tcPr>
            <w:tcW w:w="994" w:type="dxa"/>
            <w:shd w:val="clear" w:color="auto" w:fill="D9D9D9" w:themeFill="background1" w:themeFillShade="D9"/>
            <w:vAlign w:val="center"/>
          </w:tcPr>
          <w:p w14:paraId="37E11191" w14:textId="360185B2" w:rsidR="004672DA" w:rsidRDefault="002A088B" w:rsidP="00C3199A">
            <w:pPr>
              <w:jc w:val="center"/>
              <w:rPr>
                <w:rFonts w:cs="Arial"/>
                <w:iCs/>
                <w:sz w:val="18"/>
                <w:szCs w:val="18"/>
              </w:rPr>
            </w:pPr>
            <w:r>
              <w:rPr>
                <w:rFonts w:cs="Arial"/>
                <w:iCs/>
                <w:sz w:val="18"/>
                <w:szCs w:val="18"/>
              </w:rPr>
              <w:t>0.013</w:t>
            </w:r>
          </w:p>
        </w:tc>
      </w:tr>
      <w:tr w:rsidR="004672DA" w14:paraId="61CB1A63" w14:textId="22758227" w:rsidTr="002A088B">
        <w:trPr>
          <w:trHeight w:val="20"/>
        </w:trPr>
        <w:tc>
          <w:tcPr>
            <w:tcW w:w="901" w:type="dxa"/>
            <w:vMerge w:val="restart"/>
            <w:shd w:val="clear" w:color="auto" w:fill="auto"/>
            <w:vAlign w:val="center"/>
          </w:tcPr>
          <w:p w14:paraId="6649F17A" w14:textId="4C1A014E" w:rsidR="004672DA" w:rsidRPr="004521F1" w:rsidRDefault="004672DA" w:rsidP="00BD7A00">
            <w:pPr>
              <w:jc w:val="center"/>
              <w:rPr>
                <w:b/>
                <w:iCs/>
                <w:sz w:val="18"/>
              </w:rPr>
            </w:pPr>
            <w:r>
              <w:rPr>
                <w:b/>
                <w:iCs/>
                <w:sz w:val="18"/>
              </w:rPr>
              <w:t>Whole plant</w:t>
            </w:r>
          </w:p>
        </w:tc>
        <w:tc>
          <w:tcPr>
            <w:tcW w:w="846" w:type="dxa"/>
            <w:tcBorders>
              <w:right w:val="single" w:sz="4" w:space="0" w:color="auto"/>
            </w:tcBorders>
            <w:shd w:val="clear" w:color="auto" w:fill="auto"/>
            <w:vAlign w:val="center"/>
          </w:tcPr>
          <w:p w14:paraId="3DC1BF0B" w14:textId="31D524B7" w:rsidR="004672DA" w:rsidRDefault="004672DA" w:rsidP="00BD7A00">
            <w:pPr>
              <w:jc w:val="center"/>
              <w:rPr>
                <w:rFonts w:cs="Arial"/>
                <w:iCs/>
                <w:sz w:val="18"/>
                <w:szCs w:val="18"/>
              </w:rPr>
            </w:pPr>
            <w:r>
              <w:rPr>
                <w:rFonts w:cs="Arial"/>
                <w:iCs/>
                <w:sz w:val="18"/>
                <w:szCs w:val="18"/>
              </w:rPr>
              <w:t>V9</w:t>
            </w:r>
          </w:p>
        </w:tc>
        <w:tc>
          <w:tcPr>
            <w:tcW w:w="951" w:type="dxa"/>
            <w:tcBorders>
              <w:left w:val="single" w:sz="4" w:space="0" w:color="auto"/>
            </w:tcBorders>
          </w:tcPr>
          <w:p w14:paraId="03140161" w14:textId="4DEC90A0" w:rsidR="004672DA" w:rsidRDefault="004672DA" w:rsidP="00BD7A00">
            <w:pPr>
              <w:jc w:val="center"/>
              <w:rPr>
                <w:rFonts w:cs="Arial"/>
                <w:iCs/>
                <w:sz w:val="18"/>
                <w:szCs w:val="18"/>
              </w:rPr>
            </w:pPr>
            <w:r>
              <w:rPr>
                <w:rFonts w:cs="Arial"/>
                <w:iCs/>
                <w:sz w:val="18"/>
                <w:szCs w:val="18"/>
              </w:rPr>
              <w:t>0.23</w:t>
            </w:r>
          </w:p>
        </w:tc>
        <w:tc>
          <w:tcPr>
            <w:tcW w:w="1550" w:type="dxa"/>
          </w:tcPr>
          <w:p w14:paraId="67FAF17F" w14:textId="3F8698E3" w:rsidR="004672DA" w:rsidRDefault="00B0214B" w:rsidP="00BD7A00">
            <w:pPr>
              <w:jc w:val="center"/>
              <w:rPr>
                <w:rFonts w:cs="Arial"/>
                <w:iCs/>
                <w:sz w:val="18"/>
                <w:szCs w:val="18"/>
              </w:rPr>
            </w:pPr>
            <w:r>
              <w:rPr>
                <w:rFonts w:cs="Arial"/>
                <w:iCs/>
                <w:sz w:val="18"/>
                <w:szCs w:val="18"/>
              </w:rPr>
              <w:t>0.16 – 0.36</w:t>
            </w:r>
          </w:p>
        </w:tc>
        <w:tc>
          <w:tcPr>
            <w:tcW w:w="855" w:type="dxa"/>
            <w:tcBorders>
              <w:right w:val="single" w:sz="4" w:space="0" w:color="auto"/>
            </w:tcBorders>
          </w:tcPr>
          <w:p w14:paraId="550F625E" w14:textId="7F8B3725" w:rsidR="004672DA" w:rsidRDefault="00B0214B" w:rsidP="00BD7A00">
            <w:pPr>
              <w:jc w:val="center"/>
              <w:rPr>
                <w:rFonts w:cs="Arial"/>
                <w:iCs/>
                <w:sz w:val="18"/>
                <w:szCs w:val="18"/>
              </w:rPr>
            </w:pPr>
            <w:r>
              <w:rPr>
                <w:rFonts w:cs="Arial"/>
                <w:iCs/>
                <w:sz w:val="18"/>
                <w:szCs w:val="18"/>
              </w:rPr>
              <w:t>0.061</w:t>
            </w:r>
          </w:p>
        </w:tc>
        <w:tc>
          <w:tcPr>
            <w:tcW w:w="992" w:type="dxa"/>
            <w:tcBorders>
              <w:left w:val="single" w:sz="4" w:space="0" w:color="auto"/>
            </w:tcBorders>
          </w:tcPr>
          <w:p w14:paraId="46190424" w14:textId="6432DDF0" w:rsidR="004672DA" w:rsidRDefault="00C3199A" w:rsidP="00BD7A00">
            <w:pPr>
              <w:jc w:val="center"/>
              <w:rPr>
                <w:rFonts w:cs="Arial"/>
                <w:iCs/>
                <w:sz w:val="18"/>
                <w:szCs w:val="18"/>
              </w:rPr>
            </w:pPr>
            <w:r>
              <w:rPr>
                <w:rFonts w:cs="Arial"/>
                <w:iCs/>
                <w:sz w:val="18"/>
                <w:szCs w:val="18"/>
              </w:rPr>
              <w:t>0.20</w:t>
            </w:r>
          </w:p>
        </w:tc>
        <w:tc>
          <w:tcPr>
            <w:tcW w:w="1423" w:type="dxa"/>
          </w:tcPr>
          <w:p w14:paraId="1916C058" w14:textId="789DEA99" w:rsidR="004672DA" w:rsidRDefault="002A088B" w:rsidP="00BD7A00">
            <w:pPr>
              <w:jc w:val="center"/>
              <w:rPr>
                <w:rFonts w:cs="Arial"/>
                <w:iCs/>
                <w:sz w:val="18"/>
                <w:szCs w:val="18"/>
              </w:rPr>
            </w:pPr>
            <w:r>
              <w:rPr>
                <w:rFonts w:cs="Arial"/>
                <w:iCs/>
                <w:sz w:val="18"/>
                <w:szCs w:val="18"/>
              </w:rPr>
              <w:t>0.11 – 0.34</w:t>
            </w:r>
          </w:p>
        </w:tc>
        <w:tc>
          <w:tcPr>
            <w:tcW w:w="994" w:type="dxa"/>
          </w:tcPr>
          <w:p w14:paraId="18DDA073" w14:textId="2DADF334" w:rsidR="004672DA" w:rsidRDefault="002A088B" w:rsidP="00BD7A00">
            <w:pPr>
              <w:jc w:val="center"/>
              <w:rPr>
                <w:rFonts w:cs="Arial"/>
                <w:iCs/>
                <w:sz w:val="18"/>
                <w:szCs w:val="18"/>
              </w:rPr>
            </w:pPr>
            <w:r>
              <w:rPr>
                <w:rFonts w:cs="Arial"/>
                <w:iCs/>
                <w:sz w:val="18"/>
                <w:szCs w:val="18"/>
              </w:rPr>
              <w:t>0.069</w:t>
            </w:r>
          </w:p>
        </w:tc>
      </w:tr>
      <w:tr w:rsidR="004672DA" w14:paraId="3FA58323" w14:textId="39994CDC" w:rsidTr="002A088B">
        <w:trPr>
          <w:trHeight w:val="20"/>
        </w:trPr>
        <w:tc>
          <w:tcPr>
            <w:tcW w:w="901" w:type="dxa"/>
            <w:vMerge/>
            <w:shd w:val="clear" w:color="auto" w:fill="auto"/>
            <w:vAlign w:val="center"/>
          </w:tcPr>
          <w:p w14:paraId="48868A81" w14:textId="77777777" w:rsidR="004672DA" w:rsidRPr="004521F1" w:rsidRDefault="004672DA" w:rsidP="00BD7A00">
            <w:pPr>
              <w:jc w:val="center"/>
              <w:rPr>
                <w:b/>
                <w:iCs/>
                <w:sz w:val="18"/>
              </w:rPr>
            </w:pPr>
          </w:p>
        </w:tc>
        <w:tc>
          <w:tcPr>
            <w:tcW w:w="846" w:type="dxa"/>
            <w:tcBorders>
              <w:right w:val="single" w:sz="4" w:space="0" w:color="auto"/>
            </w:tcBorders>
            <w:shd w:val="clear" w:color="auto" w:fill="auto"/>
            <w:vAlign w:val="center"/>
          </w:tcPr>
          <w:p w14:paraId="6C7C4084" w14:textId="7FD33BB9" w:rsidR="004672DA" w:rsidRDefault="004672DA" w:rsidP="00BD7A00">
            <w:pPr>
              <w:jc w:val="center"/>
              <w:rPr>
                <w:rFonts w:cs="Arial"/>
                <w:iCs/>
                <w:sz w:val="18"/>
                <w:szCs w:val="18"/>
              </w:rPr>
            </w:pPr>
            <w:r>
              <w:rPr>
                <w:rFonts w:cs="Arial"/>
                <w:iCs/>
                <w:sz w:val="18"/>
                <w:szCs w:val="18"/>
              </w:rPr>
              <w:t>R1</w:t>
            </w:r>
          </w:p>
        </w:tc>
        <w:tc>
          <w:tcPr>
            <w:tcW w:w="951" w:type="dxa"/>
            <w:tcBorders>
              <w:left w:val="single" w:sz="4" w:space="0" w:color="auto"/>
            </w:tcBorders>
          </w:tcPr>
          <w:p w14:paraId="7D951436" w14:textId="3DC3432E" w:rsidR="004672DA" w:rsidRDefault="004672DA" w:rsidP="00BD7A00">
            <w:pPr>
              <w:jc w:val="center"/>
              <w:rPr>
                <w:rFonts w:cs="Arial"/>
                <w:iCs/>
                <w:sz w:val="18"/>
                <w:szCs w:val="18"/>
              </w:rPr>
            </w:pPr>
            <w:r>
              <w:rPr>
                <w:rFonts w:cs="Arial"/>
                <w:iCs/>
                <w:sz w:val="18"/>
                <w:szCs w:val="18"/>
              </w:rPr>
              <w:t>0.18</w:t>
            </w:r>
          </w:p>
        </w:tc>
        <w:tc>
          <w:tcPr>
            <w:tcW w:w="1550" w:type="dxa"/>
          </w:tcPr>
          <w:p w14:paraId="1D2D1C92" w14:textId="184E09E7" w:rsidR="004672DA" w:rsidRDefault="00B0214B" w:rsidP="00BD7A00">
            <w:pPr>
              <w:jc w:val="center"/>
              <w:rPr>
                <w:rFonts w:cs="Arial"/>
                <w:iCs/>
                <w:sz w:val="18"/>
                <w:szCs w:val="18"/>
              </w:rPr>
            </w:pPr>
            <w:r>
              <w:rPr>
                <w:rFonts w:cs="Arial"/>
                <w:iCs/>
                <w:sz w:val="18"/>
                <w:szCs w:val="18"/>
              </w:rPr>
              <w:t>0.12 – 0.26</w:t>
            </w:r>
          </w:p>
        </w:tc>
        <w:tc>
          <w:tcPr>
            <w:tcW w:w="855" w:type="dxa"/>
            <w:tcBorders>
              <w:right w:val="single" w:sz="4" w:space="0" w:color="auto"/>
            </w:tcBorders>
          </w:tcPr>
          <w:p w14:paraId="4F027AD5" w14:textId="585E0CCF" w:rsidR="004672DA" w:rsidRDefault="00B0214B" w:rsidP="00BD7A00">
            <w:pPr>
              <w:jc w:val="center"/>
              <w:rPr>
                <w:rFonts w:cs="Arial"/>
                <w:iCs/>
                <w:sz w:val="18"/>
                <w:szCs w:val="18"/>
              </w:rPr>
            </w:pPr>
            <w:r>
              <w:rPr>
                <w:rFonts w:cs="Arial"/>
                <w:iCs/>
                <w:sz w:val="18"/>
                <w:szCs w:val="18"/>
              </w:rPr>
              <w:t>0.040</w:t>
            </w:r>
          </w:p>
        </w:tc>
        <w:tc>
          <w:tcPr>
            <w:tcW w:w="992" w:type="dxa"/>
            <w:tcBorders>
              <w:left w:val="single" w:sz="4" w:space="0" w:color="auto"/>
            </w:tcBorders>
          </w:tcPr>
          <w:p w14:paraId="3E43F1C4" w14:textId="0559869E" w:rsidR="004672DA" w:rsidRDefault="00C3199A" w:rsidP="00BD7A00">
            <w:pPr>
              <w:jc w:val="center"/>
              <w:rPr>
                <w:rFonts w:cs="Arial"/>
                <w:iCs/>
                <w:sz w:val="18"/>
                <w:szCs w:val="18"/>
              </w:rPr>
            </w:pPr>
            <w:r>
              <w:rPr>
                <w:rFonts w:cs="Arial"/>
                <w:iCs/>
                <w:sz w:val="18"/>
                <w:szCs w:val="18"/>
              </w:rPr>
              <w:t>0.14</w:t>
            </w:r>
          </w:p>
        </w:tc>
        <w:tc>
          <w:tcPr>
            <w:tcW w:w="1423" w:type="dxa"/>
          </w:tcPr>
          <w:p w14:paraId="6827F602" w14:textId="2C6DBBEB" w:rsidR="004672DA" w:rsidRDefault="002A088B" w:rsidP="002A088B">
            <w:pPr>
              <w:jc w:val="center"/>
              <w:rPr>
                <w:rFonts w:cs="Arial"/>
                <w:iCs/>
                <w:sz w:val="18"/>
                <w:szCs w:val="18"/>
              </w:rPr>
            </w:pPr>
            <w:r>
              <w:rPr>
                <w:rFonts w:cs="Arial"/>
                <w:iCs/>
                <w:sz w:val="18"/>
                <w:szCs w:val="18"/>
              </w:rPr>
              <w:t>0.08 – 0.20</w:t>
            </w:r>
          </w:p>
        </w:tc>
        <w:tc>
          <w:tcPr>
            <w:tcW w:w="994" w:type="dxa"/>
          </w:tcPr>
          <w:p w14:paraId="60158949" w14:textId="20E3503E" w:rsidR="004672DA" w:rsidRDefault="002A088B" w:rsidP="00BD7A00">
            <w:pPr>
              <w:jc w:val="center"/>
              <w:rPr>
                <w:rFonts w:cs="Arial"/>
                <w:iCs/>
                <w:sz w:val="18"/>
                <w:szCs w:val="18"/>
              </w:rPr>
            </w:pPr>
            <w:r>
              <w:rPr>
                <w:rFonts w:cs="Arial"/>
                <w:iCs/>
                <w:sz w:val="18"/>
                <w:szCs w:val="18"/>
              </w:rPr>
              <w:t>0.036</w:t>
            </w:r>
          </w:p>
        </w:tc>
      </w:tr>
      <w:tr w:rsidR="004672DA" w14:paraId="39D3D25A" w14:textId="4496CF0B" w:rsidTr="002A088B">
        <w:trPr>
          <w:trHeight w:val="20"/>
        </w:trPr>
        <w:tc>
          <w:tcPr>
            <w:tcW w:w="901" w:type="dxa"/>
            <w:vMerge/>
            <w:shd w:val="clear" w:color="auto" w:fill="auto"/>
            <w:vAlign w:val="center"/>
          </w:tcPr>
          <w:p w14:paraId="47C02866" w14:textId="77777777" w:rsidR="004672DA" w:rsidRPr="004521F1" w:rsidRDefault="004672DA" w:rsidP="00BD7A00">
            <w:pPr>
              <w:jc w:val="center"/>
              <w:rPr>
                <w:b/>
                <w:iCs/>
                <w:sz w:val="18"/>
              </w:rPr>
            </w:pPr>
          </w:p>
        </w:tc>
        <w:tc>
          <w:tcPr>
            <w:tcW w:w="846" w:type="dxa"/>
            <w:tcBorders>
              <w:right w:val="single" w:sz="4" w:space="0" w:color="auto"/>
            </w:tcBorders>
            <w:shd w:val="clear" w:color="auto" w:fill="auto"/>
            <w:vAlign w:val="center"/>
          </w:tcPr>
          <w:p w14:paraId="31DAA221" w14:textId="2BD10B71" w:rsidR="004672DA" w:rsidRDefault="004672DA" w:rsidP="00BD7A00">
            <w:pPr>
              <w:jc w:val="center"/>
              <w:rPr>
                <w:rFonts w:cs="Arial"/>
                <w:iCs/>
                <w:sz w:val="18"/>
                <w:szCs w:val="18"/>
              </w:rPr>
            </w:pPr>
            <w:r>
              <w:rPr>
                <w:rFonts w:cs="Arial"/>
                <w:iCs/>
                <w:sz w:val="18"/>
                <w:szCs w:val="18"/>
              </w:rPr>
              <w:t>R6</w:t>
            </w:r>
          </w:p>
        </w:tc>
        <w:tc>
          <w:tcPr>
            <w:tcW w:w="951" w:type="dxa"/>
            <w:tcBorders>
              <w:left w:val="single" w:sz="4" w:space="0" w:color="auto"/>
            </w:tcBorders>
          </w:tcPr>
          <w:p w14:paraId="7604B767" w14:textId="309535F5" w:rsidR="004672DA" w:rsidRDefault="004672DA" w:rsidP="00BD7A00">
            <w:pPr>
              <w:jc w:val="center"/>
              <w:rPr>
                <w:rFonts w:cs="Arial"/>
                <w:iCs/>
                <w:sz w:val="18"/>
                <w:szCs w:val="18"/>
              </w:rPr>
            </w:pPr>
            <w:r>
              <w:rPr>
                <w:rFonts w:cs="Arial"/>
                <w:iCs/>
                <w:sz w:val="18"/>
                <w:szCs w:val="18"/>
              </w:rPr>
              <w:t>0.019</w:t>
            </w:r>
          </w:p>
        </w:tc>
        <w:tc>
          <w:tcPr>
            <w:tcW w:w="1550" w:type="dxa"/>
          </w:tcPr>
          <w:p w14:paraId="2649B19C" w14:textId="524937BA" w:rsidR="004672DA" w:rsidRDefault="00B0214B" w:rsidP="00BD7A00">
            <w:pPr>
              <w:jc w:val="center"/>
              <w:rPr>
                <w:rFonts w:cs="Arial"/>
                <w:iCs/>
                <w:sz w:val="18"/>
                <w:szCs w:val="18"/>
              </w:rPr>
            </w:pPr>
            <w:r>
              <w:rPr>
                <w:rFonts w:cs="Arial"/>
                <w:iCs/>
                <w:sz w:val="18"/>
                <w:szCs w:val="18"/>
              </w:rPr>
              <w:t>LLOQ – 0.04</w:t>
            </w:r>
          </w:p>
        </w:tc>
        <w:tc>
          <w:tcPr>
            <w:tcW w:w="855" w:type="dxa"/>
            <w:tcBorders>
              <w:right w:val="single" w:sz="4" w:space="0" w:color="auto"/>
            </w:tcBorders>
          </w:tcPr>
          <w:p w14:paraId="3B7F7F17" w14:textId="717A6750" w:rsidR="004672DA" w:rsidRDefault="00B0214B" w:rsidP="00BD7A00">
            <w:pPr>
              <w:jc w:val="center"/>
              <w:rPr>
                <w:rFonts w:cs="Arial"/>
                <w:iCs/>
                <w:sz w:val="18"/>
                <w:szCs w:val="18"/>
              </w:rPr>
            </w:pPr>
            <w:r>
              <w:rPr>
                <w:rFonts w:cs="Arial"/>
                <w:iCs/>
                <w:sz w:val="18"/>
                <w:szCs w:val="18"/>
              </w:rPr>
              <w:t>0.0045</w:t>
            </w:r>
          </w:p>
        </w:tc>
        <w:tc>
          <w:tcPr>
            <w:tcW w:w="992" w:type="dxa"/>
            <w:tcBorders>
              <w:left w:val="single" w:sz="4" w:space="0" w:color="auto"/>
            </w:tcBorders>
          </w:tcPr>
          <w:p w14:paraId="217FA8EA" w14:textId="580FFB67" w:rsidR="004672DA" w:rsidRDefault="00C3199A" w:rsidP="00BD7A00">
            <w:pPr>
              <w:jc w:val="center"/>
              <w:rPr>
                <w:rFonts w:cs="Arial"/>
                <w:iCs/>
                <w:sz w:val="18"/>
                <w:szCs w:val="18"/>
              </w:rPr>
            </w:pPr>
            <w:r>
              <w:rPr>
                <w:rFonts w:cs="Arial"/>
                <w:iCs/>
                <w:sz w:val="18"/>
                <w:szCs w:val="18"/>
              </w:rPr>
              <w:t>0.019</w:t>
            </w:r>
          </w:p>
        </w:tc>
        <w:tc>
          <w:tcPr>
            <w:tcW w:w="1423" w:type="dxa"/>
          </w:tcPr>
          <w:p w14:paraId="4E70E053" w14:textId="67683984" w:rsidR="004672DA" w:rsidRDefault="002A088B" w:rsidP="00BD7A00">
            <w:pPr>
              <w:jc w:val="center"/>
              <w:rPr>
                <w:rFonts w:cs="Arial"/>
                <w:iCs/>
                <w:sz w:val="18"/>
                <w:szCs w:val="18"/>
              </w:rPr>
            </w:pPr>
            <w:r>
              <w:rPr>
                <w:rFonts w:cs="Arial"/>
                <w:iCs/>
                <w:sz w:val="18"/>
                <w:szCs w:val="18"/>
              </w:rPr>
              <w:t>LLOQ – 0.044</w:t>
            </w:r>
          </w:p>
        </w:tc>
        <w:tc>
          <w:tcPr>
            <w:tcW w:w="994" w:type="dxa"/>
          </w:tcPr>
          <w:p w14:paraId="5B5AA259" w14:textId="45B36FA7" w:rsidR="004672DA" w:rsidRDefault="002A088B" w:rsidP="00BD7A00">
            <w:pPr>
              <w:jc w:val="center"/>
              <w:rPr>
                <w:rFonts w:cs="Arial"/>
                <w:iCs/>
                <w:sz w:val="18"/>
                <w:szCs w:val="18"/>
              </w:rPr>
            </w:pPr>
            <w:r>
              <w:rPr>
                <w:rFonts w:cs="Arial"/>
                <w:iCs/>
                <w:sz w:val="18"/>
                <w:szCs w:val="18"/>
              </w:rPr>
              <w:t>0.0053</w:t>
            </w:r>
          </w:p>
        </w:tc>
      </w:tr>
    </w:tbl>
    <w:p w14:paraId="5B02BC5E" w14:textId="7341C560" w:rsidR="000E34A5" w:rsidRDefault="000E34A5" w:rsidP="000E34A5">
      <w:pPr>
        <w:rPr>
          <w:lang w:eastAsia="en-AU" w:bidi="ar-SA"/>
        </w:rPr>
      </w:pPr>
    </w:p>
    <w:p w14:paraId="146F04D7" w14:textId="597827CC" w:rsidR="002A088B" w:rsidRPr="004521F1" w:rsidRDefault="002A088B" w:rsidP="002A088B">
      <w:pPr>
        <w:spacing w:before="60"/>
        <w:ind w:left="284" w:right="-2"/>
        <w:rPr>
          <w:sz w:val="16"/>
          <w:lang w:eastAsia="en-AU" w:bidi="ar-SA"/>
        </w:rPr>
      </w:pPr>
      <w:r>
        <w:rPr>
          <w:sz w:val="16"/>
          <w:lang w:eastAsia="en-AU" w:bidi="ar-SA"/>
        </w:rPr>
        <w:t>1</w:t>
      </w:r>
      <w:r w:rsidRPr="004521F1">
        <w:rPr>
          <w:sz w:val="16"/>
          <w:lang w:eastAsia="en-AU" w:bidi="ar-SA"/>
        </w:rPr>
        <w:t>. DW - dry weight</w:t>
      </w:r>
      <w:r w:rsidR="001A4964">
        <w:rPr>
          <w:sz w:val="16"/>
          <w:lang w:eastAsia="en-AU" w:bidi="ar-SA"/>
        </w:rPr>
        <w:t>;</w:t>
      </w:r>
      <w:r w:rsidRPr="004521F1">
        <w:rPr>
          <w:sz w:val="16"/>
          <w:lang w:eastAsia="en-AU" w:bidi="ar-SA"/>
        </w:rPr>
        <w:t xml:space="preserve"> </w:t>
      </w:r>
      <w:r>
        <w:rPr>
          <w:sz w:val="16"/>
          <w:lang w:eastAsia="en-AU" w:bidi="ar-SA"/>
        </w:rPr>
        <w:t>2</w:t>
      </w:r>
      <w:r w:rsidRPr="004521F1">
        <w:rPr>
          <w:sz w:val="16"/>
          <w:lang w:eastAsia="en-AU" w:bidi="ar-SA"/>
        </w:rPr>
        <w:t xml:space="preserve">. </w:t>
      </w:r>
      <w:r w:rsidR="00D97782">
        <w:rPr>
          <w:sz w:val="16"/>
          <w:lang w:eastAsia="en-AU" w:bidi="ar-SA"/>
        </w:rPr>
        <w:t>Growth Stage abbreviations – see legend for</w:t>
      </w:r>
      <w:r w:rsidR="004D64B4" w:rsidRPr="004D64B4">
        <w:rPr>
          <w:sz w:val="16"/>
          <w:lang w:eastAsia="en-AU" w:bidi="ar-SA"/>
        </w:rPr>
        <w:t xml:space="preserve"> </w:t>
      </w:r>
      <w:hyperlink w:anchor="Figure3" w:history="1">
        <w:r w:rsidR="004D64B4" w:rsidRPr="004D64B4">
          <w:rPr>
            <w:rStyle w:val="Hyperlink"/>
            <w:sz w:val="16"/>
            <w:lang w:eastAsia="en-AU" w:bidi="ar-SA"/>
          </w:rPr>
          <w:t>Figure 3</w:t>
        </w:r>
      </w:hyperlink>
      <w:r w:rsidR="00D97782">
        <w:rPr>
          <w:sz w:val="16"/>
          <w:lang w:eastAsia="en-AU" w:bidi="ar-SA"/>
        </w:rPr>
        <w:t xml:space="preserve">; 3. </w:t>
      </w:r>
      <w:r w:rsidR="001A4964">
        <w:rPr>
          <w:sz w:val="16"/>
          <w:lang w:eastAsia="en-AU" w:bidi="ar-SA"/>
        </w:rPr>
        <w:t xml:space="preserve">SD – standard deviation; </w:t>
      </w:r>
      <w:r w:rsidR="00D97782">
        <w:rPr>
          <w:sz w:val="16"/>
          <w:lang w:eastAsia="en-AU" w:bidi="ar-SA"/>
        </w:rPr>
        <w:t>4</w:t>
      </w:r>
      <w:r w:rsidR="001A4964">
        <w:rPr>
          <w:sz w:val="16"/>
          <w:lang w:eastAsia="en-AU" w:bidi="ar-SA"/>
        </w:rPr>
        <w:t xml:space="preserve">. </w:t>
      </w:r>
      <w:r>
        <w:rPr>
          <w:sz w:val="16"/>
          <w:lang w:eastAsia="en-AU" w:bidi="ar-SA"/>
        </w:rPr>
        <w:t>L</w:t>
      </w:r>
      <w:r w:rsidRPr="004521F1">
        <w:rPr>
          <w:sz w:val="16"/>
          <w:lang w:eastAsia="en-AU" w:bidi="ar-SA"/>
        </w:rPr>
        <w:t>LO</w:t>
      </w:r>
      <w:r>
        <w:rPr>
          <w:sz w:val="16"/>
          <w:lang w:eastAsia="en-AU" w:bidi="ar-SA"/>
        </w:rPr>
        <w:t>Q</w:t>
      </w:r>
      <w:r w:rsidRPr="004521F1">
        <w:rPr>
          <w:sz w:val="16"/>
          <w:lang w:eastAsia="en-AU" w:bidi="ar-SA"/>
        </w:rPr>
        <w:t xml:space="preserve"> –</w:t>
      </w:r>
      <w:r>
        <w:rPr>
          <w:sz w:val="16"/>
          <w:lang w:eastAsia="en-AU" w:bidi="ar-SA"/>
        </w:rPr>
        <w:t xml:space="preserve"> lower </w:t>
      </w:r>
      <w:r w:rsidRPr="004521F1">
        <w:rPr>
          <w:sz w:val="16"/>
          <w:lang w:eastAsia="en-AU" w:bidi="ar-SA"/>
        </w:rPr>
        <w:t xml:space="preserve">limit of </w:t>
      </w:r>
      <w:r>
        <w:rPr>
          <w:sz w:val="16"/>
          <w:lang w:eastAsia="en-AU" w:bidi="ar-SA"/>
        </w:rPr>
        <w:t>quantification for the assay</w:t>
      </w:r>
      <w:r w:rsidR="001A4964">
        <w:rPr>
          <w:sz w:val="16"/>
          <w:lang w:eastAsia="en-AU" w:bidi="ar-SA"/>
        </w:rPr>
        <w:t>;</w:t>
      </w:r>
      <w:r w:rsidRPr="004521F1">
        <w:rPr>
          <w:sz w:val="16"/>
          <w:lang w:eastAsia="en-AU" w:bidi="ar-SA"/>
        </w:rPr>
        <w:t xml:space="preserve"> </w:t>
      </w:r>
      <w:r w:rsidR="00D97782">
        <w:rPr>
          <w:sz w:val="16"/>
          <w:lang w:eastAsia="en-AU" w:bidi="ar-SA"/>
        </w:rPr>
        <w:t>5</w:t>
      </w:r>
      <w:r>
        <w:rPr>
          <w:sz w:val="16"/>
          <w:lang w:eastAsia="en-AU" w:bidi="ar-SA"/>
        </w:rPr>
        <w:t>.</w:t>
      </w:r>
      <w:r w:rsidRPr="004521F1">
        <w:rPr>
          <w:sz w:val="16"/>
          <w:lang w:eastAsia="en-AU" w:bidi="ar-SA"/>
        </w:rPr>
        <w:t>. NA – not applicable.</w:t>
      </w:r>
    </w:p>
    <w:p w14:paraId="3D3DE4B8" w14:textId="430B7D85" w:rsidR="002A088B" w:rsidRDefault="002A088B" w:rsidP="000E34A5">
      <w:pPr>
        <w:rPr>
          <w:lang w:eastAsia="en-AU" w:bidi="ar-SA"/>
        </w:rPr>
      </w:pPr>
    </w:p>
    <w:p w14:paraId="7766A0F7" w14:textId="3F120C70" w:rsidR="002A088B" w:rsidRDefault="002A088B" w:rsidP="000E34A5">
      <w:pPr>
        <w:rPr>
          <w:lang w:eastAsia="en-AU" w:bidi="ar-SA"/>
        </w:rPr>
      </w:pPr>
    </w:p>
    <w:p w14:paraId="32740652" w14:textId="6529DF93" w:rsidR="00AC7625" w:rsidRDefault="002D67DE" w:rsidP="000E34A5">
      <w:pPr>
        <w:rPr>
          <w:lang w:eastAsia="en-AU" w:bidi="ar-SA"/>
        </w:rPr>
      </w:pPr>
      <w:r>
        <w:rPr>
          <w:lang w:eastAsia="en-AU" w:bidi="ar-SA"/>
        </w:rPr>
        <w:t>Analysis of the range and standard deviation</w:t>
      </w:r>
      <w:r w:rsidR="001A4964">
        <w:rPr>
          <w:lang w:eastAsia="en-AU" w:bidi="ar-SA"/>
        </w:rPr>
        <w:t xml:space="preserve"> </w:t>
      </w:r>
      <w:r>
        <w:rPr>
          <w:lang w:eastAsia="en-AU" w:bidi="ar-SA"/>
        </w:rPr>
        <w:t>indicates</w:t>
      </w:r>
      <w:r w:rsidR="001A4964">
        <w:rPr>
          <w:lang w:eastAsia="en-AU" w:bidi="ar-SA"/>
        </w:rPr>
        <w:t xml:space="preserve"> variable expression levels per tissue. Examination of the d</w:t>
      </w:r>
      <w:r w:rsidR="00B3307C">
        <w:rPr>
          <w:lang w:eastAsia="en-AU" w:bidi="ar-SA"/>
        </w:rPr>
        <w:t xml:space="preserve">ata </w:t>
      </w:r>
      <w:r w:rsidR="001A4964">
        <w:rPr>
          <w:lang w:eastAsia="en-AU" w:bidi="ar-SA"/>
        </w:rPr>
        <w:t>generated from</w:t>
      </w:r>
      <w:r w:rsidR="00B3307C">
        <w:rPr>
          <w:lang w:eastAsia="en-AU" w:bidi="ar-SA"/>
        </w:rPr>
        <w:t xml:space="preserve"> each</w:t>
      </w:r>
      <w:r w:rsidR="001A4964">
        <w:rPr>
          <w:lang w:eastAsia="en-AU" w:bidi="ar-SA"/>
        </w:rPr>
        <w:t xml:space="preserve"> tissue matrix per plant at the different</w:t>
      </w:r>
      <w:r w:rsidR="00B3307C">
        <w:rPr>
          <w:lang w:eastAsia="en-AU" w:bidi="ar-SA"/>
        </w:rPr>
        <w:t xml:space="preserve"> tr</w:t>
      </w:r>
      <w:r w:rsidR="001A4964">
        <w:rPr>
          <w:lang w:eastAsia="en-AU" w:bidi="ar-SA"/>
        </w:rPr>
        <w:t>ia</w:t>
      </w:r>
      <w:r w:rsidR="00B3307C">
        <w:rPr>
          <w:lang w:eastAsia="en-AU" w:bidi="ar-SA"/>
        </w:rPr>
        <w:t>l site</w:t>
      </w:r>
      <w:r w:rsidR="001A4964">
        <w:rPr>
          <w:lang w:eastAsia="en-AU" w:bidi="ar-SA"/>
        </w:rPr>
        <w:t>s</w:t>
      </w:r>
      <w:r w:rsidR="00B3307C">
        <w:rPr>
          <w:lang w:eastAsia="en-AU" w:bidi="ar-SA"/>
        </w:rPr>
        <w:t xml:space="preserve"> </w:t>
      </w:r>
      <w:r w:rsidR="001A4964">
        <w:rPr>
          <w:lang w:eastAsia="en-AU" w:bidi="ar-SA"/>
        </w:rPr>
        <w:t xml:space="preserve">indicate </w:t>
      </w:r>
      <w:r w:rsidR="00B3307C">
        <w:rPr>
          <w:lang w:eastAsia="en-AU" w:bidi="ar-SA"/>
        </w:rPr>
        <w:t xml:space="preserve">the expression of ZMM28 can be influenced by </w:t>
      </w:r>
      <w:r w:rsidR="001A4964">
        <w:rPr>
          <w:lang w:eastAsia="en-AU" w:bidi="ar-SA"/>
        </w:rPr>
        <w:t>environmental factors, likely soil type and localised agronomical procedures</w:t>
      </w:r>
      <w:r w:rsidR="00AC7625">
        <w:rPr>
          <w:lang w:eastAsia="en-AU" w:bidi="ar-SA"/>
        </w:rPr>
        <w:t>.</w:t>
      </w:r>
      <w:r w:rsidR="001A4964">
        <w:rPr>
          <w:lang w:eastAsia="en-AU" w:bidi="ar-SA"/>
        </w:rPr>
        <w:t xml:space="preserve"> This is not unexpected considering ZMM28 is a transcription factor that would </w:t>
      </w:r>
      <w:r>
        <w:rPr>
          <w:lang w:eastAsia="en-AU" w:bidi="ar-SA"/>
        </w:rPr>
        <w:t>in turn be responsive to environment</w:t>
      </w:r>
      <w:r w:rsidR="00921DEF">
        <w:rPr>
          <w:lang w:eastAsia="en-AU" w:bidi="ar-SA"/>
        </w:rPr>
        <w:t>al</w:t>
      </w:r>
      <w:r>
        <w:rPr>
          <w:lang w:eastAsia="en-AU" w:bidi="ar-SA"/>
        </w:rPr>
        <w:t xml:space="preserve"> or external input.</w:t>
      </w:r>
    </w:p>
    <w:p w14:paraId="13013971" w14:textId="560C736C" w:rsidR="000E34A5" w:rsidRDefault="000E34A5" w:rsidP="00C277E4">
      <w:pPr>
        <w:pStyle w:val="Heading3"/>
      </w:pPr>
      <w:bookmarkStart w:id="136" w:name="_4.1.3_Safety_of"/>
      <w:bookmarkStart w:id="137" w:name="_Toc34824987"/>
      <w:bookmarkEnd w:id="136"/>
      <w:r>
        <w:t>4.1.3</w:t>
      </w:r>
      <w:r w:rsidRPr="00262CF4">
        <w:tab/>
      </w:r>
      <w:r>
        <w:t xml:space="preserve">Safety of </w:t>
      </w:r>
      <w:r w:rsidR="00D7200B">
        <w:t>ZMM28</w:t>
      </w:r>
      <w:r w:rsidRPr="00262CF4">
        <w:t xml:space="preserve"> </w:t>
      </w:r>
      <w:r>
        <w:t xml:space="preserve">in </w:t>
      </w:r>
      <w:r w:rsidR="002D67DE">
        <w:t>corn</w:t>
      </w:r>
      <w:r>
        <w:t xml:space="preserve"> grain</w:t>
      </w:r>
      <w:bookmarkEnd w:id="137"/>
    </w:p>
    <w:p w14:paraId="09934A32" w14:textId="356E71D6" w:rsidR="00407F01" w:rsidRPr="00565810" w:rsidRDefault="00D76043" w:rsidP="00C277E4">
      <w:pPr>
        <w:pStyle w:val="Heading3"/>
        <w:rPr>
          <w:rFonts w:eastAsia="Batang"/>
          <w:color w:val="auto"/>
        </w:rPr>
      </w:pPr>
      <w:r w:rsidRPr="00565810">
        <w:rPr>
          <w:rFonts w:eastAsia="Batang"/>
          <w:color w:val="auto"/>
        </w:rPr>
        <w:t>Prior history of human consumption</w:t>
      </w:r>
    </w:p>
    <w:p w14:paraId="5841DCB3" w14:textId="57B9BD70" w:rsidR="00407F01" w:rsidRPr="00565810" w:rsidRDefault="006360B4" w:rsidP="00407F01">
      <w:pPr>
        <w:rPr>
          <w:rFonts w:eastAsia="Batang"/>
          <w:lang w:eastAsia="en-AU" w:bidi="ar-SA"/>
        </w:rPr>
      </w:pPr>
      <w:r w:rsidRPr="00565810">
        <w:rPr>
          <w:rFonts w:eastAsia="Batang"/>
          <w:lang w:eastAsia="en-AU" w:bidi="ar-SA"/>
        </w:rPr>
        <w:t xml:space="preserve">The </w:t>
      </w:r>
      <w:r w:rsidR="00407F01" w:rsidRPr="00565810">
        <w:rPr>
          <w:rFonts w:eastAsia="Batang"/>
          <w:lang w:eastAsia="en-AU" w:bidi="ar-SA"/>
        </w:rPr>
        <w:t xml:space="preserve">donor for the </w:t>
      </w:r>
      <w:r w:rsidR="00407F01" w:rsidRPr="00565810">
        <w:rPr>
          <w:rFonts w:eastAsia="Batang"/>
          <w:i/>
          <w:lang w:eastAsia="en-AU" w:bidi="ar-SA"/>
        </w:rPr>
        <w:t>zmm28</w:t>
      </w:r>
      <w:r w:rsidR="00407F01" w:rsidRPr="00565810">
        <w:rPr>
          <w:rFonts w:eastAsia="Batang"/>
          <w:lang w:eastAsia="en-AU" w:bidi="ar-SA"/>
        </w:rPr>
        <w:t xml:space="preserve"> gene is corn.</w:t>
      </w:r>
      <w:r w:rsidRPr="00565810">
        <w:rPr>
          <w:rFonts w:eastAsia="Batang"/>
          <w:lang w:eastAsia="en-AU" w:bidi="ar-SA"/>
        </w:rPr>
        <w:t xml:space="preserve"> An analysis of 577 in-house commercial lines and </w:t>
      </w:r>
      <w:r w:rsidR="00F40B10">
        <w:rPr>
          <w:rFonts w:eastAsia="Batang"/>
          <w:lang w:eastAsia="en-AU" w:bidi="ar-SA"/>
        </w:rPr>
        <w:t>six</w:t>
      </w:r>
      <w:r w:rsidR="00F40B10" w:rsidRPr="00565810">
        <w:rPr>
          <w:rFonts w:eastAsia="Batang"/>
          <w:lang w:eastAsia="en-AU" w:bidi="ar-SA"/>
        </w:rPr>
        <w:t xml:space="preserve"> </w:t>
      </w:r>
      <w:r w:rsidRPr="00565810">
        <w:rPr>
          <w:rFonts w:eastAsia="Batang"/>
          <w:lang w:eastAsia="en-AU" w:bidi="ar-SA"/>
        </w:rPr>
        <w:t>public database sequences for corn</w:t>
      </w:r>
      <w:r w:rsidR="00C34835">
        <w:rPr>
          <w:rFonts w:eastAsia="Batang"/>
          <w:lang w:eastAsia="en-AU" w:bidi="ar-SA"/>
        </w:rPr>
        <w:t xml:space="preserve"> grain</w:t>
      </w:r>
      <w:r w:rsidRPr="00565810">
        <w:rPr>
          <w:rFonts w:eastAsia="Batang"/>
          <w:lang w:eastAsia="en-AU" w:bidi="ar-SA"/>
        </w:rPr>
        <w:t xml:space="preserve">, showed the sequence for this gene is present in 98% </w:t>
      </w:r>
      <w:r w:rsidR="00D73CEB" w:rsidRPr="00565810">
        <w:rPr>
          <w:rFonts w:eastAsia="Batang"/>
          <w:lang w:eastAsia="en-AU" w:bidi="ar-SA"/>
        </w:rPr>
        <w:t xml:space="preserve">of </w:t>
      </w:r>
      <w:r w:rsidRPr="00565810">
        <w:rPr>
          <w:rFonts w:eastAsia="Batang"/>
          <w:lang w:eastAsia="en-AU" w:bidi="ar-SA"/>
        </w:rPr>
        <w:t xml:space="preserve">corn cultivars (Anderson et al. 2019). </w:t>
      </w:r>
      <w:r w:rsidR="00F04BE9" w:rsidRPr="00565810">
        <w:rPr>
          <w:rFonts w:eastAsia="Batang"/>
          <w:lang w:eastAsia="en-AU" w:bidi="ar-SA"/>
        </w:rPr>
        <w:t xml:space="preserve">The remaining 2% expressed a protein </w:t>
      </w:r>
      <w:r w:rsidR="00FF5F05" w:rsidRPr="00565810">
        <w:rPr>
          <w:rFonts w:eastAsia="Batang"/>
          <w:lang w:eastAsia="en-AU" w:bidi="ar-SA"/>
        </w:rPr>
        <w:t>with 2 amino acid substitutions</w:t>
      </w:r>
      <w:r w:rsidR="00F04BE9" w:rsidRPr="00565810">
        <w:rPr>
          <w:rFonts w:eastAsia="Batang"/>
          <w:lang w:eastAsia="en-AU" w:bidi="ar-SA"/>
        </w:rPr>
        <w:t xml:space="preserve">. </w:t>
      </w:r>
      <w:r w:rsidR="001D1075" w:rsidRPr="00565810">
        <w:rPr>
          <w:rFonts w:eastAsia="Batang"/>
          <w:lang w:eastAsia="en-AU" w:bidi="ar-SA"/>
        </w:rPr>
        <w:t>Protein analysis in corn grain at R6 showed that ZMM28 is not detected (</w:t>
      </w:r>
      <w:hyperlink w:anchor="Table4" w:history="1">
        <w:r w:rsidR="001D1075" w:rsidRPr="006D5006">
          <w:rPr>
            <w:rStyle w:val="Hyperlink"/>
            <w:rFonts w:eastAsia="Batang"/>
            <w:lang w:eastAsia="en-AU" w:bidi="ar-SA"/>
          </w:rPr>
          <w:t>Table 4</w:t>
        </w:r>
      </w:hyperlink>
      <w:r w:rsidR="001D1075" w:rsidRPr="00565810">
        <w:rPr>
          <w:rFonts w:eastAsia="Batang"/>
          <w:lang w:eastAsia="en-AU" w:bidi="ar-SA"/>
        </w:rPr>
        <w:t xml:space="preserve">; Anderson et al. 2019). However sweet corn is typically consumed at the R3 stage, where ZMM28 </w:t>
      </w:r>
      <w:r w:rsidR="00D76043" w:rsidRPr="00565810">
        <w:rPr>
          <w:rFonts w:eastAsia="Batang"/>
          <w:lang w:eastAsia="en-AU" w:bidi="ar-SA"/>
        </w:rPr>
        <w:t>is</w:t>
      </w:r>
      <w:r w:rsidR="001D1075" w:rsidRPr="00565810">
        <w:rPr>
          <w:rFonts w:eastAsia="Batang"/>
          <w:lang w:eastAsia="en-AU" w:bidi="ar-SA"/>
        </w:rPr>
        <w:t xml:space="preserve"> detected (Anderson et al. 2019)</w:t>
      </w:r>
      <w:r w:rsidR="00F04BE9" w:rsidRPr="00565810">
        <w:rPr>
          <w:rFonts w:eastAsia="Batang"/>
          <w:lang w:eastAsia="en-AU" w:bidi="ar-SA"/>
        </w:rPr>
        <w:t>,</w:t>
      </w:r>
      <w:r w:rsidR="001D1075" w:rsidRPr="00565810">
        <w:rPr>
          <w:rFonts w:eastAsia="Batang"/>
          <w:lang w:eastAsia="en-AU" w:bidi="ar-SA"/>
        </w:rPr>
        <w:t xml:space="preserve"> demonstrat</w:t>
      </w:r>
      <w:r w:rsidR="00F04BE9" w:rsidRPr="00565810">
        <w:rPr>
          <w:rFonts w:eastAsia="Batang"/>
          <w:lang w:eastAsia="en-AU" w:bidi="ar-SA"/>
        </w:rPr>
        <w:t>ing the</w:t>
      </w:r>
      <w:r w:rsidR="001D1075" w:rsidRPr="00565810">
        <w:rPr>
          <w:rFonts w:eastAsia="Batang"/>
          <w:lang w:eastAsia="en-AU" w:bidi="ar-SA"/>
        </w:rPr>
        <w:t xml:space="preserve"> </w:t>
      </w:r>
      <w:r w:rsidR="00F04BE9" w:rsidRPr="00565810">
        <w:rPr>
          <w:rFonts w:eastAsia="Batang"/>
          <w:lang w:eastAsia="en-AU" w:bidi="ar-SA"/>
        </w:rPr>
        <w:t>presence of</w:t>
      </w:r>
      <w:r w:rsidR="001D1075" w:rsidRPr="00565810">
        <w:rPr>
          <w:rFonts w:eastAsia="Batang"/>
          <w:lang w:eastAsia="en-AU" w:bidi="ar-SA"/>
        </w:rPr>
        <w:t xml:space="preserve"> ZMM28 in food.</w:t>
      </w:r>
    </w:p>
    <w:p w14:paraId="653527A2" w14:textId="727ECA9F" w:rsidR="00AE664D" w:rsidRPr="00565810" w:rsidRDefault="00AE664D" w:rsidP="00407F01">
      <w:pPr>
        <w:rPr>
          <w:rFonts w:eastAsia="Batang"/>
          <w:lang w:eastAsia="en-AU" w:bidi="ar-SA"/>
        </w:rPr>
      </w:pPr>
    </w:p>
    <w:p w14:paraId="053029D4" w14:textId="6BBD5C0E" w:rsidR="00AE664D" w:rsidRPr="00565810" w:rsidRDefault="00AE664D" w:rsidP="00407F01">
      <w:pPr>
        <w:rPr>
          <w:rFonts w:cs="Arial"/>
          <w:szCs w:val="22"/>
          <w:lang w:eastAsia="en-GB" w:bidi="ar-SA"/>
        </w:rPr>
      </w:pPr>
      <w:r w:rsidRPr="00565810">
        <w:rPr>
          <w:rFonts w:cs="Arial"/>
          <w:szCs w:val="22"/>
          <w:lang w:eastAsia="en-GB" w:bidi="ar-SA"/>
        </w:rPr>
        <w:t>A BlastP search showed ZMM28 has a high degree of sequence identity (&gt;80%) to MADS-box proteins in other members of the</w:t>
      </w:r>
      <w:r w:rsidRPr="00565810">
        <w:rPr>
          <w:rFonts w:eastAsia="Batang" w:cs="Arial"/>
          <w:szCs w:val="22"/>
        </w:rPr>
        <w:t xml:space="preserve"> </w:t>
      </w:r>
      <w:r w:rsidRPr="00565810">
        <w:rPr>
          <w:i/>
        </w:rPr>
        <w:t>Poaceae</w:t>
      </w:r>
      <w:r w:rsidRPr="00565810">
        <w:rPr>
          <w:rFonts w:cs="Arial"/>
          <w:szCs w:val="22"/>
          <w:lang w:eastAsia="en-GB" w:bidi="ar-SA"/>
        </w:rPr>
        <w:t xml:space="preserve"> family traditionally used in food, such as </w:t>
      </w:r>
      <w:r w:rsidR="006615B2" w:rsidRPr="00565810">
        <w:rPr>
          <w:rFonts w:cs="Arial"/>
          <w:szCs w:val="22"/>
          <w:lang w:eastAsia="en-GB" w:bidi="ar-SA"/>
        </w:rPr>
        <w:t xml:space="preserve">sorghum, </w:t>
      </w:r>
      <w:r w:rsidRPr="00565810">
        <w:rPr>
          <w:rFonts w:cs="Arial"/>
          <w:szCs w:val="22"/>
          <w:lang w:eastAsia="en-GB" w:bidi="ar-SA"/>
        </w:rPr>
        <w:t>rice, barley and wheat. Extending the analysis to fruits and vegetables showed sequence identi</w:t>
      </w:r>
      <w:r w:rsidR="006615B2" w:rsidRPr="00565810">
        <w:rPr>
          <w:rFonts w:cs="Arial"/>
          <w:szCs w:val="22"/>
          <w:lang w:eastAsia="en-GB" w:bidi="ar-SA"/>
        </w:rPr>
        <w:t xml:space="preserve">ty &gt;50% (Anderson et al. 2019). While transcripts </w:t>
      </w:r>
      <w:r w:rsidR="00356ADB">
        <w:rPr>
          <w:rFonts w:cs="Arial"/>
          <w:szCs w:val="22"/>
          <w:lang w:eastAsia="en-GB" w:bidi="ar-SA"/>
        </w:rPr>
        <w:t xml:space="preserve">that code for ZMM28 protein homologues </w:t>
      </w:r>
      <w:r w:rsidR="006615B2" w:rsidRPr="00565810">
        <w:rPr>
          <w:rFonts w:cs="Arial"/>
          <w:szCs w:val="22"/>
          <w:lang w:eastAsia="en-GB" w:bidi="ar-SA"/>
        </w:rPr>
        <w:t xml:space="preserve">have been identified in edible portions of a range of food crops, no protein analysis has been undertaken to confirm </w:t>
      </w:r>
      <w:r w:rsidR="00FF5F05" w:rsidRPr="00565810">
        <w:rPr>
          <w:rFonts w:cs="Arial"/>
          <w:szCs w:val="22"/>
          <w:lang w:eastAsia="en-GB" w:bidi="ar-SA"/>
        </w:rPr>
        <w:t>expression or presence of the protein</w:t>
      </w:r>
      <w:r w:rsidR="006615B2" w:rsidRPr="00565810">
        <w:rPr>
          <w:rFonts w:cs="Arial"/>
          <w:szCs w:val="22"/>
          <w:lang w:eastAsia="en-GB" w:bidi="ar-SA"/>
        </w:rPr>
        <w:t xml:space="preserve">.  </w:t>
      </w:r>
    </w:p>
    <w:p w14:paraId="4E8F1CCF" w14:textId="6AB32B29" w:rsidR="00D76043" w:rsidRPr="00565810" w:rsidRDefault="00D76043" w:rsidP="00407F01">
      <w:pPr>
        <w:rPr>
          <w:rFonts w:cs="Arial"/>
          <w:szCs w:val="22"/>
          <w:lang w:eastAsia="en-GB" w:bidi="ar-SA"/>
        </w:rPr>
      </w:pPr>
    </w:p>
    <w:p w14:paraId="08262722" w14:textId="39CC8474" w:rsidR="00D76043" w:rsidRPr="00565810" w:rsidRDefault="00D76043" w:rsidP="00D76043">
      <w:pPr>
        <w:rPr>
          <w:b/>
          <w:lang w:bidi="ar-SA"/>
        </w:rPr>
      </w:pPr>
      <w:r w:rsidRPr="00565810">
        <w:rPr>
          <w:b/>
          <w:lang w:bidi="ar-SA"/>
        </w:rPr>
        <w:t>Post-translational modification</w:t>
      </w:r>
    </w:p>
    <w:p w14:paraId="3AB807FD" w14:textId="77777777" w:rsidR="00D76043" w:rsidRPr="00565810" w:rsidRDefault="00D76043" w:rsidP="00D76043">
      <w:pPr>
        <w:rPr>
          <w:lang w:bidi="ar-SA"/>
        </w:rPr>
      </w:pPr>
    </w:p>
    <w:p w14:paraId="768BA214" w14:textId="30AA9FFF" w:rsidR="00D76043" w:rsidRPr="006E2C36" w:rsidRDefault="00D76043" w:rsidP="00407F01">
      <w:pPr>
        <w:rPr>
          <w:lang w:bidi="ar-SA"/>
        </w:rPr>
      </w:pPr>
      <w:r w:rsidRPr="00565810">
        <w:rPr>
          <w:lang w:bidi="ar-SA"/>
        </w:rPr>
        <w:t xml:space="preserve">A comparison of the spectral analyses of microbially expressed ZMM28 to that </w:t>
      </w:r>
      <w:r w:rsidRPr="00565810">
        <w:rPr>
          <w:i/>
          <w:lang w:bidi="ar-SA"/>
        </w:rPr>
        <w:t>in planta</w:t>
      </w:r>
      <w:r w:rsidRPr="00565810">
        <w:rPr>
          <w:lang w:bidi="ar-SA"/>
        </w:rPr>
        <w:t xml:space="preserve"> indicates glycosylation has not occurred (Anderson et al. 2019 supplemental data). This is further supported by an analysis of the amino acid sequence for ZMM28, showing absence of consensus motifs for glycosylation (Lowenthal et al. 2016).</w:t>
      </w:r>
    </w:p>
    <w:p w14:paraId="31056EFB" w14:textId="47A7A5AF" w:rsidR="000E34A5" w:rsidRPr="00C90674" w:rsidRDefault="000E34A5" w:rsidP="00C277E4">
      <w:pPr>
        <w:pStyle w:val="Heading3"/>
        <w:rPr>
          <w:rFonts w:eastAsia="Batang"/>
        </w:rPr>
      </w:pPr>
      <w:r>
        <w:rPr>
          <w:rFonts w:eastAsia="Batang"/>
        </w:rPr>
        <w:t>Bioinformatic</w:t>
      </w:r>
      <w:r w:rsidR="00D76043">
        <w:rPr>
          <w:rFonts w:eastAsia="Batang"/>
        </w:rPr>
        <w:t xml:space="preserve"> analyses</w:t>
      </w:r>
    </w:p>
    <w:p w14:paraId="387F5F3D" w14:textId="1A2BA2EF" w:rsidR="000E34A5" w:rsidRPr="00C4763C" w:rsidRDefault="00553F88" w:rsidP="000E34A5">
      <w:pPr>
        <w:rPr>
          <w:lang w:bidi="ar-SA"/>
        </w:rPr>
      </w:pPr>
      <w:r>
        <w:rPr>
          <w:lang w:bidi="ar-SA"/>
        </w:rPr>
        <w:t xml:space="preserve">The </w:t>
      </w:r>
      <w:r w:rsidR="000E34A5" w:rsidRPr="00C4763C">
        <w:rPr>
          <w:lang w:bidi="ar-SA"/>
        </w:rPr>
        <w:t xml:space="preserve">results of </w:t>
      </w:r>
      <w:r w:rsidR="000E34A5" w:rsidRPr="00C4763C">
        <w:rPr>
          <w:i/>
          <w:lang w:bidi="ar-SA"/>
        </w:rPr>
        <w:t>in silico</w:t>
      </w:r>
      <w:r w:rsidR="000E34A5" w:rsidRPr="00C4763C">
        <w:rPr>
          <w:lang w:bidi="ar-SA"/>
        </w:rPr>
        <w:t xml:space="preserve"> analyses comparing the </w:t>
      </w:r>
      <w:r w:rsidR="00945707">
        <w:rPr>
          <w:lang w:bidi="ar-SA"/>
        </w:rPr>
        <w:t>ZMM28</w:t>
      </w:r>
      <w:r w:rsidR="000E34A5" w:rsidRPr="00C4763C">
        <w:rPr>
          <w:lang w:bidi="ar-SA"/>
        </w:rPr>
        <w:t xml:space="preserve"> amino acid sequence to known allergenic proteins in the COMPARE dataset, as outlined in </w:t>
      </w:r>
      <w:hyperlink w:anchor="_3.4.5.1__Bioinformatic" w:history="1">
        <w:r w:rsidR="000E34A5" w:rsidRPr="00DC12DE">
          <w:rPr>
            <w:rStyle w:val="Hyperlink"/>
            <w:lang w:bidi="ar-SA"/>
          </w:rPr>
          <w:t>Section 3.4.5.1</w:t>
        </w:r>
      </w:hyperlink>
      <w:r w:rsidR="000E34A5" w:rsidRPr="00C4763C">
        <w:rPr>
          <w:lang w:bidi="ar-SA"/>
        </w:rPr>
        <w:t xml:space="preserve"> did not identify any known allergens with </w:t>
      </w:r>
      <w:r w:rsidR="00945707">
        <w:rPr>
          <w:lang w:bidi="ar-SA"/>
        </w:rPr>
        <w:t>similarity</w:t>
      </w:r>
      <w:r w:rsidR="000E34A5" w:rsidRPr="00C4763C">
        <w:rPr>
          <w:lang w:bidi="ar-SA"/>
        </w:rPr>
        <w:t xml:space="preserve"> to </w:t>
      </w:r>
      <w:r w:rsidR="00945707">
        <w:rPr>
          <w:lang w:bidi="ar-SA"/>
        </w:rPr>
        <w:t>ZMM28</w:t>
      </w:r>
      <w:r w:rsidR="000E34A5" w:rsidRPr="00C4763C">
        <w:rPr>
          <w:lang w:bidi="ar-SA"/>
        </w:rPr>
        <w:t>.</w:t>
      </w:r>
    </w:p>
    <w:p w14:paraId="097568A7" w14:textId="77777777" w:rsidR="000E34A5" w:rsidRPr="00816E71" w:rsidRDefault="000E34A5" w:rsidP="000E34A5">
      <w:pPr>
        <w:rPr>
          <w:highlight w:val="yellow"/>
          <w:lang w:bidi="ar-SA"/>
        </w:rPr>
      </w:pPr>
    </w:p>
    <w:p w14:paraId="0208E532" w14:textId="70A25E19" w:rsidR="00F04BE9" w:rsidRDefault="00553F88" w:rsidP="000E34A5">
      <w:pPr>
        <w:rPr>
          <w:lang w:bidi="ar-SA"/>
        </w:rPr>
      </w:pPr>
      <w:r>
        <w:rPr>
          <w:lang w:bidi="ar-SA"/>
        </w:rPr>
        <w:t>Results were</w:t>
      </w:r>
      <w:r w:rsidR="000E34A5" w:rsidRPr="00C4763C">
        <w:rPr>
          <w:lang w:bidi="ar-SA"/>
        </w:rPr>
        <w:t xml:space="preserve"> also provided of </w:t>
      </w:r>
      <w:r w:rsidR="000E34A5" w:rsidRPr="00C4763C">
        <w:rPr>
          <w:i/>
          <w:lang w:bidi="ar-SA"/>
        </w:rPr>
        <w:t>in silico</w:t>
      </w:r>
      <w:r w:rsidR="000E34A5" w:rsidRPr="00C4763C">
        <w:rPr>
          <w:lang w:bidi="ar-SA"/>
        </w:rPr>
        <w:t xml:space="preserve"> analyses comparing the amino acid sequence of </w:t>
      </w:r>
      <w:r w:rsidR="00B435F5">
        <w:rPr>
          <w:lang w:bidi="ar-SA"/>
        </w:rPr>
        <w:t>ZMM2</w:t>
      </w:r>
      <w:r w:rsidR="00E674BA">
        <w:rPr>
          <w:lang w:bidi="ar-SA"/>
        </w:rPr>
        <w:t>8</w:t>
      </w:r>
      <w:r w:rsidR="000E34A5" w:rsidRPr="00C4763C">
        <w:rPr>
          <w:lang w:bidi="ar-SA"/>
        </w:rPr>
        <w:t xml:space="preserve"> to proteins identified as </w:t>
      </w:r>
      <w:r w:rsidR="000E34A5" w:rsidRPr="00A8291C">
        <w:rPr>
          <w:lang w:bidi="ar-SA"/>
        </w:rPr>
        <w:t>toxins</w:t>
      </w:r>
      <w:r w:rsidR="00A8291C">
        <w:rPr>
          <w:lang w:bidi="ar-SA"/>
        </w:rPr>
        <w:t xml:space="preserve"> </w:t>
      </w:r>
      <w:r w:rsidR="001C73B2" w:rsidRPr="00C4763C">
        <w:rPr>
          <w:lang w:bidi="ar-SA"/>
        </w:rPr>
        <w:t xml:space="preserve">as outlined in </w:t>
      </w:r>
      <w:hyperlink w:anchor="_3.4.5.2__Bioinformatic" w:history="1">
        <w:r w:rsidR="001C73B2" w:rsidRPr="001C73B2">
          <w:rPr>
            <w:rStyle w:val="Hyperlink"/>
            <w:lang w:bidi="ar-SA"/>
          </w:rPr>
          <w:t>Section 3.4.5.2</w:t>
        </w:r>
      </w:hyperlink>
      <w:r w:rsidR="001C73B2" w:rsidRPr="00C4763C">
        <w:rPr>
          <w:lang w:bidi="ar-SA"/>
        </w:rPr>
        <w:t>.</w:t>
      </w:r>
      <w:r w:rsidR="001C73B2">
        <w:rPr>
          <w:lang w:bidi="ar-SA"/>
        </w:rPr>
        <w:t xml:space="preserve"> </w:t>
      </w:r>
      <w:r w:rsidR="00536934" w:rsidRPr="00C4763C">
        <w:rPr>
          <w:lang w:bidi="ar-SA"/>
        </w:rPr>
        <w:t xml:space="preserve">The search did not identify any known </w:t>
      </w:r>
      <w:r w:rsidR="00536934">
        <w:rPr>
          <w:lang w:bidi="ar-SA"/>
        </w:rPr>
        <w:t>toxins</w:t>
      </w:r>
      <w:r w:rsidR="00536934" w:rsidRPr="00C4763C">
        <w:rPr>
          <w:lang w:bidi="ar-SA"/>
        </w:rPr>
        <w:t xml:space="preserve"> with </w:t>
      </w:r>
      <w:r w:rsidR="00536934">
        <w:rPr>
          <w:lang w:bidi="ar-SA"/>
        </w:rPr>
        <w:t>similarity</w:t>
      </w:r>
      <w:r w:rsidR="00536934" w:rsidRPr="00C4763C">
        <w:rPr>
          <w:lang w:bidi="ar-SA"/>
        </w:rPr>
        <w:t xml:space="preserve"> to </w:t>
      </w:r>
      <w:r w:rsidR="00536934">
        <w:rPr>
          <w:lang w:bidi="ar-SA"/>
        </w:rPr>
        <w:t>ZMM28.</w:t>
      </w:r>
    </w:p>
    <w:p w14:paraId="20D24F76" w14:textId="77777777" w:rsidR="000E34A5" w:rsidRPr="00565810" w:rsidRDefault="000E34A5" w:rsidP="00AA3D91">
      <w:pPr>
        <w:pStyle w:val="Heading3"/>
        <w:ind w:left="0" w:firstLine="0"/>
        <w:rPr>
          <w:color w:val="auto"/>
        </w:rPr>
      </w:pPr>
      <w:bookmarkStart w:id="138" w:name="_Structural_stability_after"/>
      <w:bookmarkStart w:id="139" w:name="_Toc482255828"/>
      <w:bookmarkStart w:id="140" w:name="_Toc489531039"/>
      <w:bookmarkStart w:id="141" w:name="_Toc491439840"/>
      <w:bookmarkStart w:id="142" w:name="_Toc493515870"/>
      <w:bookmarkStart w:id="143" w:name="_Toc495489339"/>
      <w:bookmarkStart w:id="144" w:name="_Toc496169792"/>
      <w:bookmarkStart w:id="145" w:name="_Toc497988153"/>
      <w:bookmarkStart w:id="146" w:name="_Toc499025636"/>
      <w:bookmarkStart w:id="147" w:name="_Toc499210301"/>
      <w:bookmarkStart w:id="148" w:name="_Toc499893691"/>
      <w:bookmarkStart w:id="149" w:name="_Toc500321354"/>
      <w:bookmarkStart w:id="150" w:name="_Toc34824988"/>
      <w:bookmarkEnd w:id="138"/>
      <w:r w:rsidRPr="00565810">
        <w:rPr>
          <w:color w:val="auto"/>
        </w:rPr>
        <w:t>4.1.4</w:t>
      </w:r>
      <w:r w:rsidRPr="00565810">
        <w:rPr>
          <w:color w:val="auto"/>
        </w:rPr>
        <w:tab/>
        <w:t>Conclusion</w:t>
      </w:r>
      <w:bookmarkEnd w:id="139"/>
      <w:bookmarkEnd w:id="140"/>
      <w:bookmarkEnd w:id="141"/>
      <w:bookmarkEnd w:id="142"/>
      <w:bookmarkEnd w:id="143"/>
      <w:bookmarkEnd w:id="144"/>
      <w:bookmarkEnd w:id="145"/>
      <w:bookmarkEnd w:id="146"/>
      <w:bookmarkEnd w:id="147"/>
      <w:bookmarkEnd w:id="148"/>
      <w:bookmarkEnd w:id="149"/>
      <w:bookmarkEnd w:id="150"/>
    </w:p>
    <w:p w14:paraId="3A4EADBC" w14:textId="5948BA35" w:rsidR="001B3628" w:rsidRPr="00565810" w:rsidRDefault="00AA3D91" w:rsidP="00F0549F">
      <w:bookmarkStart w:id="151" w:name="_Toc496169793"/>
      <w:bookmarkStart w:id="152" w:name="_Toc34830894"/>
      <w:r w:rsidRPr="00565810">
        <w:rPr>
          <w:lang w:eastAsia="en-AU" w:bidi="ar-SA"/>
        </w:rPr>
        <w:t xml:space="preserve">Characterisation studies </w:t>
      </w:r>
      <w:r w:rsidR="00F0549F" w:rsidRPr="00565810">
        <w:rPr>
          <w:lang w:eastAsia="en-AU" w:bidi="ar-SA"/>
        </w:rPr>
        <w:t xml:space="preserve">confirm DP202216 overexpresses a protein that is immunoreactive to a ZMM28 antibody and matches the expected size of </w:t>
      </w:r>
      <w:r w:rsidR="001B3628" w:rsidRPr="00565810">
        <w:rPr>
          <w:lang w:eastAsia="en-AU" w:bidi="ar-SA"/>
        </w:rPr>
        <w:t xml:space="preserve">the endogenous </w:t>
      </w:r>
      <w:r w:rsidR="001E6827" w:rsidRPr="00565810">
        <w:rPr>
          <w:lang w:eastAsia="en-AU" w:bidi="ar-SA"/>
        </w:rPr>
        <w:t>protein</w:t>
      </w:r>
      <w:r w:rsidR="00830C1A" w:rsidRPr="00565810">
        <w:rPr>
          <w:lang w:eastAsia="en-AU" w:bidi="ar-SA"/>
        </w:rPr>
        <w:t xml:space="preserve"> expressed by the host</w:t>
      </w:r>
      <w:r w:rsidR="00F0549F" w:rsidRPr="00565810">
        <w:rPr>
          <w:lang w:eastAsia="en-AU" w:bidi="ar-SA"/>
        </w:rPr>
        <w:t>.</w:t>
      </w:r>
      <w:r w:rsidR="008E6369" w:rsidRPr="00565810">
        <w:rPr>
          <w:lang w:eastAsia="en-AU" w:bidi="ar-SA"/>
        </w:rPr>
        <w:t xml:space="preserve"> The protein is predominantly </w:t>
      </w:r>
      <w:r w:rsidR="00830C1A" w:rsidRPr="00565810">
        <w:rPr>
          <w:lang w:eastAsia="en-AU" w:bidi="ar-SA"/>
        </w:rPr>
        <w:t>found</w:t>
      </w:r>
      <w:r w:rsidR="008E6369" w:rsidRPr="00565810">
        <w:rPr>
          <w:lang w:eastAsia="en-AU" w:bidi="ar-SA"/>
        </w:rPr>
        <w:t xml:space="preserve"> in the leaf tissue</w:t>
      </w:r>
      <w:r w:rsidR="001E6827" w:rsidRPr="00565810">
        <w:rPr>
          <w:lang w:eastAsia="en-AU" w:bidi="ar-SA"/>
        </w:rPr>
        <w:t xml:space="preserve">, over an extended </w:t>
      </w:r>
      <w:r w:rsidRPr="00565810">
        <w:rPr>
          <w:lang w:eastAsia="en-AU" w:bidi="ar-SA"/>
        </w:rPr>
        <w:t xml:space="preserve">time </w:t>
      </w:r>
      <w:r w:rsidR="001E6827" w:rsidRPr="00565810">
        <w:rPr>
          <w:lang w:eastAsia="en-AU" w:bidi="ar-SA"/>
        </w:rPr>
        <w:t>period. In particular, expression is maintained into the mid-late reproductive stages</w:t>
      </w:r>
      <w:r w:rsidR="001B3628" w:rsidRPr="00565810">
        <w:rPr>
          <w:lang w:eastAsia="en-AU" w:bidi="ar-SA"/>
        </w:rPr>
        <w:t xml:space="preserve">, with </w:t>
      </w:r>
      <w:r w:rsidR="001E6827" w:rsidRPr="00565810">
        <w:rPr>
          <w:lang w:eastAsia="en-AU" w:bidi="ar-SA"/>
        </w:rPr>
        <w:t>low levels</w:t>
      </w:r>
      <w:r w:rsidR="001B3628" w:rsidRPr="00565810">
        <w:rPr>
          <w:lang w:eastAsia="en-AU" w:bidi="ar-SA"/>
        </w:rPr>
        <w:t xml:space="preserve"> detected in the</w:t>
      </w:r>
      <w:r w:rsidR="001E6827" w:rsidRPr="00565810">
        <w:rPr>
          <w:lang w:eastAsia="en-AU" w:bidi="ar-SA"/>
        </w:rPr>
        <w:t xml:space="preserve"> grain. </w:t>
      </w:r>
      <w:r w:rsidR="00830C1A" w:rsidRPr="00565810">
        <w:rPr>
          <w:lang w:eastAsia="en-AU" w:bidi="ar-SA"/>
        </w:rPr>
        <w:t xml:space="preserve">Expression was </w:t>
      </w:r>
      <w:r w:rsidR="00F04BE9" w:rsidRPr="00565810">
        <w:rPr>
          <w:lang w:eastAsia="en-AU" w:bidi="ar-SA"/>
        </w:rPr>
        <w:t xml:space="preserve">also </w:t>
      </w:r>
      <w:r w:rsidR="00830C1A" w:rsidRPr="00565810">
        <w:rPr>
          <w:lang w:eastAsia="en-AU" w:bidi="ar-SA"/>
        </w:rPr>
        <w:t>shown to be influenced by environmental factors, which is expec</w:t>
      </w:r>
      <w:r w:rsidRPr="00565810">
        <w:rPr>
          <w:lang w:eastAsia="en-AU" w:bidi="ar-SA"/>
        </w:rPr>
        <w:t>ted for a transcription factor.</w:t>
      </w:r>
    </w:p>
    <w:p w14:paraId="493C1B1E" w14:textId="45011378" w:rsidR="00AA3D91" w:rsidRPr="00565810" w:rsidRDefault="00AA3D91" w:rsidP="00F0549F"/>
    <w:p w14:paraId="5554CE90" w14:textId="5A816538" w:rsidR="00AA3D91" w:rsidRPr="00565810" w:rsidRDefault="00AA3D91" w:rsidP="005E0FC9">
      <w:pPr>
        <w:rPr>
          <w:lang w:eastAsia="en-AU" w:bidi="ar-SA"/>
        </w:rPr>
      </w:pPr>
      <w:r w:rsidRPr="00565810">
        <w:rPr>
          <w:lang w:bidi="ar-SA"/>
        </w:rPr>
        <w:t>In the safety assessment, it was recognised that both the gene donor and host are corn, which is a very common food. There has been demonstration that corn-derived ZMM28 is present in the food supply, particularly in sweet corn</w:t>
      </w:r>
      <w:r w:rsidR="00D73CEB" w:rsidRPr="00565810">
        <w:rPr>
          <w:lang w:bidi="ar-SA"/>
        </w:rPr>
        <w:t>, indicating a prior history of human consumption</w:t>
      </w:r>
      <w:r w:rsidRPr="00565810">
        <w:rPr>
          <w:lang w:bidi="ar-SA"/>
        </w:rPr>
        <w:t xml:space="preserve">. Although ZMM28 is not detected in mature grain in the control line, the expression level in grain from DP202216 </w:t>
      </w:r>
      <w:r w:rsidRPr="00565810">
        <w:rPr>
          <w:lang w:eastAsia="en-AU" w:bidi="ar-SA"/>
        </w:rPr>
        <w:t xml:space="preserve">averages </w:t>
      </w:r>
      <w:r w:rsidRPr="00565810">
        <w:t>0.000014% of total protein, which is very low. The bioinformatic analyses did not identify similarity to any known protein allergens or toxins.</w:t>
      </w:r>
      <w:r w:rsidRPr="00565810">
        <w:rPr>
          <w:lang w:bidi="ar-SA"/>
        </w:rPr>
        <w:t xml:space="preserve"> Using a weight-of-evidence approach</w:t>
      </w:r>
      <w:r w:rsidR="00ED5E56">
        <w:rPr>
          <w:lang w:bidi="ar-SA"/>
        </w:rPr>
        <w:t>,</w:t>
      </w:r>
      <w:r w:rsidR="00D73CEB" w:rsidRPr="00565810">
        <w:rPr>
          <w:lang w:bidi="ar-SA"/>
        </w:rPr>
        <w:t xml:space="preserve"> based on a prior history of human exposure, the low total levels of the protein in grain and the absence of any similarity to known protein allergens or toxins</w:t>
      </w:r>
      <w:r w:rsidR="00ED5E56">
        <w:rPr>
          <w:lang w:bidi="ar-SA"/>
        </w:rPr>
        <w:t>,</w:t>
      </w:r>
      <w:r w:rsidR="00D73CEB" w:rsidRPr="00565810">
        <w:rPr>
          <w:lang w:bidi="ar-SA"/>
        </w:rPr>
        <w:t xml:space="preserve"> it can be concluded that the presence of ZMM28 in DP202216 does not raise any safety concerns</w:t>
      </w:r>
      <w:r w:rsidR="005E0FC9" w:rsidRPr="00565810">
        <w:t>.</w:t>
      </w:r>
    </w:p>
    <w:p w14:paraId="759AE62D" w14:textId="53823AAD" w:rsidR="000E34A5" w:rsidRDefault="000E34A5" w:rsidP="000E34A5">
      <w:pPr>
        <w:pStyle w:val="Heading2"/>
      </w:pPr>
      <w:bookmarkStart w:id="153" w:name="_Toc42761645"/>
      <w:r>
        <w:t>4.2</w:t>
      </w:r>
      <w:r>
        <w:tab/>
        <w:t xml:space="preserve">Description of the </w:t>
      </w:r>
      <w:r w:rsidR="00135ECF">
        <w:t>PAT</w:t>
      </w:r>
      <w:r>
        <w:t xml:space="preserve"> protein</w:t>
      </w:r>
      <w:bookmarkEnd w:id="151"/>
      <w:bookmarkEnd w:id="152"/>
      <w:bookmarkEnd w:id="153"/>
    </w:p>
    <w:p w14:paraId="2DB4DFD8" w14:textId="4C5FE799" w:rsidR="00A46FFB" w:rsidRDefault="000D30AD" w:rsidP="000D30AD">
      <w:pPr>
        <w:rPr>
          <w:rFonts w:cs="Arial"/>
          <w:color w:val="000000" w:themeColor="text1"/>
          <w:szCs w:val="22"/>
        </w:rPr>
      </w:pPr>
      <w:bookmarkStart w:id="154" w:name="_4.2.1_Characterisation_of"/>
      <w:bookmarkStart w:id="155" w:name="_Toc34824990"/>
      <w:bookmarkEnd w:id="154"/>
      <w:r w:rsidRPr="007A6C11">
        <w:rPr>
          <w:rFonts w:cs="Arial"/>
          <w:color w:val="000000" w:themeColor="text1"/>
          <w:szCs w:val="22"/>
        </w:rPr>
        <w:t xml:space="preserve">The </w:t>
      </w:r>
      <w:r w:rsidRPr="007A6C11">
        <w:rPr>
          <w:rFonts w:cs="Arial"/>
          <w:i/>
          <w:color w:val="000000" w:themeColor="text1"/>
          <w:szCs w:val="22"/>
        </w:rPr>
        <w:t>pat</w:t>
      </w:r>
      <w:r w:rsidRPr="007A6C11">
        <w:rPr>
          <w:rFonts w:cs="Arial"/>
          <w:color w:val="000000" w:themeColor="text1"/>
          <w:szCs w:val="22"/>
        </w:rPr>
        <w:t xml:space="preserve"> gene from </w:t>
      </w:r>
      <w:r w:rsidRPr="007A6C11">
        <w:rPr>
          <w:rFonts w:cs="Arial"/>
          <w:i/>
          <w:color w:val="000000" w:themeColor="text1"/>
          <w:szCs w:val="22"/>
        </w:rPr>
        <w:t>S. viridochromogenes</w:t>
      </w:r>
      <w:r w:rsidRPr="007A6C11">
        <w:rPr>
          <w:rFonts w:cs="Arial"/>
          <w:color w:val="000000" w:themeColor="text1"/>
          <w:szCs w:val="22"/>
        </w:rPr>
        <w:t xml:space="preserve"> </w:t>
      </w:r>
      <w:r>
        <w:rPr>
          <w:rFonts w:cs="Arial"/>
          <w:color w:val="000000" w:themeColor="text1"/>
          <w:szCs w:val="22"/>
        </w:rPr>
        <w:t>encodes</w:t>
      </w:r>
      <w:r w:rsidR="00AC756A">
        <w:rPr>
          <w:rFonts w:cs="Arial"/>
          <w:color w:val="000000" w:themeColor="text1"/>
          <w:szCs w:val="22"/>
        </w:rPr>
        <w:t xml:space="preserve"> the</w:t>
      </w:r>
      <w:r>
        <w:rPr>
          <w:rFonts w:cs="Arial"/>
          <w:color w:val="000000" w:themeColor="text1"/>
          <w:szCs w:val="22"/>
        </w:rPr>
        <w:t xml:space="preserve"> </w:t>
      </w:r>
      <w:r w:rsidRPr="007A6C11">
        <w:rPr>
          <w:rFonts w:cs="Arial"/>
          <w:color w:val="000000" w:themeColor="text1"/>
          <w:szCs w:val="22"/>
        </w:rPr>
        <w:t>phosphinothricin acetyltransferase (PAT)</w:t>
      </w:r>
      <w:r w:rsidR="00AC756A">
        <w:rPr>
          <w:rFonts w:cs="Arial"/>
          <w:color w:val="000000" w:themeColor="text1"/>
          <w:szCs w:val="22"/>
        </w:rPr>
        <w:t xml:space="preserve"> enzyme</w:t>
      </w:r>
      <w:r w:rsidR="00990BE5">
        <w:rPr>
          <w:rFonts w:cs="Arial"/>
          <w:color w:val="000000" w:themeColor="text1"/>
          <w:szCs w:val="22"/>
        </w:rPr>
        <w:t xml:space="preserve"> (Strauch et al. 1988)</w:t>
      </w:r>
      <w:r>
        <w:rPr>
          <w:rFonts w:cs="Arial"/>
          <w:color w:val="000000" w:themeColor="text1"/>
          <w:szCs w:val="22"/>
        </w:rPr>
        <w:t xml:space="preserve">. </w:t>
      </w:r>
      <w:r w:rsidR="00806D39">
        <w:rPr>
          <w:rFonts w:cs="Arial"/>
          <w:color w:val="000000" w:themeColor="text1"/>
          <w:szCs w:val="22"/>
        </w:rPr>
        <w:t>This enzyme</w:t>
      </w:r>
      <w:r w:rsidR="001176B3">
        <w:rPr>
          <w:rFonts w:cs="Arial"/>
          <w:color w:val="000000" w:themeColor="text1"/>
          <w:szCs w:val="22"/>
        </w:rPr>
        <w:t xml:space="preserve"> detoxif</w:t>
      </w:r>
      <w:r w:rsidR="00806D39">
        <w:rPr>
          <w:rFonts w:cs="Arial"/>
          <w:color w:val="000000" w:themeColor="text1"/>
          <w:szCs w:val="22"/>
        </w:rPr>
        <w:t>ies</w:t>
      </w:r>
      <w:r w:rsidR="001176B3">
        <w:rPr>
          <w:rFonts w:cs="Arial"/>
          <w:color w:val="000000" w:themeColor="text1"/>
          <w:szCs w:val="22"/>
        </w:rPr>
        <w:t xml:space="preserve"> an</w:t>
      </w:r>
      <w:r w:rsidR="007D3735">
        <w:rPr>
          <w:rFonts w:cs="Arial"/>
          <w:color w:val="000000" w:themeColor="text1"/>
          <w:szCs w:val="22"/>
        </w:rPr>
        <w:t xml:space="preserve"> antibiotic</w:t>
      </w:r>
      <w:r w:rsidR="00806D39">
        <w:rPr>
          <w:rFonts w:cs="Arial"/>
          <w:color w:val="000000" w:themeColor="text1"/>
          <w:szCs w:val="22"/>
        </w:rPr>
        <w:t xml:space="preserve"> the bacterium</w:t>
      </w:r>
      <w:r w:rsidR="001176B3">
        <w:rPr>
          <w:rFonts w:cs="Arial"/>
          <w:color w:val="000000" w:themeColor="text1"/>
          <w:szCs w:val="22"/>
        </w:rPr>
        <w:t xml:space="preserve"> </w:t>
      </w:r>
      <w:r w:rsidR="00D64B7C">
        <w:rPr>
          <w:rFonts w:cs="Arial"/>
          <w:color w:val="000000" w:themeColor="text1"/>
          <w:szCs w:val="22"/>
        </w:rPr>
        <w:t>co-</w:t>
      </w:r>
      <w:r w:rsidR="00664354">
        <w:rPr>
          <w:rFonts w:cs="Arial"/>
          <w:color w:val="000000" w:themeColor="text1"/>
          <w:szCs w:val="22"/>
        </w:rPr>
        <w:t>produces</w:t>
      </w:r>
      <w:r w:rsidR="00356503">
        <w:rPr>
          <w:rFonts w:cs="Arial"/>
          <w:color w:val="000000" w:themeColor="text1"/>
          <w:szCs w:val="22"/>
        </w:rPr>
        <w:t>,</w:t>
      </w:r>
      <w:r w:rsidR="001176B3">
        <w:rPr>
          <w:rFonts w:cs="Arial"/>
          <w:color w:val="000000" w:themeColor="text1"/>
          <w:szCs w:val="22"/>
        </w:rPr>
        <w:t xml:space="preserve"> to reduce competition from neighbouring bacteria</w:t>
      </w:r>
      <w:r w:rsidR="00990BE5">
        <w:rPr>
          <w:rFonts w:cs="Arial"/>
          <w:color w:val="000000" w:themeColor="text1"/>
          <w:szCs w:val="22"/>
        </w:rPr>
        <w:t xml:space="preserve"> (Hara et al.</w:t>
      </w:r>
      <w:r w:rsidR="007F1248">
        <w:rPr>
          <w:rFonts w:cs="Arial"/>
          <w:color w:val="000000" w:themeColor="text1"/>
          <w:szCs w:val="22"/>
        </w:rPr>
        <w:t xml:space="preserve"> 1991)</w:t>
      </w:r>
      <w:r w:rsidR="001176B3">
        <w:rPr>
          <w:rFonts w:cs="Arial"/>
          <w:color w:val="000000" w:themeColor="text1"/>
          <w:szCs w:val="22"/>
        </w:rPr>
        <w:t xml:space="preserve">. </w:t>
      </w:r>
      <w:r w:rsidR="00806D39">
        <w:rPr>
          <w:rFonts w:cs="Arial"/>
          <w:color w:val="000000" w:themeColor="text1"/>
          <w:szCs w:val="22"/>
        </w:rPr>
        <w:t xml:space="preserve">The antibiotic </w:t>
      </w:r>
      <w:r w:rsidR="00D64B7C">
        <w:rPr>
          <w:rFonts w:cs="Arial"/>
          <w:color w:val="000000" w:themeColor="text1"/>
          <w:szCs w:val="22"/>
        </w:rPr>
        <w:t xml:space="preserve">has been named </w:t>
      </w:r>
      <w:r w:rsidR="00806D39">
        <w:rPr>
          <w:rFonts w:cs="Arial"/>
          <w:color w:val="000000" w:themeColor="text1"/>
          <w:szCs w:val="22"/>
        </w:rPr>
        <w:t>b</w:t>
      </w:r>
      <w:r w:rsidR="007D3735">
        <w:rPr>
          <w:rFonts w:cs="Arial"/>
          <w:color w:val="000000" w:themeColor="text1"/>
          <w:szCs w:val="22"/>
        </w:rPr>
        <w:t>ialaphos</w:t>
      </w:r>
      <w:r w:rsidR="00747F9A">
        <w:rPr>
          <w:rFonts w:cs="Arial"/>
          <w:color w:val="000000" w:themeColor="text1"/>
          <w:szCs w:val="22"/>
        </w:rPr>
        <w:t xml:space="preserve"> and was first isolated in 1973 (Demain and Sanchez, 2009</w:t>
      </w:r>
      <w:r w:rsidR="002C6F3E">
        <w:rPr>
          <w:rFonts w:cs="Arial"/>
          <w:color w:val="000000" w:themeColor="text1"/>
          <w:szCs w:val="22"/>
        </w:rPr>
        <w:t>; CERA 2011</w:t>
      </w:r>
      <w:r w:rsidR="00747F9A">
        <w:rPr>
          <w:rFonts w:cs="Arial"/>
          <w:color w:val="000000" w:themeColor="text1"/>
          <w:szCs w:val="22"/>
        </w:rPr>
        <w:t>)</w:t>
      </w:r>
      <w:r w:rsidR="00806D39">
        <w:rPr>
          <w:rFonts w:cs="Arial"/>
          <w:color w:val="000000" w:themeColor="text1"/>
          <w:szCs w:val="22"/>
        </w:rPr>
        <w:t>.</w:t>
      </w:r>
      <w:r w:rsidR="00C779F4">
        <w:rPr>
          <w:rFonts w:cs="Arial"/>
          <w:color w:val="000000" w:themeColor="text1"/>
          <w:szCs w:val="22"/>
        </w:rPr>
        <w:t xml:space="preserve"> </w:t>
      </w:r>
    </w:p>
    <w:p w14:paraId="6A76046D" w14:textId="77777777" w:rsidR="00A46FFB" w:rsidRDefault="00A46FFB" w:rsidP="000D30AD">
      <w:pPr>
        <w:rPr>
          <w:rFonts w:cs="Arial"/>
          <w:color w:val="000000" w:themeColor="text1"/>
          <w:szCs w:val="22"/>
        </w:rPr>
      </w:pPr>
    </w:p>
    <w:p w14:paraId="73DF3EE1" w14:textId="63A89F69" w:rsidR="007D3735" w:rsidRDefault="00664354" w:rsidP="000D30AD">
      <w:pPr>
        <w:rPr>
          <w:rFonts w:cs="Arial"/>
          <w:color w:val="000000" w:themeColor="text1"/>
          <w:szCs w:val="22"/>
        </w:rPr>
      </w:pPr>
      <w:r>
        <w:rPr>
          <w:rFonts w:cs="Arial"/>
          <w:color w:val="000000" w:themeColor="text1"/>
          <w:szCs w:val="22"/>
        </w:rPr>
        <w:t>Bialaphos</w:t>
      </w:r>
      <w:r w:rsidR="00990BE5">
        <w:rPr>
          <w:rFonts w:cs="Arial"/>
          <w:color w:val="000000" w:themeColor="text1"/>
          <w:szCs w:val="22"/>
        </w:rPr>
        <w:t xml:space="preserve"> </w:t>
      </w:r>
      <w:r w:rsidR="007F1248">
        <w:rPr>
          <w:rFonts w:cs="Arial"/>
          <w:color w:val="000000" w:themeColor="text1"/>
          <w:szCs w:val="22"/>
        </w:rPr>
        <w:t xml:space="preserve">is a tripeptide, composed of two L-alanine </w:t>
      </w:r>
      <w:r w:rsidR="00747F9A">
        <w:rPr>
          <w:rFonts w:cs="Arial"/>
          <w:color w:val="000000" w:themeColor="text1"/>
          <w:szCs w:val="22"/>
        </w:rPr>
        <w:t>residues</w:t>
      </w:r>
      <w:r w:rsidR="007F1248">
        <w:rPr>
          <w:rFonts w:cs="Arial"/>
          <w:color w:val="000000" w:themeColor="text1"/>
          <w:szCs w:val="22"/>
        </w:rPr>
        <w:t xml:space="preserve"> and a glutamic acid analogue, </w:t>
      </w:r>
      <w:r w:rsidR="00747F9A">
        <w:rPr>
          <w:rFonts w:cs="Arial"/>
          <w:color w:val="000000" w:themeColor="text1"/>
          <w:szCs w:val="22"/>
        </w:rPr>
        <w:t>L-</w:t>
      </w:r>
      <w:r w:rsidR="007F1248">
        <w:rPr>
          <w:rFonts w:cs="Arial"/>
          <w:color w:val="000000" w:themeColor="text1"/>
          <w:szCs w:val="22"/>
        </w:rPr>
        <w:t>phosphinothricin</w:t>
      </w:r>
      <w:r w:rsidR="00990BE5">
        <w:rPr>
          <w:rFonts w:cs="Arial"/>
          <w:color w:val="000000" w:themeColor="text1"/>
          <w:szCs w:val="22"/>
        </w:rPr>
        <w:t xml:space="preserve"> (L-PPT). </w:t>
      </w:r>
      <w:r w:rsidR="00A46FFB">
        <w:rPr>
          <w:rFonts w:cs="Arial"/>
          <w:color w:val="000000" w:themeColor="text1"/>
          <w:szCs w:val="22"/>
        </w:rPr>
        <w:t>The L-PPT component</w:t>
      </w:r>
      <w:r w:rsidR="00990BE5">
        <w:rPr>
          <w:rFonts w:cs="Arial"/>
          <w:color w:val="000000" w:themeColor="text1"/>
          <w:szCs w:val="22"/>
        </w:rPr>
        <w:t xml:space="preserve"> mediate</w:t>
      </w:r>
      <w:r w:rsidR="00A46FFB">
        <w:rPr>
          <w:rFonts w:cs="Arial"/>
          <w:color w:val="000000" w:themeColor="text1"/>
          <w:szCs w:val="22"/>
        </w:rPr>
        <w:t>s the antibiotic effect</w:t>
      </w:r>
      <w:r w:rsidR="00990BE5">
        <w:rPr>
          <w:rFonts w:cs="Arial"/>
          <w:color w:val="000000" w:themeColor="text1"/>
          <w:szCs w:val="22"/>
        </w:rPr>
        <w:t xml:space="preserve"> by competitive</w:t>
      </w:r>
      <w:r w:rsidR="00A46FFB">
        <w:rPr>
          <w:rFonts w:cs="Arial"/>
          <w:color w:val="000000" w:themeColor="text1"/>
          <w:szCs w:val="22"/>
        </w:rPr>
        <w:t>ly</w:t>
      </w:r>
      <w:r w:rsidR="00990BE5">
        <w:rPr>
          <w:rFonts w:cs="Arial"/>
          <w:color w:val="000000" w:themeColor="text1"/>
          <w:szCs w:val="22"/>
        </w:rPr>
        <w:t xml:space="preserve"> binding to </w:t>
      </w:r>
      <w:r w:rsidR="00747F9A">
        <w:rPr>
          <w:rFonts w:cs="Arial"/>
          <w:color w:val="000000" w:themeColor="text1"/>
          <w:szCs w:val="22"/>
        </w:rPr>
        <w:t>glutamine synthetase</w:t>
      </w:r>
      <w:r w:rsidR="00990BE5">
        <w:rPr>
          <w:rFonts w:cs="Arial"/>
          <w:color w:val="000000" w:themeColor="text1"/>
          <w:szCs w:val="22"/>
        </w:rPr>
        <w:t xml:space="preserve">, </w:t>
      </w:r>
      <w:r>
        <w:rPr>
          <w:rFonts w:cs="Arial"/>
          <w:color w:val="000000" w:themeColor="text1"/>
          <w:szCs w:val="22"/>
        </w:rPr>
        <w:t>an</w:t>
      </w:r>
      <w:r w:rsidR="00990BE5">
        <w:rPr>
          <w:rFonts w:cs="Arial"/>
          <w:color w:val="000000" w:themeColor="text1"/>
          <w:szCs w:val="22"/>
        </w:rPr>
        <w:t xml:space="preserve"> </w:t>
      </w:r>
      <w:r w:rsidR="00747F9A">
        <w:rPr>
          <w:rFonts w:cs="Arial"/>
          <w:color w:val="000000" w:themeColor="text1"/>
          <w:szCs w:val="22"/>
        </w:rPr>
        <w:t xml:space="preserve">essential enzyme </w:t>
      </w:r>
      <w:r w:rsidR="00990BE5">
        <w:rPr>
          <w:rFonts w:cs="Arial"/>
          <w:color w:val="000000" w:themeColor="text1"/>
          <w:szCs w:val="22"/>
        </w:rPr>
        <w:t xml:space="preserve">required </w:t>
      </w:r>
      <w:r w:rsidR="00747F9A">
        <w:rPr>
          <w:rFonts w:cs="Arial"/>
          <w:color w:val="000000" w:themeColor="text1"/>
          <w:szCs w:val="22"/>
        </w:rPr>
        <w:t>for nitrogen metabolism</w:t>
      </w:r>
      <w:r w:rsidR="00990BE5">
        <w:rPr>
          <w:rFonts w:cs="Arial"/>
          <w:color w:val="000000" w:themeColor="text1"/>
          <w:szCs w:val="22"/>
        </w:rPr>
        <w:t>.</w:t>
      </w:r>
      <w:r>
        <w:rPr>
          <w:rFonts w:cs="Arial"/>
          <w:color w:val="000000" w:themeColor="text1"/>
          <w:szCs w:val="22"/>
        </w:rPr>
        <w:t xml:space="preserve"> By inhibiting enzyme function, there is rapid accumulation of ammonia, leading to cell death. The activity of bialaphos was primarily demonstrated against bacteria but has also been shown to be effective</w:t>
      </w:r>
      <w:r w:rsidR="00D64B7C">
        <w:rPr>
          <w:rFonts w:cs="Arial"/>
          <w:color w:val="000000" w:themeColor="text1"/>
          <w:szCs w:val="22"/>
        </w:rPr>
        <w:t xml:space="preserve"> against fungi</w:t>
      </w:r>
      <w:r>
        <w:rPr>
          <w:rFonts w:cs="Arial"/>
          <w:color w:val="000000" w:themeColor="text1"/>
          <w:szCs w:val="22"/>
        </w:rPr>
        <w:t xml:space="preserve"> </w:t>
      </w:r>
      <w:r w:rsidR="00D64B7C">
        <w:rPr>
          <w:rFonts w:cs="Arial"/>
          <w:color w:val="000000" w:themeColor="text1"/>
          <w:szCs w:val="22"/>
        </w:rPr>
        <w:t>(</w:t>
      </w:r>
      <w:r>
        <w:rPr>
          <w:rFonts w:cs="Arial"/>
          <w:color w:val="000000" w:themeColor="text1"/>
          <w:szCs w:val="22"/>
        </w:rPr>
        <w:t>fungicide</w:t>
      </w:r>
      <w:r w:rsidR="00D64B7C">
        <w:rPr>
          <w:rFonts w:cs="Arial"/>
          <w:color w:val="000000" w:themeColor="text1"/>
          <w:szCs w:val="22"/>
        </w:rPr>
        <w:t>)</w:t>
      </w:r>
      <w:r>
        <w:rPr>
          <w:rFonts w:cs="Arial"/>
          <w:color w:val="000000" w:themeColor="text1"/>
          <w:szCs w:val="22"/>
        </w:rPr>
        <w:t xml:space="preserve"> and</w:t>
      </w:r>
      <w:r w:rsidR="00571E18">
        <w:rPr>
          <w:rFonts w:cs="Arial"/>
          <w:color w:val="000000" w:themeColor="text1"/>
          <w:szCs w:val="22"/>
        </w:rPr>
        <w:t xml:space="preserve"> plant</w:t>
      </w:r>
      <w:r w:rsidR="00D64B7C">
        <w:rPr>
          <w:rFonts w:cs="Arial"/>
          <w:color w:val="000000" w:themeColor="text1"/>
          <w:szCs w:val="22"/>
        </w:rPr>
        <w:t>s (</w:t>
      </w:r>
      <w:r>
        <w:rPr>
          <w:rFonts w:cs="Arial"/>
          <w:color w:val="000000" w:themeColor="text1"/>
          <w:szCs w:val="22"/>
        </w:rPr>
        <w:t>herbicide</w:t>
      </w:r>
      <w:r w:rsidR="00D64B7C">
        <w:rPr>
          <w:rFonts w:cs="Arial"/>
          <w:color w:val="000000" w:themeColor="text1"/>
          <w:szCs w:val="22"/>
        </w:rPr>
        <w:t>)</w:t>
      </w:r>
      <w:r>
        <w:rPr>
          <w:rFonts w:cs="Arial"/>
          <w:color w:val="000000" w:themeColor="text1"/>
          <w:szCs w:val="22"/>
        </w:rPr>
        <w:t>.</w:t>
      </w:r>
      <w:r w:rsidR="00A46FFB">
        <w:rPr>
          <w:rFonts w:cs="Arial"/>
          <w:color w:val="000000" w:themeColor="text1"/>
          <w:szCs w:val="22"/>
        </w:rPr>
        <w:t xml:space="preserve"> The common name for bialaphos when used as a herbicide is glufosinate.</w:t>
      </w:r>
    </w:p>
    <w:p w14:paraId="5F4F8471" w14:textId="0696DF43" w:rsidR="00D64B7C" w:rsidRDefault="00D64B7C" w:rsidP="000D30AD">
      <w:pPr>
        <w:rPr>
          <w:rFonts w:cs="Arial"/>
          <w:color w:val="000000" w:themeColor="text1"/>
          <w:szCs w:val="22"/>
        </w:rPr>
      </w:pPr>
    </w:p>
    <w:p w14:paraId="64FFCE00" w14:textId="71029966" w:rsidR="00D64B7C" w:rsidRDefault="00A46FFB" w:rsidP="000D30AD">
      <w:pPr>
        <w:rPr>
          <w:rFonts w:cs="Arial"/>
          <w:color w:val="000000" w:themeColor="text1"/>
          <w:szCs w:val="22"/>
        </w:rPr>
      </w:pPr>
      <w:r>
        <w:rPr>
          <w:rFonts w:cs="Arial"/>
          <w:color w:val="000000" w:themeColor="text1"/>
          <w:szCs w:val="22"/>
        </w:rPr>
        <w:t xml:space="preserve">The commercialisation of plants engineered for glufosinate-tolerance using the </w:t>
      </w:r>
      <w:r w:rsidRPr="00687442">
        <w:rPr>
          <w:rFonts w:cs="Arial"/>
          <w:i/>
          <w:color w:val="000000" w:themeColor="text1"/>
          <w:szCs w:val="22"/>
        </w:rPr>
        <w:t>pat</w:t>
      </w:r>
      <w:r>
        <w:rPr>
          <w:rFonts w:cs="Arial"/>
          <w:color w:val="000000" w:themeColor="text1"/>
          <w:szCs w:val="22"/>
        </w:rPr>
        <w:t xml:space="preserve"> gene began in the mid-1990s</w:t>
      </w:r>
      <w:r w:rsidR="00207876">
        <w:rPr>
          <w:rFonts w:cs="Arial"/>
          <w:color w:val="000000" w:themeColor="text1"/>
          <w:szCs w:val="22"/>
        </w:rPr>
        <w:t xml:space="preserve"> (CERA 2011</w:t>
      </w:r>
      <w:r w:rsidR="00F33FE4">
        <w:rPr>
          <w:rFonts w:cs="Arial"/>
          <w:color w:val="000000" w:themeColor="text1"/>
          <w:szCs w:val="22"/>
        </w:rPr>
        <w:t>)</w:t>
      </w:r>
      <w:r>
        <w:rPr>
          <w:rFonts w:cs="Arial"/>
          <w:color w:val="000000" w:themeColor="text1"/>
          <w:szCs w:val="22"/>
        </w:rPr>
        <w:t>.</w:t>
      </w:r>
      <w:r w:rsidR="00687442">
        <w:rPr>
          <w:rFonts w:cs="Arial"/>
          <w:color w:val="000000" w:themeColor="text1"/>
          <w:szCs w:val="22"/>
        </w:rPr>
        <w:t xml:space="preserve"> The </w:t>
      </w:r>
      <w:r w:rsidR="0028297C">
        <w:rPr>
          <w:rFonts w:cs="Arial"/>
          <w:color w:val="000000" w:themeColor="text1"/>
          <w:szCs w:val="22"/>
        </w:rPr>
        <w:t xml:space="preserve">history of use of the enzyme in crops </w:t>
      </w:r>
      <w:r w:rsidR="00F33FE4">
        <w:rPr>
          <w:rFonts w:cs="Arial"/>
          <w:color w:val="000000" w:themeColor="text1"/>
          <w:szCs w:val="22"/>
        </w:rPr>
        <w:t>th</w:t>
      </w:r>
      <w:r w:rsidR="00207876">
        <w:rPr>
          <w:rFonts w:cs="Arial"/>
          <w:color w:val="000000" w:themeColor="text1"/>
          <w:szCs w:val="22"/>
        </w:rPr>
        <w:t xml:space="preserve">erefore extends about 25 years, with FSANZ having assessed and approved 17 events </w:t>
      </w:r>
      <w:r w:rsidR="003A1B04">
        <w:rPr>
          <w:rFonts w:cs="Arial"/>
          <w:color w:val="000000" w:themeColor="text1"/>
          <w:szCs w:val="22"/>
        </w:rPr>
        <w:t>w</w:t>
      </w:r>
      <w:r w:rsidR="000F2261">
        <w:rPr>
          <w:rFonts w:cs="Arial"/>
          <w:color w:val="000000" w:themeColor="text1"/>
          <w:szCs w:val="22"/>
        </w:rPr>
        <w:t>ith</w:t>
      </w:r>
      <w:r w:rsidR="00207876">
        <w:rPr>
          <w:rFonts w:cs="Arial"/>
          <w:color w:val="000000" w:themeColor="text1"/>
          <w:szCs w:val="22"/>
        </w:rPr>
        <w:t xml:space="preserve"> </w:t>
      </w:r>
      <w:r w:rsidR="00207876" w:rsidRPr="00207876">
        <w:rPr>
          <w:rFonts w:cs="Arial"/>
          <w:i/>
          <w:color w:val="000000" w:themeColor="text1"/>
          <w:szCs w:val="22"/>
        </w:rPr>
        <w:t>pat</w:t>
      </w:r>
      <w:r w:rsidR="003A1B04">
        <w:rPr>
          <w:rFonts w:cs="Arial"/>
          <w:color w:val="000000" w:themeColor="text1"/>
          <w:szCs w:val="22"/>
        </w:rPr>
        <w:t xml:space="preserve"> encoded glufosinate-tolerance since 2002 (FSANZ </w:t>
      </w:r>
      <w:r w:rsidR="003A1B04" w:rsidRPr="00F03FF5">
        <w:rPr>
          <w:rFonts w:cs="Arial"/>
          <w:color w:val="000000" w:themeColor="text1"/>
          <w:szCs w:val="22"/>
        </w:rPr>
        <w:t>2002</w:t>
      </w:r>
      <w:r w:rsidR="003A1B04">
        <w:rPr>
          <w:rFonts w:cs="Arial"/>
          <w:color w:val="000000" w:themeColor="text1"/>
          <w:szCs w:val="22"/>
        </w:rPr>
        <w:t xml:space="preserve"> - A372).</w:t>
      </w:r>
    </w:p>
    <w:p w14:paraId="2B534874" w14:textId="77777777" w:rsidR="007D3735" w:rsidRDefault="007D3735" w:rsidP="000D30AD">
      <w:pPr>
        <w:rPr>
          <w:rFonts w:cs="Arial"/>
          <w:color w:val="000000" w:themeColor="text1"/>
          <w:szCs w:val="22"/>
        </w:rPr>
      </w:pPr>
    </w:p>
    <w:p w14:paraId="39C0CCCE" w14:textId="62F14DA2" w:rsidR="000D30AD" w:rsidRDefault="003A1B04" w:rsidP="000D30AD">
      <w:pPr>
        <w:rPr>
          <w:color w:val="000000" w:themeColor="text1"/>
        </w:rPr>
      </w:pPr>
      <w:r>
        <w:rPr>
          <w:color w:val="000000" w:themeColor="text1"/>
        </w:rPr>
        <w:t>In this application, t</w:t>
      </w:r>
      <w:r w:rsidR="00687442">
        <w:rPr>
          <w:color w:val="000000" w:themeColor="text1"/>
        </w:rPr>
        <w:t xml:space="preserve">he </w:t>
      </w:r>
      <w:r w:rsidR="00F33FE4">
        <w:rPr>
          <w:color w:val="000000" w:themeColor="text1"/>
        </w:rPr>
        <w:t xml:space="preserve">gene </w:t>
      </w:r>
      <w:r w:rsidR="00687442">
        <w:rPr>
          <w:color w:val="000000" w:themeColor="text1"/>
        </w:rPr>
        <w:t xml:space="preserve">sequence for </w:t>
      </w:r>
      <w:r w:rsidR="00687442" w:rsidRPr="00F33FE4">
        <w:rPr>
          <w:i/>
          <w:color w:val="000000" w:themeColor="text1"/>
        </w:rPr>
        <w:t>pat</w:t>
      </w:r>
      <w:r w:rsidR="00687442">
        <w:rPr>
          <w:color w:val="000000" w:themeColor="text1"/>
        </w:rPr>
        <w:t xml:space="preserve"> has been</w:t>
      </w:r>
      <w:r w:rsidR="00356503">
        <w:rPr>
          <w:color w:val="000000" w:themeColor="text1"/>
        </w:rPr>
        <w:t xml:space="preserve"> codon</w:t>
      </w:r>
      <w:r w:rsidR="00687442">
        <w:rPr>
          <w:color w:val="000000" w:themeColor="text1"/>
        </w:rPr>
        <w:t xml:space="preserve"> optimised for expression in corn and </w:t>
      </w:r>
      <w:r w:rsidR="0028297C">
        <w:rPr>
          <w:color w:val="000000" w:themeColor="text1"/>
        </w:rPr>
        <w:t>has been identified as maize-optimised (</w:t>
      </w:r>
      <w:r w:rsidR="0028297C" w:rsidRPr="0028297C">
        <w:rPr>
          <w:i/>
          <w:color w:val="000000" w:themeColor="text1"/>
        </w:rPr>
        <w:t>mo-pat</w:t>
      </w:r>
      <w:r w:rsidR="0028297C">
        <w:rPr>
          <w:color w:val="000000" w:themeColor="text1"/>
        </w:rPr>
        <w:t>).</w:t>
      </w:r>
      <w:r w:rsidR="00687442">
        <w:rPr>
          <w:color w:val="000000" w:themeColor="text1"/>
        </w:rPr>
        <w:t xml:space="preserve"> </w:t>
      </w:r>
      <w:r w:rsidR="000D30AD" w:rsidRPr="007A6C11">
        <w:rPr>
          <w:color w:val="000000" w:themeColor="text1"/>
        </w:rPr>
        <w:t xml:space="preserve">A </w:t>
      </w:r>
      <w:r w:rsidR="000D30AD" w:rsidRPr="00470B5F">
        <w:rPr>
          <w:color w:val="000000" w:themeColor="text1"/>
        </w:rPr>
        <w:t>translation of the DNA sequence of the</w:t>
      </w:r>
      <w:r w:rsidR="0028297C">
        <w:rPr>
          <w:color w:val="000000" w:themeColor="text1"/>
        </w:rPr>
        <w:t xml:space="preserve"> </w:t>
      </w:r>
      <w:r w:rsidR="0028297C" w:rsidRPr="00F33FE4">
        <w:rPr>
          <w:i/>
          <w:color w:val="000000" w:themeColor="text1"/>
        </w:rPr>
        <w:t>mo-</w:t>
      </w:r>
      <w:r w:rsidR="000D30AD" w:rsidRPr="00470B5F">
        <w:rPr>
          <w:i/>
          <w:color w:val="000000" w:themeColor="text1"/>
        </w:rPr>
        <w:t xml:space="preserve">pat </w:t>
      </w:r>
      <w:r w:rsidR="000D30AD" w:rsidRPr="00470B5F">
        <w:rPr>
          <w:color w:val="000000" w:themeColor="text1"/>
        </w:rPr>
        <w:t xml:space="preserve">gene in </w:t>
      </w:r>
      <w:r w:rsidR="00D64B7C">
        <w:rPr>
          <w:color w:val="000000" w:themeColor="text1"/>
        </w:rPr>
        <w:t>DP202216</w:t>
      </w:r>
      <w:r w:rsidR="000D30AD" w:rsidRPr="00470B5F">
        <w:rPr>
          <w:color w:val="000000" w:themeColor="text1"/>
        </w:rPr>
        <w:t xml:space="preserve"> gives a protein comprising 183 amino acids </w:t>
      </w:r>
      <w:r w:rsidR="00F33FE4">
        <w:rPr>
          <w:color w:val="000000" w:themeColor="text1"/>
        </w:rPr>
        <w:t>(</w:t>
      </w:r>
      <w:hyperlink w:anchor="Figure4" w:history="1">
        <w:r w:rsidR="00F33FE4" w:rsidRPr="004D64B4">
          <w:rPr>
            <w:rStyle w:val="Hyperlink"/>
          </w:rPr>
          <w:t>Figure 4</w:t>
        </w:r>
      </w:hyperlink>
      <w:r w:rsidR="00F33FE4" w:rsidRPr="00B83262">
        <w:rPr>
          <w:color w:val="000000" w:themeColor="text1"/>
        </w:rPr>
        <w:t>)</w:t>
      </w:r>
      <w:r w:rsidR="00F33FE4">
        <w:rPr>
          <w:color w:val="000000" w:themeColor="text1"/>
        </w:rPr>
        <w:t xml:space="preserve"> with 100% similarity to the enzyme expressed in</w:t>
      </w:r>
      <w:r w:rsidR="00F33FE4" w:rsidRPr="00F33FE4">
        <w:rPr>
          <w:rFonts w:cs="Arial"/>
          <w:i/>
          <w:color w:val="000000" w:themeColor="text1"/>
          <w:szCs w:val="22"/>
        </w:rPr>
        <w:t xml:space="preserve"> </w:t>
      </w:r>
      <w:r w:rsidR="00F33FE4" w:rsidRPr="007A6C11">
        <w:rPr>
          <w:rFonts w:cs="Arial"/>
          <w:i/>
          <w:color w:val="000000" w:themeColor="text1"/>
          <w:szCs w:val="22"/>
        </w:rPr>
        <w:t>S. viridochromogenes</w:t>
      </w:r>
      <w:r w:rsidR="00F33FE4" w:rsidRPr="00F33FE4">
        <w:rPr>
          <w:rFonts w:cs="Arial"/>
          <w:color w:val="000000" w:themeColor="text1"/>
          <w:szCs w:val="22"/>
        </w:rPr>
        <w:t>,</w:t>
      </w:r>
      <w:r w:rsidR="00F33FE4">
        <w:rPr>
          <w:color w:val="000000" w:themeColor="text1"/>
        </w:rPr>
        <w:t xml:space="preserve"> </w:t>
      </w:r>
      <w:r w:rsidR="000D30AD" w:rsidRPr="00470B5F">
        <w:rPr>
          <w:color w:val="000000" w:themeColor="text1"/>
        </w:rPr>
        <w:t>with a ca</w:t>
      </w:r>
      <w:r w:rsidR="00687442">
        <w:rPr>
          <w:color w:val="000000" w:themeColor="text1"/>
        </w:rPr>
        <w:t>lculated molecular weight of 20</w:t>
      </w:r>
      <w:r w:rsidR="000D30AD" w:rsidRPr="00470B5F">
        <w:rPr>
          <w:color w:val="000000" w:themeColor="text1"/>
        </w:rPr>
        <w:t>6</w:t>
      </w:r>
      <w:r w:rsidR="00687442">
        <w:rPr>
          <w:color w:val="000000" w:themeColor="text1"/>
        </w:rPr>
        <w:t>18.32</w:t>
      </w:r>
      <w:r w:rsidR="000D30AD" w:rsidRPr="00470B5F">
        <w:rPr>
          <w:color w:val="000000" w:themeColor="text1"/>
        </w:rPr>
        <w:t xml:space="preserve"> Da</w:t>
      </w:r>
      <w:r w:rsidR="00F33FE4">
        <w:rPr>
          <w:color w:val="000000" w:themeColor="text1"/>
        </w:rPr>
        <w:t xml:space="preserve">. </w:t>
      </w:r>
    </w:p>
    <w:p w14:paraId="7F9ABC65" w14:textId="1DC6101F" w:rsidR="00864DCE" w:rsidRPr="00931884" w:rsidRDefault="00864DCE" w:rsidP="000D30AD">
      <w:pPr>
        <w:rPr>
          <w:color w:val="000000" w:themeColor="text1"/>
          <w:sz w:val="14"/>
        </w:rPr>
      </w:pPr>
    </w:p>
    <w:p w14:paraId="52653A6B" w14:textId="7205FEA3" w:rsidR="00864DCE" w:rsidRDefault="00864DCE" w:rsidP="000D30AD">
      <w:pPr>
        <w:rPr>
          <w:color w:val="000000" w:themeColor="text1"/>
        </w:rPr>
      </w:pPr>
      <w:r>
        <w:rPr>
          <w:noProof/>
          <w:color w:val="000000" w:themeColor="text1"/>
          <w:lang w:eastAsia="en-GB" w:bidi="ar-SA"/>
        </w:rPr>
        <w:drawing>
          <wp:inline distT="0" distB="0" distL="0" distR="0" wp14:anchorId="1587B4E9" wp14:editId="411C162E">
            <wp:extent cx="5753100" cy="752475"/>
            <wp:effectExtent l="0" t="0" r="0" b="9525"/>
            <wp:docPr id="8" name="Picture 8" descr="Translated amino acid sequence of the PAT protein" title="Fig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3100" cy="752475"/>
                    </a:xfrm>
                    <a:prstGeom prst="rect">
                      <a:avLst/>
                    </a:prstGeom>
                    <a:noFill/>
                    <a:ln>
                      <a:noFill/>
                    </a:ln>
                  </pic:spPr>
                </pic:pic>
              </a:graphicData>
            </a:graphic>
          </wp:inline>
        </w:drawing>
      </w:r>
    </w:p>
    <w:p w14:paraId="1E0E9B6E" w14:textId="7A725AA9" w:rsidR="00D64B7C" w:rsidRDefault="000D30AD" w:rsidP="00931884">
      <w:pPr>
        <w:pStyle w:val="FSFigureTitle"/>
        <w:spacing w:before="120"/>
        <w:ind w:left="142"/>
      </w:pPr>
      <w:bookmarkStart w:id="156" w:name="Figure4"/>
      <w:bookmarkStart w:id="157" w:name="_Toc488828524"/>
      <w:bookmarkEnd w:id="156"/>
      <w:r w:rsidRPr="00D57DDD">
        <w:rPr>
          <w:b/>
        </w:rPr>
        <w:t xml:space="preserve">Figure </w:t>
      </w:r>
      <w:r w:rsidR="004D64B4">
        <w:rPr>
          <w:b/>
        </w:rPr>
        <w:t>4</w:t>
      </w:r>
      <w:r w:rsidRPr="00D57DDD">
        <w:rPr>
          <w:b/>
        </w:rPr>
        <w:t>:</w:t>
      </w:r>
      <w:r w:rsidRPr="008D06EC">
        <w:t xml:space="preserve"> </w:t>
      </w:r>
      <w:r w:rsidR="004C244B">
        <w:t>Deduced</w:t>
      </w:r>
      <w:r w:rsidR="004C244B" w:rsidRPr="008D06EC">
        <w:t xml:space="preserve"> </w:t>
      </w:r>
      <w:r w:rsidRPr="008D06EC">
        <w:t>amino acid sequence of the PAT protein</w:t>
      </w:r>
      <w:bookmarkEnd w:id="157"/>
    </w:p>
    <w:p w14:paraId="636DC840" w14:textId="4CC29277" w:rsidR="000E34A5" w:rsidRDefault="000E34A5" w:rsidP="00C277E4">
      <w:pPr>
        <w:pStyle w:val="Heading3"/>
      </w:pPr>
      <w:r w:rsidRPr="00262CF4">
        <w:t>4.</w:t>
      </w:r>
      <w:r>
        <w:t>2.1</w:t>
      </w:r>
      <w:r w:rsidRPr="00262CF4">
        <w:tab/>
        <w:t xml:space="preserve">Characterisation of </w:t>
      </w:r>
      <w:r w:rsidR="00D8007A">
        <w:t>PAT</w:t>
      </w:r>
      <w:r>
        <w:t xml:space="preserve"> expressed</w:t>
      </w:r>
      <w:r w:rsidRPr="00262CF4">
        <w:t xml:space="preserve"> in </w:t>
      </w:r>
      <w:r w:rsidR="006074CE">
        <w:t>DP202216</w:t>
      </w:r>
      <w:r w:rsidRPr="00262CF4">
        <w:t xml:space="preserve"> </w:t>
      </w:r>
      <w:bookmarkEnd w:id="155"/>
    </w:p>
    <w:p w14:paraId="4DD507B1" w14:textId="0BF0A305" w:rsidR="00356503" w:rsidRDefault="00356503" w:rsidP="00356503">
      <w:pPr>
        <w:rPr>
          <w:lang w:eastAsia="en-AU" w:bidi="ar-SA"/>
        </w:rPr>
      </w:pPr>
      <w:r>
        <w:rPr>
          <w:lang w:eastAsia="en-AU" w:bidi="ar-SA"/>
        </w:rPr>
        <w:t xml:space="preserve">The amino acid sequence of PAT was determined by an </w:t>
      </w:r>
      <w:r w:rsidRPr="00A62165">
        <w:rPr>
          <w:i/>
          <w:lang w:eastAsia="en-AU" w:bidi="ar-SA"/>
        </w:rPr>
        <w:t>in silico</w:t>
      </w:r>
      <w:r>
        <w:rPr>
          <w:lang w:eastAsia="en-AU" w:bidi="ar-SA"/>
        </w:rPr>
        <w:t xml:space="preserve"> translation of the integrated gene sequence in DP202216. The results confirmed the new DNA would encode a protein </w:t>
      </w:r>
      <w:r w:rsidR="007A3CBF">
        <w:rPr>
          <w:lang w:eastAsia="en-AU" w:bidi="ar-SA"/>
        </w:rPr>
        <w:t>with</w:t>
      </w:r>
      <w:r>
        <w:rPr>
          <w:lang w:eastAsia="en-AU" w:bidi="ar-SA"/>
        </w:rPr>
        <w:t xml:space="preserve"> the expected </w:t>
      </w:r>
      <w:r w:rsidR="00AB0A25">
        <w:rPr>
          <w:lang w:eastAsia="en-AU" w:bidi="ar-SA"/>
        </w:rPr>
        <w:t xml:space="preserve">amino acid </w:t>
      </w:r>
      <w:r>
        <w:rPr>
          <w:lang w:eastAsia="en-AU" w:bidi="ar-SA"/>
        </w:rPr>
        <w:t>sequence.</w:t>
      </w:r>
    </w:p>
    <w:p w14:paraId="00950239" w14:textId="77777777" w:rsidR="00356503" w:rsidRDefault="00356503" w:rsidP="00356503">
      <w:pPr>
        <w:rPr>
          <w:lang w:eastAsia="en-AU" w:bidi="ar-SA"/>
        </w:rPr>
      </w:pPr>
    </w:p>
    <w:p w14:paraId="6F82EDEA" w14:textId="590C5EBC" w:rsidR="00356503" w:rsidRDefault="00356503" w:rsidP="00356503">
      <w:pPr>
        <w:rPr>
          <w:lang w:eastAsia="en-AU" w:bidi="ar-SA"/>
        </w:rPr>
      </w:pPr>
      <w:r>
        <w:rPr>
          <w:lang w:eastAsia="en-AU" w:bidi="ar-SA"/>
        </w:rPr>
        <w:t xml:space="preserve">Characterisation of the expressed protein was performed by western blot, using extracts from both DP202216 and the </w:t>
      </w:r>
      <w:r w:rsidR="004C244B">
        <w:rPr>
          <w:lang w:eastAsia="en-AU" w:bidi="ar-SA"/>
        </w:rPr>
        <w:t>non-GM near-isoline F1(PHR1J/PHW2Z) control</w:t>
      </w:r>
      <w:r>
        <w:rPr>
          <w:lang w:eastAsia="en-AU" w:bidi="ar-SA"/>
        </w:rPr>
        <w:t xml:space="preserve">. Two </w:t>
      </w:r>
      <w:r w:rsidR="00A00A6E">
        <w:rPr>
          <w:lang w:eastAsia="en-AU" w:bidi="ar-SA"/>
        </w:rPr>
        <w:t xml:space="preserve">GM corn </w:t>
      </w:r>
      <w:r>
        <w:rPr>
          <w:lang w:eastAsia="en-AU" w:bidi="ar-SA"/>
        </w:rPr>
        <w:t xml:space="preserve">reference lines expressing </w:t>
      </w:r>
      <w:r w:rsidR="00A00A6E">
        <w:rPr>
          <w:lang w:eastAsia="en-AU" w:bidi="ar-SA"/>
        </w:rPr>
        <w:t xml:space="preserve">PAT </w:t>
      </w:r>
      <w:r>
        <w:rPr>
          <w:lang w:eastAsia="en-AU" w:bidi="ar-SA"/>
        </w:rPr>
        <w:t xml:space="preserve">were also </w:t>
      </w:r>
      <w:r w:rsidR="00A00A6E">
        <w:rPr>
          <w:lang w:eastAsia="en-AU" w:bidi="ar-SA"/>
        </w:rPr>
        <w:t>included: DAS-01507-1 (FSANZ A446 ) and DAS-59122-7 (FSANZ - A543 )</w:t>
      </w:r>
      <w:r>
        <w:rPr>
          <w:lang w:eastAsia="en-AU" w:bidi="ar-SA"/>
        </w:rPr>
        <w:t xml:space="preserve">. Results identified a single protein </w:t>
      </w:r>
      <w:r w:rsidR="00A00A6E">
        <w:rPr>
          <w:lang w:eastAsia="en-AU" w:bidi="ar-SA"/>
        </w:rPr>
        <w:t>in the leaf extract of DP202216 at approximately</w:t>
      </w:r>
      <w:r>
        <w:rPr>
          <w:lang w:eastAsia="en-AU" w:bidi="ar-SA"/>
        </w:rPr>
        <w:t xml:space="preserve"> </w:t>
      </w:r>
      <w:r w:rsidR="00A00A6E">
        <w:rPr>
          <w:lang w:eastAsia="en-AU" w:bidi="ar-SA"/>
        </w:rPr>
        <w:t>20</w:t>
      </w:r>
      <w:r>
        <w:rPr>
          <w:lang w:eastAsia="en-AU" w:bidi="ar-SA"/>
        </w:rPr>
        <w:t xml:space="preserve"> kDa that was immunoreactive to </w:t>
      </w:r>
      <w:r w:rsidR="00A00A6E">
        <w:rPr>
          <w:lang w:eastAsia="en-AU" w:bidi="ar-SA"/>
        </w:rPr>
        <w:t>the</w:t>
      </w:r>
      <w:r>
        <w:rPr>
          <w:lang w:eastAsia="en-AU" w:bidi="ar-SA"/>
        </w:rPr>
        <w:t xml:space="preserve"> </w:t>
      </w:r>
      <w:r w:rsidR="00A00A6E">
        <w:rPr>
          <w:lang w:eastAsia="en-AU" w:bidi="ar-SA"/>
        </w:rPr>
        <w:t>PAT</w:t>
      </w:r>
      <w:r>
        <w:rPr>
          <w:lang w:eastAsia="en-AU" w:bidi="ar-SA"/>
        </w:rPr>
        <w:t xml:space="preserve"> antibody. This protein matched the size of the protein expressed in leaf tissue from </w:t>
      </w:r>
      <w:r w:rsidR="00A00A6E">
        <w:rPr>
          <w:lang w:eastAsia="en-AU" w:bidi="ar-SA"/>
        </w:rPr>
        <w:t>the two reference lines.</w:t>
      </w:r>
      <w:r>
        <w:rPr>
          <w:lang w:eastAsia="en-AU" w:bidi="ar-SA"/>
        </w:rPr>
        <w:t xml:space="preserve"> </w:t>
      </w:r>
      <w:r w:rsidR="00A00A6E">
        <w:rPr>
          <w:lang w:eastAsia="en-AU" w:bidi="ar-SA"/>
        </w:rPr>
        <w:t>The protein was not expressed in the leaf tissue of</w:t>
      </w:r>
      <w:r>
        <w:rPr>
          <w:lang w:eastAsia="en-AU" w:bidi="ar-SA"/>
        </w:rPr>
        <w:t xml:space="preserve"> </w:t>
      </w:r>
      <w:r w:rsidR="004C244B">
        <w:rPr>
          <w:lang w:eastAsia="en-AU" w:bidi="ar-SA"/>
        </w:rPr>
        <w:t>the control</w:t>
      </w:r>
      <w:r w:rsidR="00A00A6E">
        <w:rPr>
          <w:lang w:eastAsia="en-AU" w:bidi="ar-SA"/>
        </w:rPr>
        <w:t>.</w:t>
      </w:r>
    </w:p>
    <w:p w14:paraId="47DFDA9A" w14:textId="77777777" w:rsidR="000E34A5" w:rsidRDefault="000E34A5" w:rsidP="000E34A5">
      <w:pPr>
        <w:rPr>
          <w:lang w:eastAsia="en-AU" w:bidi="ar-SA"/>
        </w:rPr>
      </w:pPr>
    </w:p>
    <w:p w14:paraId="3B81168F" w14:textId="58DBBE6E" w:rsidR="00CA0B38" w:rsidRDefault="000E34A5" w:rsidP="000E34A5">
      <w:pPr>
        <w:rPr>
          <w:lang w:eastAsia="en-AU" w:bidi="ar-SA"/>
        </w:rPr>
      </w:pPr>
      <w:r>
        <w:rPr>
          <w:lang w:eastAsia="en-AU" w:bidi="ar-SA"/>
        </w:rPr>
        <w:t>The function</w:t>
      </w:r>
      <w:r w:rsidR="007A3CBF">
        <w:rPr>
          <w:lang w:eastAsia="en-AU" w:bidi="ar-SA"/>
        </w:rPr>
        <w:t xml:space="preserve"> of the protein was also demonstrated </w:t>
      </w:r>
      <w:r w:rsidRPr="00611F30">
        <w:rPr>
          <w:i/>
          <w:lang w:eastAsia="en-AU" w:bidi="ar-SA"/>
        </w:rPr>
        <w:t>in planta</w:t>
      </w:r>
      <w:r w:rsidR="007A3CBF" w:rsidRPr="007A3CBF">
        <w:rPr>
          <w:lang w:eastAsia="en-AU" w:bidi="ar-SA"/>
        </w:rPr>
        <w:t>.</w:t>
      </w:r>
      <w:r>
        <w:rPr>
          <w:lang w:eastAsia="en-AU" w:bidi="ar-SA"/>
        </w:rPr>
        <w:t xml:space="preserve"> </w:t>
      </w:r>
      <w:r w:rsidR="00CA0B38">
        <w:rPr>
          <w:lang w:eastAsia="en-AU" w:bidi="ar-SA"/>
        </w:rPr>
        <w:t xml:space="preserve">Plantlets were derived from </w:t>
      </w:r>
      <w:r w:rsidR="00AB0A25">
        <w:rPr>
          <w:lang w:eastAsia="en-AU" w:bidi="ar-SA"/>
        </w:rPr>
        <w:t xml:space="preserve">transformed </w:t>
      </w:r>
      <w:r w:rsidR="00CA0B38">
        <w:rPr>
          <w:lang w:eastAsia="en-AU" w:bidi="ar-SA"/>
        </w:rPr>
        <w:t>embryonic tissue cultured in glufosinate-containing medium d</w:t>
      </w:r>
      <w:r>
        <w:rPr>
          <w:lang w:eastAsia="en-AU" w:bidi="ar-SA"/>
        </w:rPr>
        <w:t xml:space="preserve">uring </w:t>
      </w:r>
      <w:r w:rsidR="00CA0B38">
        <w:rPr>
          <w:lang w:eastAsia="en-AU" w:bidi="ar-SA"/>
        </w:rPr>
        <w:t xml:space="preserve">the </w:t>
      </w:r>
      <w:r>
        <w:rPr>
          <w:lang w:eastAsia="en-AU" w:bidi="ar-SA"/>
        </w:rPr>
        <w:t>selection of transformants (</w:t>
      </w:r>
      <w:hyperlink w:anchor="_3.1_Transformation_Method" w:history="1">
        <w:r w:rsidRPr="00DC12DE">
          <w:rPr>
            <w:rStyle w:val="Hyperlink"/>
            <w:lang w:eastAsia="en-AU" w:bidi="ar-SA"/>
          </w:rPr>
          <w:t>Section 3.1</w:t>
        </w:r>
      </w:hyperlink>
      <w:r>
        <w:rPr>
          <w:lang w:eastAsia="en-AU" w:bidi="ar-SA"/>
        </w:rPr>
        <w:t>)</w:t>
      </w:r>
      <w:r w:rsidR="00CA0B38">
        <w:rPr>
          <w:lang w:eastAsia="en-AU" w:bidi="ar-SA"/>
        </w:rPr>
        <w:t>.</w:t>
      </w:r>
    </w:p>
    <w:p w14:paraId="708D0C1C" w14:textId="4ED75D5A" w:rsidR="000E34A5" w:rsidRDefault="000E34A5" w:rsidP="00C277E4">
      <w:pPr>
        <w:pStyle w:val="Heading3"/>
      </w:pPr>
      <w:bookmarkStart w:id="158" w:name="_4.2.2_Expression_of"/>
      <w:bookmarkStart w:id="159" w:name="_Toc489531041"/>
      <w:bookmarkStart w:id="160" w:name="_Toc491439842"/>
      <w:bookmarkStart w:id="161" w:name="_Toc493515872"/>
      <w:bookmarkStart w:id="162" w:name="_Toc495489341"/>
      <w:bookmarkStart w:id="163" w:name="_Toc496169794"/>
      <w:bookmarkStart w:id="164" w:name="_Toc34824991"/>
      <w:bookmarkEnd w:id="158"/>
      <w:r>
        <w:t>4</w:t>
      </w:r>
      <w:r w:rsidRPr="00A83318">
        <w:t>.2.2</w:t>
      </w:r>
      <w:r w:rsidRPr="00A83318">
        <w:tab/>
      </w:r>
      <w:bookmarkEnd w:id="159"/>
      <w:bookmarkEnd w:id="160"/>
      <w:bookmarkEnd w:id="161"/>
      <w:bookmarkEnd w:id="162"/>
      <w:bookmarkEnd w:id="163"/>
      <w:r w:rsidRPr="00A83318">
        <w:t>Expression</w:t>
      </w:r>
      <w:r w:rsidRPr="00262CF4">
        <w:t xml:space="preserve"> of </w:t>
      </w:r>
      <w:r>
        <w:t xml:space="preserve">the </w:t>
      </w:r>
      <w:r w:rsidR="004966F2">
        <w:t>PAT</w:t>
      </w:r>
      <w:r w:rsidRPr="00262CF4">
        <w:t xml:space="preserve"> </w:t>
      </w:r>
      <w:r>
        <w:t xml:space="preserve">in </w:t>
      </w:r>
      <w:r w:rsidR="006074CE">
        <w:t>DP202216</w:t>
      </w:r>
      <w:r>
        <w:t xml:space="preserve"> grain</w:t>
      </w:r>
      <w:bookmarkEnd w:id="164"/>
    </w:p>
    <w:p w14:paraId="72A1C315" w14:textId="3FE1B667" w:rsidR="00611816" w:rsidRDefault="00611816" w:rsidP="00611816">
      <w:pPr>
        <w:rPr>
          <w:lang w:eastAsia="en-AU" w:bidi="ar-SA"/>
        </w:rPr>
      </w:pPr>
      <w:r>
        <w:rPr>
          <w:lang w:eastAsia="en-AU" w:bidi="ar-SA"/>
        </w:rPr>
        <w:t>PAT</w:t>
      </w:r>
      <w:r w:rsidR="000E34A5">
        <w:rPr>
          <w:lang w:eastAsia="en-AU" w:bidi="ar-SA"/>
        </w:rPr>
        <w:t xml:space="preserve"> </w:t>
      </w:r>
      <w:r w:rsidR="000E34A5" w:rsidRPr="00F30806">
        <w:rPr>
          <w:lang w:eastAsia="en-AU" w:bidi="ar-SA"/>
        </w:rPr>
        <w:t xml:space="preserve">expression </w:t>
      </w:r>
      <w:r w:rsidR="000E34A5">
        <w:rPr>
          <w:lang w:eastAsia="en-AU" w:bidi="ar-SA"/>
        </w:rPr>
        <w:t xml:space="preserve">was also examined in the same processed components of </w:t>
      </w:r>
      <w:r w:rsidR="00E83E12">
        <w:rPr>
          <w:lang w:eastAsia="en-AU" w:bidi="ar-SA"/>
        </w:rPr>
        <w:t>corn</w:t>
      </w:r>
      <w:r w:rsidR="000E34A5">
        <w:rPr>
          <w:lang w:eastAsia="en-AU" w:bidi="ar-SA"/>
        </w:rPr>
        <w:t xml:space="preserve"> analysed for </w:t>
      </w:r>
      <w:r>
        <w:rPr>
          <w:lang w:eastAsia="en-AU" w:bidi="ar-SA"/>
        </w:rPr>
        <w:t>ZMM28</w:t>
      </w:r>
      <w:r w:rsidR="000E34A5">
        <w:rPr>
          <w:lang w:eastAsia="en-AU" w:bidi="ar-SA"/>
        </w:rPr>
        <w:t xml:space="preserve"> (</w:t>
      </w:r>
      <w:hyperlink w:anchor="_4.1.2_Expression_of" w:history="1">
        <w:r w:rsidR="000E34A5" w:rsidRPr="004969FF">
          <w:rPr>
            <w:rStyle w:val="Hyperlink"/>
            <w:lang w:eastAsia="en-AU" w:bidi="ar-SA"/>
          </w:rPr>
          <w:t>Section 4.1.</w:t>
        </w:r>
        <w:r w:rsidR="000E34A5">
          <w:rPr>
            <w:rStyle w:val="Hyperlink"/>
            <w:lang w:eastAsia="en-AU" w:bidi="ar-SA"/>
          </w:rPr>
          <w:t>2</w:t>
        </w:r>
      </w:hyperlink>
      <w:r w:rsidR="000E34A5">
        <w:rPr>
          <w:lang w:eastAsia="en-AU" w:bidi="ar-SA"/>
        </w:rPr>
        <w:t xml:space="preserve">) using </w:t>
      </w:r>
      <w:r>
        <w:rPr>
          <w:lang w:eastAsia="en-AU" w:bidi="ar-SA"/>
        </w:rPr>
        <w:t>an</w:t>
      </w:r>
      <w:r w:rsidR="000E34A5" w:rsidRPr="00F30806">
        <w:rPr>
          <w:lang w:eastAsia="en-AU" w:bidi="ar-SA"/>
        </w:rPr>
        <w:t xml:space="preserve"> </w:t>
      </w:r>
      <w:r w:rsidR="000E34A5">
        <w:rPr>
          <w:lang w:eastAsia="en-AU" w:bidi="ar-SA"/>
        </w:rPr>
        <w:t xml:space="preserve">ELISA. </w:t>
      </w:r>
      <w:r>
        <w:rPr>
          <w:lang w:eastAsia="en-AU" w:bidi="ar-SA"/>
        </w:rPr>
        <w:t xml:space="preserve">Results from the ELISA (Table 5) show that PAT was detected in DP202216, with the highest expression in the leaf </w:t>
      </w:r>
      <w:r w:rsidR="00665C13">
        <w:rPr>
          <w:lang w:eastAsia="en-AU" w:bidi="ar-SA"/>
        </w:rPr>
        <w:t>in the mid reproductive stage</w:t>
      </w:r>
      <w:r>
        <w:rPr>
          <w:lang w:eastAsia="en-AU" w:bidi="ar-SA"/>
        </w:rPr>
        <w:t xml:space="preserve"> (R</w:t>
      </w:r>
      <w:r w:rsidR="00665C13">
        <w:rPr>
          <w:lang w:eastAsia="en-AU" w:bidi="ar-SA"/>
        </w:rPr>
        <w:t>4</w:t>
      </w:r>
      <w:r>
        <w:rPr>
          <w:lang w:eastAsia="en-AU" w:bidi="ar-SA"/>
        </w:rPr>
        <w:t xml:space="preserve">; </w:t>
      </w:r>
      <w:hyperlink w:anchor="Figure3" w:history="1">
        <w:r w:rsidRPr="004D64B4">
          <w:rPr>
            <w:rStyle w:val="Hyperlink"/>
            <w:lang w:eastAsia="en-AU" w:bidi="ar-SA"/>
          </w:rPr>
          <w:t>Figure 3</w:t>
        </w:r>
      </w:hyperlink>
      <w:r>
        <w:rPr>
          <w:lang w:eastAsia="en-AU" w:bidi="ar-SA"/>
        </w:rPr>
        <w:t>)</w:t>
      </w:r>
      <w:r w:rsidR="00665C13">
        <w:rPr>
          <w:lang w:eastAsia="en-AU" w:bidi="ar-SA"/>
        </w:rPr>
        <w:t xml:space="preserve"> and pollen in the early reproductive stage (R1; </w:t>
      </w:r>
      <w:hyperlink w:anchor="Figure3" w:history="1">
        <w:r w:rsidR="00665C13" w:rsidRPr="004D64B4">
          <w:rPr>
            <w:rStyle w:val="Hyperlink"/>
            <w:lang w:eastAsia="en-AU" w:bidi="ar-SA"/>
          </w:rPr>
          <w:t>Figure 3</w:t>
        </w:r>
      </w:hyperlink>
      <w:r w:rsidR="00665C13">
        <w:rPr>
          <w:lang w:eastAsia="en-AU" w:bidi="ar-SA"/>
        </w:rPr>
        <w:t>)</w:t>
      </w:r>
      <w:r w:rsidR="0027364F">
        <w:rPr>
          <w:lang w:eastAsia="en-AU" w:bidi="ar-SA"/>
        </w:rPr>
        <w:t>, when pollen is produced</w:t>
      </w:r>
      <w:r>
        <w:rPr>
          <w:lang w:eastAsia="en-AU" w:bidi="ar-SA"/>
        </w:rPr>
        <w:t xml:space="preserve">. </w:t>
      </w:r>
      <w:r w:rsidR="0027364F">
        <w:rPr>
          <w:lang w:eastAsia="en-AU" w:bidi="ar-SA"/>
        </w:rPr>
        <w:t xml:space="preserve">By maturity, PAT is detected in the grain but there is no PAT detected in the leaf tissue in DP202216. There was also no detection of PAT in </w:t>
      </w:r>
      <w:r w:rsidR="004C244B">
        <w:rPr>
          <w:lang w:eastAsia="en-AU" w:bidi="ar-SA"/>
        </w:rPr>
        <w:t>the non-GM near-isoline F1(PHR1J/PHW2Z) control</w:t>
      </w:r>
      <w:r>
        <w:rPr>
          <w:lang w:eastAsia="en-AU" w:bidi="ar-SA"/>
        </w:rPr>
        <w:t xml:space="preserve">, </w:t>
      </w:r>
      <w:r w:rsidR="0027364F">
        <w:rPr>
          <w:lang w:eastAsia="en-AU" w:bidi="ar-SA"/>
        </w:rPr>
        <w:t xml:space="preserve">as expected because </w:t>
      </w:r>
      <w:r w:rsidR="004C244B">
        <w:rPr>
          <w:lang w:eastAsia="en-AU" w:bidi="ar-SA"/>
        </w:rPr>
        <w:t>this</w:t>
      </w:r>
      <w:r w:rsidR="0027364F">
        <w:rPr>
          <w:lang w:eastAsia="en-AU" w:bidi="ar-SA"/>
        </w:rPr>
        <w:t xml:space="preserve"> line does not contain the </w:t>
      </w:r>
      <w:r w:rsidR="0027364F" w:rsidRPr="0027364F">
        <w:rPr>
          <w:i/>
          <w:lang w:eastAsia="en-AU" w:bidi="ar-SA"/>
        </w:rPr>
        <w:t>pat</w:t>
      </w:r>
      <w:r w:rsidR="0027364F">
        <w:rPr>
          <w:lang w:eastAsia="en-AU" w:bidi="ar-SA"/>
        </w:rPr>
        <w:t xml:space="preserve"> gene.</w:t>
      </w:r>
    </w:p>
    <w:p w14:paraId="0D1D0181" w14:textId="2B45308A" w:rsidR="00154DC2" w:rsidRDefault="00154DC2" w:rsidP="00611816">
      <w:pPr>
        <w:rPr>
          <w:lang w:eastAsia="en-AU" w:bidi="ar-SA"/>
        </w:rPr>
      </w:pPr>
    </w:p>
    <w:p w14:paraId="1863D8F5" w14:textId="3B23B070" w:rsidR="00154DC2" w:rsidRDefault="00154DC2" w:rsidP="00611816">
      <w:pPr>
        <w:rPr>
          <w:lang w:eastAsia="en-AU" w:bidi="ar-SA"/>
        </w:rPr>
      </w:pPr>
    </w:p>
    <w:p w14:paraId="63347A19" w14:textId="134266DC" w:rsidR="00154DC2" w:rsidRDefault="00154DC2" w:rsidP="00611816">
      <w:pPr>
        <w:rPr>
          <w:lang w:eastAsia="en-AU" w:bidi="ar-SA"/>
        </w:rPr>
      </w:pPr>
    </w:p>
    <w:p w14:paraId="7570D26C" w14:textId="2D430CF2" w:rsidR="00154DC2" w:rsidRDefault="00154DC2" w:rsidP="00611816">
      <w:pPr>
        <w:rPr>
          <w:lang w:eastAsia="en-AU" w:bidi="ar-SA"/>
        </w:rPr>
      </w:pPr>
    </w:p>
    <w:p w14:paraId="0054581D" w14:textId="720D1AF1" w:rsidR="00154DC2" w:rsidRDefault="00154DC2" w:rsidP="00611816">
      <w:pPr>
        <w:rPr>
          <w:lang w:eastAsia="en-AU" w:bidi="ar-SA"/>
        </w:rPr>
      </w:pPr>
    </w:p>
    <w:p w14:paraId="7BCF7CDE" w14:textId="77777777" w:rsidR="00154DC2" w:rsidRPr="00D03B70" w:rsidRDefault="00154DC2" w:rsidP="00611816">
      <w:pPr>
        <w:rPr>
          <w:highlight w:val="yellow"/>
          <w:lang w:eastAsia="en-AU" w:bidi="ar-SA"/>
        </w:rPr>
      </w:pPr>
    </w:p>
    <w:p w14:paraId="3D456C05" w14:textId="12869176" w:rsidR="000E34A5" w:rsidRDefault="000E34A5" w:rsidP="000E34A5">
      <w:pPr>
        <w:pStyle w:val="FSTableTitle"/>
        <w:spacing w:after="120"/>
        <w:rPr>
          <w:sz w:val="20"/>
          <w:lang w:eastAsia="en-AU" w:bidi="ar-SA"/>
        </w:rPr>
      </w:pPr>
    </w:p>
    <w:p w14:paraId="4F870B72" w14:textId="01FFBC32" w:rsidR="00037BFA" w:rsidRDefault="00037BFA" w:rsidP="00037BFA">
      <w:pPr>
        <w:rPr>
          <w:lang w:eastAsia="en-AU" w:bidi="ar-SA"/>
        </w:rPr>
      </w:pPr>
    </w:p>
    <w:p w14:paraId="4AE370AD" w14:textId="77777777" w:rsidR="004658DF" w:rsidRDefault="004658DF" w:rsidP="00037BFA">
      <w:pPr>
        <w:rPr>
          <w:lang w:eastAsia="en-AU" w:bidi="ar-SA"/>
        </w:rPr>
      </w:pPr>
    </w:p>
    <w:p w14:paraId="1502DF01" w14:textId="77777777" w:rsidR="00037BFA" w:rsidRPr="00037BFA" w:rsidRDefault="00037BFA" w:rsidP="00037BFA">
      <w:pPr>
        <w:rPr>
          <w:lang w:eastAsia="en-AU" w:bidi="ar-SA"/>
        </w:rPr>
      </w:pPr>
    </w:p>
    <w:p w14:paraId="2914E6E1" w14:textId="27968B7F" w:rsidR="00CA0B38" w:rsidRPr="00CA0B38" w:rsidRDefault="00CA0B38" w:rsidP="004966F2">
      <w:pPr>
        <w:pStyle w:val="FSTableTitle"/>
        <w:spacing w:after="120"/>
        <w:rPr>
          <w:lang w:eastAsia="en-AU" w:bidi="ar-SA"/>
        </w:rPr>
      </w:pPr>
      <w:bookmarkStart w:id="165" w:name="Table5"/>
      <w:r>
        <w:rPr>
          <w:lang w:eastAsia="en-AU" w:bidi="ar-SA"/>
        </w:rPr>
        <w:t>Table 5</w:t>
      </w:r>
      <w:bookmarkEnd w:id="165"/>
      <w:r>
        <w:rPr>
          <w:lang w:eastAsia="en-AU" w:bidi="ar-SA"/>
        </w:rPr>
        <w:t xml:space="preserve">: </w:t>
      </w:r>
      <w:r w:rsidR="004966F2">
        <w:rPr>
          <w:lang w:eastAsia="en-AU" w:bidi="ar-SA"/>
        </w:rPr>
        <w:t>Expression of PAT (ng/mg DW)</w:t>
      </w:r>
      <w:r w:rsidR="004966F2" w:rsidRPr="002A088B">
        <w:rPr>
          <w:vertAlign w:val="superscript"/>
          <w:lang w:eastAsia="en-AU" w:bidi="ar-SA"/>
        </w:rPr>
        <w:t>1</w:t>
      </w:r>
      <w:r w:rsidR="004966F2">
        <w:rPr>
          <w:lang w:eastAsia="en-AU" w:bidi="ar-SA"/>
        </w:rPr>
        <w:t xml:space="preserve"> in various tissu</w:t>
      </w:r>
      <w:r w:rsidR="00611816">
        <w:rPr>
          <w:lang w:eastAsia="en-AU" w:bidi="ar-SA"/>
        </w:rPr>
        <w:t>es</w:t>
      </w:r>
    </w:p>
    <w:tbl>
      <w:tblPr>
        <w:tblStyle w:val="TableGrid"/>
        <w:tblW w:w="5103"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5"/>
        <w:tblDescription w:val="Expression of PAT (ng/mg DW) in various tissues"/>
      </w:tblPr>
      <w:tblGrid>
        <w:gridCol w:w="901"/>
        <w:gridCol w:w="846"/>
        <w:gridCol w:w="951"/>
        <w:gridCol w:w="1550"/>
        <w:gridCol w:w="855"/>
      </w:tblGrid>
      <w:tr w:rsidR="00611816" w14:paraId="1DF559E9" w14:textId="77777777" w:rsidTr="00AB0A25">
        <w:trPr>
          <w:trHeight w:val="340"/>
          <w:tblHeader/>
        </w:trPr>
        <w:tc>
          <w:tcPr>
            <w:tcW w:w="901" w:type="dxa"/>
            <w:vMerge w:val="restart"/>
            <w:shd w:val="clear" w:color="auto" w:fill="7F7F7F" w:themeFill="text1" w:themeFillTint="80"/>
            <w:vAlign w:val="center"/>
          </w:tcPr>
          <w:p w14:paraId="01AFCEF1" w14:textId="77777777" w:rsidR="00611816" w:rsidRPr="004521F1" w:rsidRDefault="00611816" w:rsidP="008C375E">
            <w:pPr>
              <w:jc w:val="center"/>
              <w:rPr>
                <w:b/>
                <w:iCs/>
                <w:color w:val="FFFFFF" w:themeColor="background1"/>
              </w:rPr>
            </w:pPr>
            <w:r w:rsidRPr="004521F1">
              <w:rPr>
                <w:b/>
                <w:iCs/>
                <w:color w:val="FFFFFF" w:themeColor="background1"/>
                <w:sz w:val="20"/>
              </w:rPr>
              <w:t>Matrix</w:t>
            </w:r>
          </w:p>
        </w:tc>
        <w:tc>
          <w:tcPr>
            <w:tcW w:w="846" w:type="dxa"/>
            <w:vMerge w:val="restart"/>
            <w:tcBorders>
              <w:right w:val="single" w:sz="4" w:space="0" w:color="auto"/>
            </w:tcBorders>
            <w:shd w:val="clear" w:color="auto" w:fill="7F7F7F" w:themeFill="text1" w:themeFillTint="80"/>
            <w:vAlign w:val="center"/>
          </w:tcPr>
          <w:p w14:paraId="50A29365" w14:textId="5A42CCC7" w:rsidR="00611816" w:rsidRPr="004521F1" w:rsidRDefault="00611816" w:rsidP="008C375E">
            <w:pPr>
              <w:spacing w:before="20" w:after="20"/>
              <w:jc w:val="center"/>
              <w:rPr>
                <w:b/>
                <w:iCs/>
                <w:color w:val="FFFFFF" w:themeColor="background1"/>
                <w:sz w:val="18"/>
                <w:szCs w:val="18"/>
              </w:rPr>
            </w:pPr>
            <w:r>
              <w:rPr>
                <w:b/>
                <w:iCs/>
                <w:color w:val="FFFFFF" w:themeColor="background1"/>
                <w:sz w:val="18"/>
                <w:szCs w:val="18"/>
              </w:rPr>
              <w:t>Growth Stage</w:t>
            </w:r>
            <w:r w:rsidR="00D97782" w:rsidRPr="00D97782">
              <w:rPr>
                <w:b/>
                <w:iCs/>
                <w:color w:val="FFFFFF" w:themeColor="background1"/>
                <w:sz w:val="18"/>
                <w:szCs w:val="18"/>
                <w:vertAlign w:val="superscript"/>
              </w:rPr>
              <w:t>2</w:t>
            </w:r>
          </w:p>
        </w:tc>
        <w:tc>
          <w:tcPr>
            <w:tcW w:w="3356" w:type="dxa"/>
            <w:gridSpan w:val="3"/>
            <w:tcBorders>
              <w:left w:val="single" w:sz="4" w:space="0" w:color="auto"/>
            </w:tcBorders>
            <w:shd w:val="clear" w:color="auto" w:fill="7F7F7F" w:themeFill="text1" w:themeFillTint="80"/>
            <w:vAlign w:val="center"/>
          </w:tcPr>
          <w:p w14:paraId="07FD6B1B" w14:textId="77777777" w:rsidR="00611816" w:rsidRDefault="00611816" w:rsidP="008C375E">
            <w:pPr>
              <w:spacing w:before="20" w:after="20"/>
              <w:jc w:val="center"/>
              <w:rPr>
                <w:b/>
                <w:iCs/>
                <w:color w:val="FFFFFF" w:themeColor="background1"/>
                <w:sz w:val="18"/>
                <w:szCs w:val="18"/>
              </w:rPr>
            </w:pPr>
            <w:r>
              <w:rPr>
                <w:b/>
                <w:iCs/>
                <w:color w:val="FFFFFF" w:themeColor="background1"/>
                <w:sz w:val="18"/>
                <w:szCs w:val="18"/>
              </w:rPr>
              <w:t>DP202216</w:t>
            </w:r>
          </w:p>
        </w:tc>
      </w:tr>
      <w:tr w:rsidR="00611816" w14:paraId="181C29B3" w14:textId="77777777" w:rsidTr="00AB0A25">
        <w:trPr>
          <w:trHeight w:val="340"/>
          <w:tblHeader/>
        </w:trPr>
        <w:tc>
          <w:tcPr>
            <w:tcW w:w="901" w:type="dxa"/>
            <w:vMerge/>
            <w:shd w:val="clear" w:color="auto" w:fill="7F7F7F" w:themeFill="text1" w:themeFillTint="80"/>
            <w:vAlign w:val="center"/>
          </w:tcPr>
          <w:p w14:paraId="68870E2B" w14:textId="77777777" w:rsidR="00611816" w:rsidRPr="004521F1" w:rsidRDefault="00611816" w:rsidP="008C375E">
            <w:pPr>
              <w:jc w:val="center"/>
              <w:rPr>
                <w:b/>
                <w:iCs/>
                <w:color w:val="FFFFFF" w:themeColor="background1"/>
                <w:sz w:val="20"/>
              </w:rPr>
            </w:pPr>
          </w:p>
        </w:tc>
        <w:tc>
          <w:tcPr>
            <w:tcW w:w="846" w:type="dxa"/>
            <w:vMerge/>
            <w:tcBorders>
              <w:right w:val="single" w:sz="4" w:space="0" w:color="auto"/>
            </w:tcBorders>
            <w:shd w:val="clear" w:color="auto" w:fill="7F7F7F" w:themeFill="text1" w:themeFillTint="80"/>
            <w:vAlign w:val="center"/>
          </w:tcPr>
          <w:p w14:paraId="20376F40" w14:textId="77777777" w:rsidR="00611816" w:rsidRDefault="00611816" w:rsidP="008C375E">
            <w:pPr>
              <w:spacing w:before="20" w:after="20"/>
              <w:jc w:val="center"/>
              <w:rPr>
                <w:b/>
                <w:iCs/>
                <w:color w:val="FFFFFF" w:themeColor="background1"/>
                <w:sz w:val="18"/>
                <w:szCs w:val="18"/>
              </w:rPr>
            </w:pPr>
          </w:p>
        </w:tc>
        <w:tc>
          <w:tcPr>
            <w:tcW w:w="951" w:type="dxa"/>
            <w:tcBorders>
              <w:left w:val="single" w:sz="4" w:space="0" w:color="auto"/>
            </w:tcBorders>
            <w:shd w:val="clear" w:color="auto" w:fill="7F7F7F" w:themeFill="text1" w:themeFillTint="80"/>
            <w:vAlign w:val="center"/>
          </w:tcPr>
          <w:p w14:paraId="09B3A5BF" w14:textId="77777777" w:rsidR="00611816" w:rsidRDefault="00611816" w:rsidP="008C375E">
            <w:pPr>
              <w:jc w:val="center"/>
              <w:rPr>
                <w:b/>
                <w:iCs/>
                <w:color w:val="FFFFFF" w:themeColor="background1"/>
                <w:sz w:val="18"/>
                <w:szCs w:val="18"/>
              </w:rPr>
            </w:pPr>
            <w:r>
              <w:rPr>
                <w:b/>
                <w:iCs/>
                <w:color w:val="FFFFFF" w:themeColor="background1"/>
                <w:sz w:val="18"/>
                <w:szCs w:val="18"/>
              </w:rPr>
              <w:t>Mean</w:t>
            </w:r>
          </w:p>
        </w:tc>
        <w:tc>
          <w:tcPr>
            <w:tcW w:w="1550" w:type="dxa"/>
            <w:shd w:val="clear" w:color="auto" w:fill="7F7F7F" w:themeFill="text1" w:themeFillTint="80"/>
            <w:vAlign w:val="center"/>
          </w:tcPr>
          <w:p w14:paraId="4BEA4C67" w14:textId="77777777" w:rsidR="00611816" w:rsidRDefault="00611816" w:rsidP="008C375E">
            <w:pPr>
              <w:jc w:val="center"/>
              <w:rPr>
                <w:b/>
                <w:iCs/>
                <w:color w:val="FFFFFF" w:themeColor="background1"/>
                <w:sz w:val="18"/>
                <w:szCs w:val="18"/>
              </w:rPr>
            </w:pPr>
            <w:r>
              <w:rPr>
                <w:b/>
                <w:iCs/>
                <w:color w:val="FFFFFF" w:themeColor="background1"/>
                <w:sz w:val="18"/>
                <w:szCs w:val="18"/>
              </w:rPr>
              <w:t>Range</w:t>
            </w:r>
          </w:p>
        </w:tc>
        <w:tc>
          <w:tcPr>
            <w:tcW w:w="855" w:type="dxa"/>
            <w:shd w:val="clear" w:color="auto" w:fill="7F7F7F" w:themeFill="text1" w:themeFillTint="80"/>
            <w:vAlign w:val="center"/>
          </w:tcPr>
          <w:p w14:paraId="7681F836" w14:textId="288C5C3A" w:rsidR="00611816" w:rsidRDefault="00611816" w:rsidP="008C375E">
            <w:pPr>
              <w:jc w:val="center"/>
              <w:rPr>
                <w:b/>
                <w:iCs/>
                <w:color w:val="FFFFFF" w:themeColor="background1"/>
                <w:sz w:val="18"/>
                <w:szCs w:val="18"/>
              </w:rPr>
            </w:pPr>
            <w:r>
              <w:rPr>
                <w:b/>
                <w:iCs/>
                <w:color w:val="FFFFFF" w:themeColor="background1"/>
                <w:sz w:val="18"/>
                <w:szCs w:val="18"/>
              </w:rPr>
              <w:t>SD</w:t>
            </w:r>
            <w:r w:rsidR="00D97782">
              <w:rPr>
                <w:b/>
                <w:iCs/>
                <w:color w:val="FFFFFF" w:themeColor="background1"/>
                <w:sz w:val="18"/>
                <w:szCs w:val="18"/>
                <w:vertAlign w:val="superscript"/>
              </w:rPr>
              <w:t>3</w:t>
            </w:r>
          </w:p>
        </w:tc>
      </w:tr>
      <w:tr w:rsidR="00611816" w14:paraId="14CEA868" w14:textId="77777777" w:rsidTr="00AB0A25">
        <w:trPr>
          <w:trHeight w:val="227"/>
        </w:trPr>
        <w:tc>
          <w:tcPr>
            <w:tcW w:w="901" w:type="dxa"/>
            <w:vMerge w:val="restart"/>
            <w:vAlign w:val="center"/>
          </w:tcPr>
          <w:p w14:paraId="0B7884AF" w14:textId="77777777" w:rsidR="00611816" w:rsidRPr="004521F1" w:rsidRDefault="00611816" w:rsidP="008C375E">
            <w:pPr>
              <w:jc w:val="center"/>
              <w:rPr>
                <w:b/>
                <w:iCs/>
                <w:sz w:val="18"/>
              </w:rPr>
            </w:pPr>
            <w:r>
              <w:rPr>
                <w:b/>
                <w:iCs/>
                <w:sz w:val="18"/>
              </w:rPr>
              <w:t>Leaf</w:t>
            </w:r>
          </w:p>
        </w:tc>
        <w:tc>
          <w:tcPr>
            <w:tcW w:w="846" w:type="dxa"/>
            <w:tcBorders>
              <w:right w:val="single" w:sz="4" w:space="0" w:color="auto"/>
            </w:tcBorders>
            <w:vAlign w:val="center"/>
          </w:tcPr>
          <w:p w14:paraId="2986DA15" w14:textId="77777777" w:rsidR="00611816" w:rsidRDefault="00611816" w:rsidP="008C375E">
            <w:pPr>
              <w:jc w:val="center"/>
              <w:rPr>
                <w:rFonts w:cs="Arial"/>
                <w:iCs/>
                <w:sz w:val="18"/>
                <w:szCs w:val="18"/>
              </w:rPr>
            </w:pPr>
            <w:r>
              <w:rPr>
                <w:rFonts w:cs="Arial"/>
                <w:iCs/>
                <w:sz w:val="18"/>
                <w:szCs w:val="18"/>
              </w:rPr>
              <w:t>V6</w:t>
            </w:r>
          </w:p>
        </w:tc>
        <w:tc>
          <w:tcPr>
            <w:tcW w:w="951" w:type="dxa"/>
            <w:tcBorders>
              <w:left w:val="single" w:sz="4" w:space="0" w:color="auto"/>
            </w:tcBorders>
            <w:vAlign w:val="center"/>
          </w:tcPr>
          <w:p w14:paraId="35692D6C" w14:textId="7E633FB6" w:rsidR="00611816" w:rsidRDefault="00AB0A25" w:rsidP="00AB0A25">
            <w:pPr>
              <w:jc w:val="center"/>
              <w:rPr>
                <w:rFonts w:cs="Arial"/>
                <w:iCs/>
                <w:sz w:val="18"/>
                <w:szCs w:val="18"/>
              </w:rPr>
            </w:pPr>
            <w:r>
              <w:rPr>
                <w:rFonts w:cs="Arial"/>
                <w:iCs/>
                <w:sz w:val="18"/>
                <w:szCs w:val="18"/>
              </w:rPr>
              <w:t>25</w:t>
            </w:r>
          </w:p>
        </w:tc>
        <w:tc>
          <w:tcPr>
            <w:tcW w:w="1550" w:type="dxa"/>
            <w:vAlign w:val="center"/>
          </w:tcPr>
          <w:p w14:paraId="1F006140" w14:textId="42FC800D" w:rsidR="00611816" w:rsidRDefault="00AB0A25" w:rsidP="00AB0A25">
            <w:pPr>
              <w:jc w:val="center"/>
              <w:rPr>
                <w:rFonts w:cs="Arial"/>
                <w:iCs/>
                <w:sz w:val="18"/>
                <w:szCs w:val="18"/>
              </w:rPr>
            </w:pPr>
            <w:r>
              <w:rPr>
                <w:rFonts w:cs="Arial"/>
                <w:iCs/>
                <w:sz w:val="18"/>
                <w:szCs w:val="18"/>
              </w:rPr>
              <w:t>14 - 40</w:t>
            </w:r>
          </w:p>
        </w:tc>
        <w:tc>
          <w:tcPr>
            <w:tcW w:w="855" w:type="dxa"/>
            <w:vAlign w:val="center"/>
          </w:tcPr>
          <w:p w14:paraId="6C9FA5FF" w14:textId="4FE6B2FE" w:rsidR="00611816" w:rsidRDefault="00AB0A25" w:rsidP="00AB0A25">
            <w:pPr>
              <w:jc w:val="center"/>
              <w:rPr>
                <w:rFonts w:cs="Arial"/>
                <w:iCs/>
                <w:sz w:val="18"/>
                <w:szCs w:val="18"/>
              </w:rPr>
            </w:pPr>
            <w:r>
              <w:rPr>
                <w:rFonts w:cs="Arial"/>
                <w:iCs/>
                <w:sz w:val="18"/>
                <w:szCs w:val="18"/>
              </w:rPr>
              <w:t>5.6</w:t>
            </w:r>
          </w:p>
        </w:tc>
      </w:tr>
      <w:tr w:rsidR="00611816" w14:paraId="6E61CE35" w14:textId="77777777" w:rsidTr="00AB0A25">
        <w:trPr>
          <w:trHeight w:val="20"/>
        </w:trPr>
        <w:tc>
          <w:tcPr>
            <w:tcW w:w="901" w:type="dxa"/>
            <w:vMerge/>
            <w:vAlign w:val="center"/>
          </w:tcPr>
          <w:p w14:paraId="571F6ACE" w14:textId="77777777" w:rsidR="00611816" w:rsidRPr="004521F1" w:rsidRDefault="00611816" w:rsidP="008C375E">
            <w:pPr>
              <w:spacing w:before="20" w:after="20"/>
              <w:jc w:val="center"/>
              <w:rPr>
                <w:b/>
                <w:iCs/>
                <w:sz w:val="18"/>
              </w:rPr>
            </w:pPr>
          </w:p>
        </w:tc>
        <w:tc>
          <w:tcPr>
            <w:tcW w:w="846" w:type="dxa"/>
            <w:tcBorders>
              <w:right w:val="single" w:sz="4" w:space="0" w:color="auto"/>
            </w:tcBorders>
            <w:vAlign w:val="center"/>
          </w:tcPr>
          <w:p w14:paraId="6B51568C" w14:textId="77777777" w:rsidR="00611816" w:rsidRDefault="00611816" w:rsidP="008C375E">
            <w:pPr>
              <w:jc w:val="center"/>
              <w:rPr>
                <w:rFonts w:cs="Arial"/>
                <w:iCs/>
                <w:sz w:val="18"/>
                <w:szCs w:val="18"/>
              </w:rPr>
            </w:pPr>
            <w:r>
              <w:rPr>
                <w:rFonts w:cs="Arial"/>
                <w:iCs/>
                <w:sz w:val="18"/>
                <w:szCs w:val="18"/>
              </w:rPr>
              <w:t>V9</w:t>
            </w:r>
          </w:p>
        </w:tc>
        <w:tc>
          <w:tcPr>
            <w:tcW w:w="951" w:type="dxa"/>
            <w:tcBorders>
              <w:left w:val="single" w:sz="4" w:space="0" w:color="auto"/>
            </w:tcBorders>
            <w:vAlign w:val="center"/>
          </w:tcPr>
          <w:p w14:paraId="2A722069" w14:textId="3E2ABF87" w:rsidR="00611816" w:rsidRDefault="00AB0A25" w:rsidP="00AB0A25">
            <w:pPr>
              <w:jc w:val="center"/>
              <w:rPr>
                <w:rFonts w:cs="Arial"/>
                <w:iCs/>
                <w:sz w:val="18"/>
                <w:szCs w:val="18"/>
              </w:rPr>
            </w:pPr>
            <w:r>
              <w:rPr>
                <w:rFonts w:cs="Arial"/>
                <w:iCs/>
                <w:sz w:val="18"/>
                <w:szCs w:val="18"/>
              </w:rPr>
              <w:t>20</w:t>
            </w:r>
          </w:p>
        </w:tc>
        <w:tc>
          <w:tcPr>
            <w:tcW w:w="1550" w:type="dxa"/>
            <w:vAlign w:val="center"/>
          </w:tcPr>
          <w:p w14:paraId="7752372E" w14:textId="30757CD7" w:rsidR="00611816" w:rsidRDefault="00AB0A25" w:rsidP="00AB0A25">
            <w:pPr>
              <w:jc w:val="center"/>
              <w:rPr>
                <w:rFonts w:cs="Arial"/>
                <w:iCs/>
                <w:sz w:val="18"/>
                <w:szCs w:val="18"/>
              </w:rPr>
            </w:pPr>
            <w:r>
              <w:rPr>
                <w:rFonts w:cs="Arial"/>
                <w:iCs/>
                <w:sz w:val="18"/>
                <w:szCs w:val="18"/>
              </w:rPr>
              <w:t>9.6 - 46</w:t>
            </w:r>
          </w:p>
        </w:tc>
        <w:tc>
          <w:tcPr>
            <w:tcW w:w="855" w:type="dxa"/>
            <w:vAlign w:val="center"/>
          </w:tcPr>
          <w:p w14:paraId="281BD427" w14:textId="2BCD08EA" w:rsidR="00611816" w:rsidRDefault="00AB0A25" w:rsidP="00AB0A25">
            <w:pPr>
              <w:jc w:val="center"/>
              <w:rPr>
                <w:rFonts w:cs="Arial"/>
                <w:iCs/>
                <w:sz w:val="18"/>
                <w:szCs w:val="18"/>
              </w:rPr>
            </w:pPr>
            <w:r>
              <w:rPr>
                <w:rFonts w:cs="Arial"/>
                <w:iCs/>
                <w:sz w:val="18"/>
                <w:szCs w:val="18"/>
              </w:rPr>
              <w:t>8.2</w:t>
            </w:r>
          </w:p>
        </w:tc>
      </w:tr>
      <w:tr w:rsidR="00611816" w14:paraId="331B1093" w14:textId="77777777" w:rsidTr="00AB0A25">
        <w:trPr>
          <w:trHeight w:val="20"/>
        </w:trPr>
        <w:tc>
          <w:tcPr>
            <w:tcW w:w="901" w:type="dxa"/>
            <w:vMerge/>
            <w:vAlign w:val="center"/>
          </w:tcPr>
          <w:p w14:paraId="3930BF11" w14:textId="77777777" w:rsidR="00611816" w:rsidRPr="004521F1" w:rsidRDefault="00611816" w:rsidP="008C375E">
            <w:pPr>
              <w:spacing w:before="20" w:after="20"/>
              <w:jc w:val="center"/>
              <w:rPr>
                <w:b/>
                <w:iCs/>
                <w:sz w:val="18"/>
              </w:rPr>
            </w:pPr>
          </w:p>
        </w:tc>
        <w:tc>
          <w:tcPr>
            <w:tcW w:w="846" w:type="dxa"/>
            <w:tcBorders>
              <w:right w:val="single" w:sz="4" w:space="0" w:color="auto"/>
            </w:tcBorders>
            <w:vAlign w:val="center"/>
          </w:tcPr>
          <w:p w14:paraId="1E1EB3BD" w14:textId="77777777" w:rsidR="00611816" w:rsidRDefault="00611816" w:rsidP="008C375E">
            <w:pPr>
              <w:jc w:val="center"/>
              <w:rPr>
                <w:rFonts w:cs="Arial"/>
                <w:iCs/>
                <w:sz w:val="18"/>
                <w:szCs w:val="18"/>
              </w:rPr>
            </w:pPr>
            <w:r>
              <w:rPr>
                <w:rFonts w:cs="Arial"/>
                <w:iCs/>
                <w:sz w:val="18"/>
                <w:szCs w:val="18"/>
              </w:rPr>
              <w:t>R1</w:t>
            </w:r>
          </w:p>
        </w:tc>
        <w:tc>
          <w:tcPr>
            <w:tcW w:w="951" w:type="dxa"/>
            <w:tcBorders>
              <w:left w:val="single" w:sz="4" w:space="0" w:color="auto"/>
            </w:tcBorders>
            <w:vAlign w:val="center"/>
          </w:tcPr>
          <w:p w14:paraId="1AE214DB" w14:textId="65D0D605" w:rsidR="00611816" w:rsidRDefault="00AB0A25" w:rsidP="00AB0A25">
            <w:pPr>
              <w:jc w:val="center"/>
              <w:rPr>
                <w:rFonts w:cs="Arial"/>
                <w:iCs/>
                <w:sz w:val="18"/>
                <w:szCs w:val="18"/>
              </w:rPr>
            </w:pPr>
            <w:r>
              <w:rPr>
                <w:rFonts w:cs="Arial"/>
                <w:iCs/>
                <w:sz w:val="18"/>
                <w:szCs w:val="18"/>
              </w:rPr>
              <w:t>41</w:t>
            </w:r>
          </w:p>
        </w:tc>
        <w:tc>
          <w:tcPr>
            <w:tcW w:w="1550" w:type="dxa"/>
            <w:vAlign w:val="center"/>
          </w:tcPr>
          <w:p w14:paraId="6E46DC10" w14:textId="0C99F457" w:rsidR="00611816" w:rsidRDefault="00AB0A25" w:rsidP="00AB0A25">
            <w:pPr>
              <w:jc w:val="center"/>
              <w:rPr>
                <w:rFonts w:cs="Arial"/>
                <w:iCs/>
                <w:sz w:val="18"/>
                <w:szCs w:val="18"/>
              </w:rPr>
            </w:pPr>
            <w:r>
              <w:rPr>
                <w:rFonts w:cs="Arial"/>
                <w:iCs/>
                <w:sz w:val="18"/>
                <w:szCs w:val="18"/>
              </w:rPr>
              <w:t>27 - 56</w:t>
            </w:r>
          </w:p>
        </w:tc>
        <w:tc>
          <w:tcPr>
            <w:tcW w:w="855" w:type="dxa"/>
            <w:vAlign w:val="center"/>
          </w:tcPr>
          <w:p w14:paraId="2F754F18" w14:textId="082F7060" w:rsidR="00611816" w:rsidRDefault="00AB0A25" w:rsidP="00AB0A25">
            <w:pPr>
              <w:jc w:val="center"/>
              <w:rPr>
                <w:rFonts w:cs="Arial"/>
                <w:iCs/>
                <w:sz w:val="18"/>
                <w:szCs w:val="18"/>
              </w:rPr>
            </w:pPr>
            <w:r>
              <w:rPr>
                <w:rFonts w:cs="Arial"/>
                <w:iCs/>
                <w:sz w:val="18"/>
                <w:szCs w:val="18"/>
              </w:rPr>
              <w:t>9.3</w:t>
            </w:r>
          </w:p>
        </w:tc>
      </w:tr>
      <w:tr w:rsidR="00611816" w14:paraId="22EA130F" w14:textId="77777777" w:rsidTr="00AB0A25">
        <w:trPr>
          <w:trHeight w:val="20"/>
        </w:trPr>
        <w:tc>
          <w:tcPr>
            <w:tcW w:w="901" w:type="dxa"/>
            <w:vMerge/>
            <w:vAlign w:val="center"/>
          </w:tcPr>
          <w:p w14:paraId="3057A15C" w14:textId="77777777" w:rsidR="00611816" w:rsidRPr="004521F1" w:rsidRDefault="00611816" w:rsidP="008C375E">
            <w:pPr>
              <w:spacing w:before="20" w:after="20"/>
              <w:jc w:val="center"/>
              <w:rPr>
                <w:b/>
                <w:iCs/>
                <w:sz w:val="18"/>
              </w:rPr>
            </w:pPr>
          </w:p>
        </w:tc>
        <w:tc>
          <w:tcPr>
            <w:tcW w:w="846" w:type="dxa"/>
            <w:tcBorders>
              <w:right w:val="single" w:sz="4" w:space="0" w:color="auto"/>
            </w:tcBorders>
            <w:vAlign w:val="center"/>
          </w:tcPr>
          <w:p w14:paraId="2CD6049D" w14:textId="77777777" w:rsidR="00611816" w:rsidRDefault="00611816" w:rsidP="008C375E">
            <w:pPr>
              <w:jc w:val="center"/>
              <w:rPr>
                <w:rFonts w:cs="Arial"/>
                <w:iCs/>
                <w:sz w:val="18"/>
                <w:szCs w:val="18"/>
              </w:rPr>
            </w:pPr>
            <w:r>
              <w:rPr>
                <w:rFonts w:cs="Arial"/>
                <w:iCs/>
                <w:sz w:val="18"/>
                <w:szCs w:val="18"/>
              </w:rPr>
              <w:t>R4</w:t>
            </w:r>
          </w:p>
        </w:tc>
        <w:tc>
          <w:tcPr>
            <w:tcW w:w="951" w:type="dxa"/>
            <w:tcBorders>
              <w:left w:val="single" w:sz="4" w:space="0" w:color="auto"/>
            </w:tcBorders>
            <w:vAlign w:val="center"/>
          </w:tcPr>
          <w:p w14:paraId="297BCBBC" w14:textId="6FAFB468" w:rsidR="00611816" w:rsidRDefault="00AB0A25" w:rsidP="00AB0A25">
            <w:pPr>
              <w:jc w:val="center"/>
              <w:rPr>
                <w:rFonts w:cs="Arial"/>
                <w:iCs/>
                <w:sz w:val="18"/>
                <w:szCs w:val="18"/>
              </w:rPr>
            </w:pPr>
            <w:r>
              <w:rPr>
                <w:rFonts w:cs="Arial"/>
                <w:iCs/>
                <w:sz w:val="18"/>
                <w:szCs w:val="18"/>
              </w:rPr>
              <w:t>88</w:t>
            </w:r>
          </w:p>
        </w:tc>
        <w:tc>
          <w:tcPr>
            <w:tcW w:w="1550" w:type="dxa"/>
            <w:vAlign w:val="center"/>
          </w:tcPr>
          <w:p w14:paraId="0D43B6D4" w14:textId="3D7E54EF" w:rsidR="00611816" w:rsidRDefault="00AB0A25" w:rsidP="00AB0A25">
            <w:pPr>
              <w:jc w:val="center"/>
              <w:rPr>
                <w:rFonts w:cs="Arial"/>
                <w:iCs/>
                <w:sz w:val="18"/>
                <w:szCs w:val="18"/>
              </w:rPr>
            </w:pPr>
            <w:r>
              <w:rPr>
                <w:rFonts w:cs="Arial"/>
                <w:iCs/>
                <w:sz w:val="18"/>
                <w:szCs w:val="18"/>
              </w:rPr>
              <w:t xml:space="preserve"> 30- 190 </w:t>
            </w:r>
          </w:p>
        </w:tc>
        <w:tc>
          <w:tcPr>
            <w:tcW w:w="855" w:type="dxa"/>
            <w:vAlign w:val="center"/>
          </w:tcPr>
          <w:p w14:paraId="79C99A16" w14:textId="0AEE6339" w:rsidR="00611816" w:rsidRDefault="00AB0A25" w:rsidP="00AB0A25">
            <w:pPr>
              <w:jc w:val="center"/>
              <w:rPr>
                <w:rFonts w:cs="Arial"/>
                <w:iCs/>
                <w:sz w:val="18"/>
                <w:szCs w:val="18"/>
              </w:rPr>
            </w:pPr>
            <w:r>
              <w:rPr>
                <w:rFonts w:cs="Arial"/>
                <w:iCs/>
                <w:sz w:val="18"/>
                <w:szCs w:val="18"/>
              </w:rPr>
              <w:t>36</w:t>
            </w:r>
          </w:p>
        </w:tc>
      </w:tr>
      <w:tr w:rsidR="00611816" w14:paraId="0A50D5C7" w14:textId="77777777" w:rsidTr="00AB0A25">
        <w:trPr>
          <w:trHeight w:val="20"/>
        </w:trPr>
        <w:tc>
          <w:tcPr>
            <w:tcW w:w="901" w:type="dxa"/>
            <w:vMerge/>
            <w:vAlign w:val="center"/>
          </w:tcPr>
          <w:p w14:paraId="08E9FB92" w14:textId="77777777" w:rsidR="00611816" w:rsidRPr="004521F1" w:rsidRDefault="00611816" w:rsidP="008C375E">
            <w:pPr>
              <w:spacing w:before="20" w:after="20"/>
              <w:jc w:val="center"/>
              <w:rPr>
                <w:b/>
                <w:iCs/>
                <w:sz w:val="18"/>
              </w:rPr>
            </w:pPr>
          </w:p>
        </w:tc>
        <w:tc>
          <w:tcPr>
            <w:tcW w:w="846" w:type="dxa"/>
            <w:tcBorders>
              <w:right w:val="single" w:sz="4" w:space="0" w:color="auto"/>
            </w:tcBorders>
            <w:vAlign w:val="center"/>
          </w:tcPr>
          <w:p w14:paraId="1364D0B5" w14:textId="77777777" w:rsidR="00611816" w:rsidRDefault="00611816" w:rsidP="008C375E">
            <w:pPr>
              <w:jc w:val="center"/>
              <w:rPr>
                <w:rFonts w:cs="Arial"/>
                <w:iCs/>
                <w:sz w:val="18"/>
                <w:szCs w:val="18"/>
              </w:rPr>
            </w:pPr>
            <w:r>
              <w:rPr>
                <w:rFonts w:cs="Arial"/>
                <w:iCs/>
                <w:sz w:val="18"/>
                <w:szCs w:val="18"/>
              </w:rPr>
              <w:t>R6</w:t>
            </w:r>
          </w:p>
        </w:tc>
        <w:tc>
          <w:tcPr>
            <w:tcW w:w="951" w:type="dxa"/>
            <w:tcBorders>
              <w:left w:val="single" w:sz="4" w:space="0" w:color="auto"/>
            </w:tcBorders>
            <w:vAlign w:val="center"/>
          </w:tcPr>
          <w:p w14:paraId="1DA759DE" w14:textId="3FDF0DDC" w:rsidR="00611816" w:rsidRDefault="00AB0A25" w:rsidP="00AB0A25">
            <w:pPr>
              <w:jc w:val="center"/>
              <w:rPr>
                <w:rFonts w:cs="Arial"/>
                <w:iCs/>
                <w:sz w:val="18"/>
                <w:szCs w:val="18"/>
              </w:rPr>
            </w:pPr>
            <w:r>
              <w:rPr>
                <w:rFonts w:cs="Arial"/>
                <w:iCs/>
                <w:sz w:val="18"/>
                <w:szCs w:val="18"/>
              </w:rPr>
              <w:t>&lt; LOQ</w:t>
            </w:r>
            <w:r w:rsidR="00D97782">
              <w:rPr>
                <w:rFonts w:cs="Arial"/>
                <w:iCs/>
                <w:sz w:val="18"/>
                <w:szCs w:val="18"/>
                <w:vertAlign w:val="superscript"/>
              </w:rPr>
              <w:t>4</w:t>
            </w:r>
          </w:p>
        </w:tc>
        <w:tc>
          <w:tcPr>
            <w:tcW w:w="1550" w:type="dxa"/>
            <w:vAlign w:val="center"/>
          </w:tcPr>
          <w:p w14:paraId="382F5046" w14:textId="30DE81DD" w:rsidR="00611816" w:rsidRDefault="00AB0A25" w:rsidP="00AB0A25">
            <w:pPr>
              <w:jc w:val="center"/>
              <w:rPr>
                <w:rFonts w:cs="Arial"/>
                <w:iCs/>
                <w:sz w:val="18"/>
                <w:szCs w:val="18"/>
              </w:rPr>
            </w:pPr>
            <w:r>
              <w:rPr>
                <w:rFonts w:cs="Arial"/>
                <w:iCs/>
                <w:sz w:val="18"/>
                <w:szCs w:val="18"/>
              </w:rPr>
              <w:t>&lt; LOQ</w:t>
            </w:r>
          </w:p>
        </w:tc>
        <w:tc>
          <w:tcPr>
            <w:tcW w:w="855" w:type="dxa"/>
            <w:vAlign w:val="center"/>
          </w:tcPr>
          <w:p w14:paraId="0A2750DE" w14:textId="02E00E6E" w:rsidR="00611816" w:rsidRDefault="00AB0A25" w:rsidP="00AB0A25">
            <w:pPr>
              <w:jc w:val="center"/>
              <w:rPr>
                <w:rFonts w:cs="Arial"/>
                <w:iCs/>
                <w:sz w:val="18"/>
                <w:szCs w:val="18"/>
              </w:rPr>
            </w:pPr>
            <w:r>
              <w:rPr>
                <w:rFonts w:cs="Arial"/>
                <w:iCs/>
                <w:sz w:val="18"/>
                <w:szCs w:val="18"/>
              </w:rPr>
              <w:t>NA</w:t>
            </w:r>
            <w:r w:rsidR="00D97782">
              <w:rPr>
                <w:rFonts w:cs="Arial"/>
                <w:iCs/>
                <w:sz w:val="18"/>
                <w:szCs w:val="18"/>
                <w:vertAlign w:val="superscript"/>
              </w:rPr>
              <w:t>5</w:t>
            </w:r>
          </w:p>
        </w:tc>
      </w:tr>
      <w:tr w:rsidR="00611816" w14:paraId="062BD713" w14:textId="77777777" w:rsidTr="00AB0A25">
        <w:trPr>
          <w:trHeight w:val="340"/>
        </w:trPr>
        <w:tc>
          <w:tcPr>
            <w:tcW w:w="901" w:type="dxa"/>
            <w:shd w:val="clear" w:color="auto" w:fill="D9D9D9" w:themeFill="background1" w:themeFillShade="D9"/>
            <w:vAlign w:val="center"/>
          </w:tcPr>
          <w:p w14:paraId="5A25F6BA" w14:textId="77777777" w:rsidR="00611816" w:rsidRPr="004521F1" w:rsidRDefault="00611816" w:rsidP="008C375E">
            <w:pPr>
              <w:jc w:val="center"/>
              <w:rPr>
                <w:b/>
                <w:iCs/>
                <w:sz w:val="18"/>
              </w:rPr>
            </w:pPr>
            <w:r>
              <w:rPr>
                <w:b/>
                <w:iCs/>
                <w:sz w:val="18"/>
              </w:rPr>
              <w:t>Pollen</w:t>
            </w:r>
          </w:p>
        </w:tc>
        <w:tc>
          <w:tcPr>
            <w:tcW w:w="846" w:type="dxa"/>
            <w:tcBorders>
              <w:right w:val="single" w:sz="4" w:space="0" w:color="auto"/>
            </w:tcBorders>
            <w:shd w:val="clear" w:color="auto" w:fill="D9D9D9" w:themeFill="background1" w:themeFillShade="D9"/>
            <w:vAlign w:val="center"/>
          </w:tcPr>
          <w:p w14:paraId="7D7729B0" w14:textId="77777777" w:rsidR="00611816" w:rsidRDefault="00611816" w:rsidP="008C375E">
            <w:pPr>
              <w:jc w:val="center"/>
              <w:rPr>
                <w:rFonts w:cs="Arial"/>
                <w:iCs/>
                <w:sz w:val="18"/>
                <w:szCs w:val="18"/>
              </w:rPr>
            </w:pPr>
            <w:r>
              <w:rPr>
                <w:rFonts w:cs="Arial"/>
                <w:iCs/>
                <w:sz w:val="18"/>
                <w:szCs w:val="18"/>
              </w:rPr>
              <w:t>R1</w:t>
            </w:r>
          </w:p>
        </w:tc>
        <w:tc>
          <w:tcPr>
            <w:tcW w:w="951" w:type="dxa"/>
            <w:tcBorders>
              <w:left w:val="single" w:sz="4" w:space="0" w:color="auto"/>
            </w:tcBorders>
            <w:shd w:val="clear" w:color="auto" w:fill="D9D9D9" w:themeFill="background1" w:themeFillShade="D9"/>
            <w:vAlign w:val="center"/>
          </w:tcPr>
          <w:p w14:paraId="5F874942" w14:textId="041704ED" w:rsidR="00611816" w:rsidRDefault="00AB0A25" w:rsidP="00AB0A25">
            <w:pPr>
              <w:jc w:val="center"/>
              <w:rPr>
                <w:rFonts w:cs="Arial"/>
                <w:iCs/>
                <w:sz w:val="18"/>
                <w:szCs w:val="18"/>
              </w:rPr>
            </w:pPr>
            <w:r>
              <w:rPr>
                <w:rFonts w:cs="Arial"/>
                <w:iCs/>
                <w:sz w:val="18"/>
                <w:szCs w:val="18"/>
              </w:rPr>
              <w:t>76</w:t>
            </w:r>
          </w:p>
        </w:tc>
        <w:tc>
          <w:tcPr>
            <w:tcW w:w="1550" w:type="dxa"/>
            <w:shd w:val="clear" w:color="auto" w:fill="D9D9D9" w:themeFill="background1" w:themeFillShade="D9"/>
            <w:vAlign w:val="center"/>
          </w:tcPr>
          <w:p w14:paraId="641260C9" w14:textId="5BFCFE12" w:rsidR="00611816" w:rsidRDefault="00AB0A25" w:rsidP="00AB0A25">
            <w:pPr>
              <w:jc w:val="center"/>
              <w:rPr>
                <w:rFonts w:cs="Arial"/>
                <w:iCs/>
                <w:sz w:val="18"/>
                <w:szCs w:val="18"/>
              </w:rPr>
            </w:pPr>
            <w:r>
              <w:rPr>
                <w:rFonts w:cs="Arial"/>
                <w:iCs/>
                <w:sz w:val="18"/>
                <w:szCs w:val="18"/>
              </w:rPr>
              <w:t>66 - 110</w:t>
            </w:r>
          </w:p>
        </w:tc>
        <w:tc>
          <w:tcPr>
            <w:tcW w:w="855" w:type="dxa"/>
            <w:shd w:val="clear" w:color="auto" w:fill="D9D9D9" w:themeFill="background1" w:themeFillShade="D9"/>
            <w:vAlign w:val="center"/>
          </w:tcPr>
          <w:p w14:paraId="3017E9DE" w14:textId="58E6F047" w:rsidR="00611816" w:rsidRDefault="00AB0A25" w:rsidP="00AB0A25">
            <w:pPr>
              <w:jc w:val="center"/>
              <w:rPr>
                <w:rFonts w:cs="Arial"/>
                <w:iCs/>
                <w:sz w:val="18"/>
                <w:szCs w:val="18"/>
              </w:rPr>
            </w:pPr>
            <w:r>
              <w:rPr>
                <w:rFonts w:cs="Arial"/>
                <w:iCs/>
                <w:sz w:val="18"/>
                <w:szCs w:val="18"/>
              </w:rPr>
              <w:t>10</w:t>
            </w:r>
          </w:p>
        </w:tc>
      </w:tr>
      <w:tr w:rsidR="00611816" w14:paraId="445E3924" w14:textId="77777777" w:rsidTr="00AB0A25">
        <w:trPr>
          <w:trHeight w:val="20"/>
        </w:trPr>
        <w:tc>
          <w:tcPr>
            <w:tcW w:w="901" w:type="dxa"/>
            <w:vMerge w:val="restart"/>
            <w:vAlign w:val="center"/>
          </w:tcPr>
          <w:p w14:paraId="5AE69C70" w14:textId="77777777" w:rsidR="00611816" w:rsidRPr="004521F1" w:rsidRDefault="00611816" w:rsidP="008C375E">
            <w:pPr>
              <w:jc w:val="center"/>
              <w:rPr>
                <w:b/>
                <w:iCs/>
                <w:sz w:val="18"/>
              </w:rPr>
            </w:pPr>
            <w:r>
              <w:rPr>
                <w:b/>
                <w:iCs/>
                <w:sz w:val="18"/>
              </w:rPr>
              <w:t>Root</w:t>
            </w:r>
          </w:p>
        </w:tc>
        <w:tc>
          <w:tcPr>
            <w:tcW w:w="846" w:type="dxa"/>
            <w:tcBorders>
              <w:right w:val="single" w:sz="4" w:space="0" w:color="auto"/>
            </w:tcBorders>
            <w:vAlign w:val="center"/>
          </w:tcPr>
          <w:p w14:paraId="5C0C58CA" w14:textId="77777777" w:rsidR="00611816" w:rsidRDefault="00611816" w:rsidP="008C375E">
            <w:pPr>
              <w:jc w:val="center"/>
              <w:rPr>
                <w:rFonts w:cs="Arial"/>
                <w:iCs/>
                <w:sz w:val="18"/>
                <w:szCs w:val="18"/>
              </w:rPr>
            </w:pPr>
            <w:r>
              <w:rPr>
                <w:rFonts w:cs="Arial"/>
                <w:iCs/>
                <w:sz w:val="18"/>
                <w:szCs w:val="18"/>
              </w:rPr>
              <w:t>V9</w:t>
            </w:r>
          </w:p>
        </w:tc>
        <w:tc>
          <w:tcPr>
            <w:tcW w:w="951" w:type="dxa"/>
            <w:tcBorders>
              <w:left w:val="single" w:sz="4" w:space="0" w:color="auto"/>
            </w:tcBorders>
            <w:vAlign w:val="center"/>
          </w:tcPr>
          <w:p w14:paraId="60B730FF" w14:textId="5FDF8EF4" w:rsidR="00611816" w:rsidRDefault="00AB0A25" w:rsidP="00AB0A25">
            <w:pPr>
              <w:jc w:val="center"/>
              <w:rPr>
                <w:rFonts w:cs="Arial"/>
                <w:iCs/>
                <w:sz w:val="18"/>
                <w:szCs w:val="18"/>
              </w:rPr>
            </w:pPr>
            <w:r>
              <w:rPr>
                <w:rFonts w:cs="Arial"/>
                <w:iCs/>
                <w:sz w:val="18"/>
                <w:szCs w:val="18"/>
              </w:rPr>
              <w:t>17</w:t>
            </w:r>
          </w:p>
        </w:tc>
        <w:tc>
          <w:tcPr>
            <w:tcW w:w="1550" w:type="dxa"/>
            <w:vAlign w:val="center"/>
          </w:tcPr>
          <w:p w14:paraId="6EDF8AE3" w14:textId="13FDA93D" w:rsidR="00611816" w:rsidRDefault="00AB0A25" w:rsidP="00AB0A25">
            <w:pPr>
              <w:jc w:val="center"/>
              <w:rPr>
                <w:rFonts w:cs="Arial"/>
                <w:iCs/>
                <w:sz w:val="18"/>
                <w:szCs w:val="18"/>
              </w:rPr>
            </w:pPr>
            <w:r>
              <w:rPr>
                <w:rFonts w:cs="Arial"/>
                <w:iCs/>
                <w:sz w:val="18"/>
                <w:szCs w:val="18"/>
              </w:rPr>
              <w:t>0.072 - 30</w:t>
            </w:r>
          </w:p>
        </w:tc>
        <w:tc>
          <w:tcPr>
            <w:tcW w:w="855" w:type="dxa"/>
            <w:vAlign w:val="center"/>
          </w:tcPr>
          <w:p w14:paraId="10E02805" w14:textId="56CC3247" w:rsidR="00611816" w:rsidRDefault="00AB0A25" w:rsidP="00AB0A25">
            <w:pPr>
              <w:jc w:val="center"/>
              <w:rPr>
                <w:rFonts w:cs="Arial"/>
                <w:iCs/>
                <w:sz w:val="18"/>
                <w:szCs w:val="18"/>
              </w:rPr>
            </w:pPr>
            <w:r>
              <w:rPr>
                <w:rFonts w:cs="Arial"/>
                <w:iCs/>
                <w:sz w:val="18"/>
                <w:szCs w:val="18"/>
              </w:rPr>
              <w:t>9.2</w:t>
            </w:r>
          </w:p>
        </w:tc>
      </w:tr>
      <w:tr w:rsidR="00611816" w14:paraId="64974B69" w14:textId="77777777" w:rsidTr="00AB0A25">
        <w:trPr>
          <w:trHeight w:val="20"/>
        </w:trPr>
        <w:tc>
          <w:tcPr>
            <w:tcW w:w="901" w:type="dxa"/>
            <w:vMerge/>
            <w:vAlign w:val="center"/>
          </w:tcPr>
          <w:p w14:paraId="6DC2FD48" w14:textId="77777777" w:rsidR="00611816" w:rsidRPr="004521F1" w:rsidRDefault="00611816" w:rsidP="008C375E">
            <w:pPr>
              <w:jc w:val="center"/>
              <w:rPr>
                <w:b/>
                <w:iCs/>
                <w:sz w:val="18"/>
              </w:rPr>
            </w:pPr>
          </w:p>
        </w:tc>
        <w:tc>
          <w:tcPr>
            <w:tcW w:w="846" w:type="dxa"/>
            <w:tcBorders>
              <w:right w:val="single" w:sz="4" w:space="0" w:color="auto"/>
            </w:tcBorders>
            <w:vAlign w:val="center"/>
          </w:tcPr>
          <w:p w14:paraId="6C7B9FE0" w14:textId="77777777" w:rsidR="00611816" w:rsidRDefault="00611816" w:rsidP="008C375E">
            <w:pPr>
              <w:jc w:val="center"/>
              <w:rPr>
                <w:rFonts w:cs="Arial"/>
                <w:iCs/>
                <w:sz w:val="18"/>
                <w:szCs w:val="18"/>
              </w:rPr>
            </w:pPr>
            <w:r>
              <w:rPr>
                <w:rFonts w:cs="Arial"/>
                <w:iCs/>
                <w:sz w:val="18"/>
                <w:szCs w:val="18"/>
              </w:rPr>
              <w:t>R1</w:t>
            </w:r>
          </w:p>
        </w:tc>
        <w:tc>
          <w:tcPr>
            <w:tcW w:w="951" w:type="dxa"/>
            <w:tcBorders>
              <w:left w:val="single" w:sz="4" w:space="0" w:color="auto"/>
            </w:tcBorders>
            <w:vAlign w:val="center"/>
          </w:tcPr>
          <w:p w14:paraId="5DB143CB" w14:textId="5D483134" w:rsidR="00611816" w:rsidRDefault="00AB0A25" w:rsidP="00AB0A25">
            <w:pPr>
              <w:jc w:val="center"/>
              <w:rPr>
                <w:rFonts w:cs="Arial"/>
                <w:iCs/>
                <w:sz w:val="18"/>
                <w:szCs w:val="18"/>
              </w:rPr>
            </w:pPr>
            <w:r>
              <w:rPr>
                <w:rFonts w:cs="Arial"/>
                <w:iCs/>
                <w:sz w:val="18"/>
                <w:szCs w:val="18"/>
              </w:rPr>
              <w:t>7.4</w:t>
            </w:r>
          </w:p>
        </w:tc>
        <w:tc>
          <w:tcPr>
            <w:tcW w:w="1550" w:type="dxa"/>
            <w:vAlign w:val="center"/>
          </w:tcPr>
          <w:p w14:paraId="7482A07A" w14:textId="2E22BE43" w:rsidR="00611816" w:rsidRDefault="00AB0A25" w:rsidP="00AB0A25">
            <w:pPr>
              <w:jc w:val="center"/>
              <w:rPr>
                <w:rFonts w:cs="Arial"/>
                <w:iCs/>
                <w:sz w:val="18"/>
                <w:szCs w:val="18"/>
              </w:rPr>
            </w:pPr>
            <w:r>
              <w:rPr>
                <w:rFonts w:cs="Arial"/>
                <w:iCs/>
                <w:sz w:val="18"/>
                <w:szCs w:val="18"/>
              </w:rPr>
              <w:t>2.7 - 15</w:t>
            </w:r>
          </w:p>
        </w:tc>
        <w:tc>
          <w:tcPr>
            <w:tcW w:w="855" w:type="dxa"/>
            <w:vAlign w:val="center"/>
          </w:tcPr>
          <w:p w14:paraId="52537170" w14:textId="322993EF" w:rsidR="00611816" w:rsidRDefault="00AB0A25" w:rsidP="00AB0A25">
            <w:pPr>
              <w:jc w:val="center"/>
              <w:rPr>
                <w:rFonts w:cs="Arial"/>
                <w:iCs/>
                <w:sz w:val="18"/>
                <w:szCs w:val="18"/>
              </w:rPr>
            </w:pPr>
            <w:r>
              <w:rPr>
                <w:rFonts w:cs="Arial"/>
                <w:iCs/>
                <w:sz w:val="18"/>
                <w:szCs w:val="18"/>
              </w:rPr>
              <w:t>3.8</w:t>
            </w:r>
          </w:p>
        </w:tc>
      </w:tr>
      <w:tr w:rsidR="00611816" w14:paraId="4E49EAE4" w14:textId="77777777" w:rsidTr="00AB0A25">
        <w:trPr>
          <w:trHeight w:val="20"/>
        </w:trPr>
        <w:tc>
          <w:tcPr>
            <w:tcW w:w="901" w:type="dxa"/>
            <w:vMerge/>
            <w:vAlign w:val="center"/>
          </w:tcPr>
          <w:p w14:paraId="1B34E9AB" w14:textId="77777777" w:rsidR="00611816" w:rsidRPr="004521F1" w:rsidRDefault="00611816" w:rsidP="008C375E">
            <w:pPr>
              <w:jc w:val="center"/>
              <w:rPr>
                <w:b/>
                <w:iCs/>
                <w:sz w:val="18"/>
              </w:rPr>
            </w:pPr>
          </w:p>
        </w:tc>
        <w:tc>
          <w:tcPr>
            <w:tcW w:w="846" w:type="dxa"/>
            <w:tcBorders>
              <w:right w:val="single" w:sz="4" w:space="0" w:color="auto"/>
            </w:tcBorders>
            <w:vAlign w:val="center"/>
          </w:tcPr>
          <w:p w14:paraId="57F4F586" w14:textId="77777777" w:rsidR="00611816" w:rsidRDefault="00611816" w:rsidP="008C375E">
            <w:pPr>
              <w:jc w:val="center"/>
              <w:rPr>
                <w:rFonts w:cs="Arial"/>
                <w:iCs/>
                <w:sz w:val="18"/>
                <w:szCs w:val="18"/>
              </w:rPr>
            </w:pPr>
            <w:r>
              <w:rPr>
                <w:rFonts w:cs="Arial"/>
                <w:iCs/>
                <w:sz w:val="18"/>
                <w:szCs w:val="18"/>
              </w:rPr>
              <w:t>R4</w:t>
            </w:r>
          </w:p>
        </w:tc>
        <w:tc>
          <w:tcPr>
            <w:tcW w:w="951" w:type="dxa"/>
            <w:tcBorders>
              <w:left w:val="single" w:sz="4" w:space="0" w:color="auto"/>
            </w:tcBorders>
            <w:vAlign w:val="center"/>
          </w:tcPr>
          <w:p w14:paraId="6B7BFC8E" w14:textId="2B1F840C" w:rsidR="00611816" w:rsidRDefault="00AB0A25" w:rsidP="00AB0A25">
            <w:pPr>
              <w:jc w:val="center"/>
              <w:rPr>
                <w:rFonts w:cs="Arial"/>
                <w:iCs/>
                <w:sz w:val="18"/>
                <w:szCs w:val="18"/>
              </w:rPr>
            </w:pPr>
            <w:r>
              <w:rPr>
                <w:rFonts w:cs="Arial"/>
                <w:iCs/>
                <w:sz w:val="18"/>
                <w:szCs w:val="18"/>
              </w:rPr>
              <w:t>11</w:t>
            </w:r>
          </w:p>
        </w:tc>
        <w:tc>
          <w:tcPr>
            <w:tcW w:w="1550" w:type="dxa"/>
            <w:vAlign w:val="center"/>
          </w:tcPr>
          <w:p w14:paraId="0E94BC7D" w14:textId="189C2CFE" w:rsidR="00611816" w:rsidRDefault="00AB0A25" w:rsidP="00AB0A25">
            <w:pPr>
              <w:jc w:val="center"/>
              <w:rPr>
                <w:rFonts w:cs="Arial"/>
                <w:iCs/>
                <w:sz w:val="18"/>
                <w:szCs w:val="18"/>
              </w:rPr>
            </w:pPr>
            <w:r>
              <w:rPr>
                <w:rFonts w:cs="Arial"/>
                <w:iCs/>
                <w:sz w:val="18"/>
                <w:szCs w:val="18"/>
              </w:rPr>
              <w:t>4.5 - 20</w:t>
            </w:r>
          </w:p>
        </w:tc>
        <w:tc>
          <w:tcPr>
            <w:tcW w:w="855" w:type="dxa"/>
            <w:vAlign w:val="center"/>
          </w:tcPr>
          <w:p w14:paraId="7B0FC646" w14:textId="47F7FE18" w:rsidR="00611816" w:rsidRDefault="00AB0A25" w:rsidP="00AB0A25">
            <w:pPr>
              <w:jc w:val="center"/>
              <w:rPr>
                <w:rFonts w:cs="Arial"/>
                <w:iCs/>
                <w:sz w:val="18"/>
                <w:szCs w:val="18"/>
              </w:rPr>
            </w:pPr>
            <w:r>
              <w:rPr>
                <w:rFonts w:cs="Arial"/>
                <w:iCs/>
                <w:sz w:val="18"/>
                <w:szCs w:val="18"/>
              </w:rPr>
              <w:t>4.1</w:t>
            </w:r>
          </w:p>
        </w:tc>
      </w:tr>
      <w:tr w:rsidR="00611816" w14:paraId="0D5111E4" w14:textId="77777777" w:rsidTr="00AB0A25">
        <w:trPr>
          <w:trHeight w:val="20"/>
        </w:trPr>
        <w:tc>
          <w:tcPr>
            <w:tcW w:w="901" w:type="dxa"/>
            <w:vMerge/>
            <w:vAlign w:val="center"/>
          </w:tcPr>
          <w:p w14:paraId="04C50758" w14:textId="77777777" w:rsidR="00611816" w:rsidRPr="004521F1" w:rsidRDefault="00611816" w:rsidP="008C375E">
            <w:pPr>
              <w:jc w:val="center"/>
              <w:rPr>
                <w:b/>
                <w:iCs/>
                <w:sz w:val="18"/>
              </w:rPr>
            </w:pPr>
          </w:p>
        </w:tc>
        <w:tc>
          <w:tcPr>
            <w:tcW w:w="846" w:type="dxa"/>
            <w:tcBorders>
              <w:right w:val="single" w:sz="4" w:space="0" w:color="auto"/>
            </w:tcBorders>
            <w:vAlign w:val="center"/>
          </w:tcPr>
          <w:p w14:paraId="15B77EA2" w14:textId="77777777" w:rsidR="00611816" w:rsidRDefault="00611816" w:rsidP="008C375E">
            <w:pPr>
              <w:jc w:val="center"/>
              <w:rPr>
                <w:rFonts w:cs="Arial"/>
                <w:iCs/>
                <w:sz w:val="18"/>
                <w:szCs w:val="18"/>
              </w:rPr>
            </w:pPr>
            <w:r>
              <w:rPr>
                <w:rFonts w:cs="Arial"/>
                <w:iCs/>
                <w:sz w:val="18"/>
                <w:szCs w:val="18"/>
              </w:rPr>
              <w:t>R6</w:t>
            </w:r>
          </w:p>
        </w:tc>
        <w:tc>
          <w:tcPr>
            <w:tcW w:w="951" w:type="dxa"/>
            <w:tcBorders>
              <w:left w:val="single" w:sz="4" w:space="0" w:color="auto"/>
            </w:tcBorders>
            <w:vAlign w:val="center"/>
          </w:tcPr>
          <w:p w14:paraId="3B81C127" w14:textId="1EECF545" w:rsidR="00611816" w:rsidRDefault="00AB0A25" w:rsidP="00AB0A25">
            <w:pPr>
              <w:jc w:val="center"/>
              <w:rPr>
                <w:rFonts w:cs="Arial"/>
                <w:iCs/>
                <w:sz w:val="18"/>
                <w:szCs w:val="18"/>
              </w:rPr>
            </w:pPr>
            <w:r>
              <w:rPr>
                <w:rFonts w:cs="Arial"/>
                <w:iCs/>
                <w:sz w:val="18"/>
                <w:szCs w:val="18"/>
              </w:rPr>
              <w:t>11</w:t>
            </w:r>
          </w:p>
        </w:tc>
        <w:tc>
          <w:tcPr>
            <w:tcW w:w="1550" w:type="dxa"/>
            <w:vAlign w:val="center"/>
          </w:tcPr>
          <w:p w14:paraId="7BDBC6C3" w14:textId="38CFDF7C" w:rsidR="00611816" w:rsidRDefault="00AB0A25" w:rsidP="00AB0A25">
            <w:pPr>
              <w:jc w:val="center"/>
              <w:rPr>
                <w:rFonts w:cs="Arial"/>
                <w:iCs/>
                <w:sz w:val="18"/>
                <w:szCs w:val="18"/>
              </w:rPr>
            </w:pPr>
            <w:r>
              <w:rPr>
                <w:rFonts w:cs="Arial"/>
                <w:iCs/>
                <w:sz w:val="18"/>
                <w:szCs w:val="18"/>
              </w:rPr>
              <w:t>&lt;LOQ - 23</w:t>
            </w:r>
          </w:p>
        </w:tc>
        <w:tc>
          <w:tcPr>
            <w:tcW w:w="855" w:type="dxa"/>
            <w:vAlign w:val="center"/>
          </w:tcPr>
          <w:p w14:paraId="39651FA0" w14:textId="1488A606" w:rsidR="00611816" w:rsidRDefault="00AB0A25" w:rsidP="00AB0A25">
            <w:pPr>
              <w:jc w:val="center"/>
              <w:rPr>
                <w:rFonts w:cs="Arial"/>
                <w:iCs/>
                <w:sz w:val="18"/>
                <w:szCs w:val="18"/>
              </w:rPr>
            </w:pPr>
            <w:r>
              <w:rPr>
                <w:rFonts w:cs="Arial"/>
                <w:iCs/>
                <w:sz w:val="18"/>
                <w:szCs w:val="18"/>
              </w:rPr>
              <w:t>7.1</w:t>
            </w:r>
          </w:p>
        </w:tc>
      </w:tr>
      <w:tr w:rsidR="00611816" w14:paraId="58EB41ED" w14:textId="77777777" w:rsidTr="00AB0A25">
        <w:trPr>
          <w:trHeight w:val="340"/>
        </w:trPr>
        <w:tc>
          <w:tcPr>
            <w:tcW w:w="901" w:type="dxa"/>
            <w:shd w:val="clear" w:color="auto" w:fill="D9D9D9" w:themeFill="background1" w:themeFillShade="D9"/>
            <w:vAlign w:val="center"/>
          </w:tcPr>
          <w:p w14:paraId="7A28223B" w14:textId="77777777" w:rsidR="00611816" w:rsidRDefault="00611816" w:rsidP="008C375E">
            <w:pPr>
              <w:jc w:val="center"/>
              <w:rPr>
                <w:b/>
                <w:iCs/>
                <w:sz w:val="18"/>
              </w:rPr>
            </w:pPr>
            <w:r>
              <w:rPr>
                <w:b/>
                <w:iCs/>
                <w:sz w:val="18"/>
              </w:rPr>
              <w:t>Forage</w:t>
            </w:r>
          </w:p>
        </w:tc>
        <w:tc>
          <w:tcPr>
            <w:tcW w:w="846" w:type="dxa"/>
            <w:tcBorders>
              <w:right w:val="single" w:sz="4" w:space="0" w:color="auto"/>
            </w:tcBorders>
            <w:shd w:val="clear" w:color="auto" w:fill="D9D9D9" w:themeFill="background1" w:themeFillShade="D9"/>
            <w:vAlign w:val="center"/>
          </w:tcPr>
          <w:p w14:paraId="70B6196E" w14:textId="77777777" w:rsidR="00611816" w:rsidRDefault="00611816" w:rsidP="008C375E">
            <w:pPr>
              <w:jc w:val="center"/>
              <w:rPr>
                <w:rFonts w:cs="Arial"/>
                <w:iCs/>
                <w:sz w:val="18"/>
                <w:szCs w:val="18"/>
              </w:rPr>
            </w:pPr>
            <w:r>
              <w:rPr>
                <w:rFonts w:cs="Arial"/>
                <w:iCs/>
                <w:sz w:val="18"/>
                <w:szCs w:val="18"/>
              </w:rPr>
              <w:t>R4</w:t>
            </w:r>
          </w:p>
        </w:tc>
        <w:tc>
          <w:tcPr>
            <w:tcW w:w="951" w:type="dxa"/>
            <w:tcBorders>
              <w:left w:val="single" w:sz="4" w:space="0" w:color="auto"/>
            </w:tcBorders>
            <w:shd w:val="clear" w:color="auto" w:fill="D9D9D9" w:themeFill="background1" w:themeFillShade="D9"/>
            <w:vAlign w:val="center"/>
          </w:tcPr>
          <w:p w14:paraId="14FA95A9" w14:textId="58D04FCA" w:rsidR="00611816" w:rsidRDefault="00AB0A25" w:rsidP="00AB0A25">
            <w:pPr>
              <w:jc w:val="center"/>
              <w:rPr>
                <w:rFonts w:cs="Arial"/>
                <w:iCs/>
                <w:sz w:val="18"/>
                <w:szCs w:val="18"/>
              </w:rPr>
            </w:pPr>
            <w:r>
              <w:rPr>
                <w:rFonts w:cs="Arial"/>
                <w:iCs/>
                <w:sz w:val="18"/>
                <w:szCs w:val="18"/>
              </w:rPr>
              <w:t>32</w:t>
            </w:r>
          </w:p>
        </w:tc>
        <w:tc>
          <w:tcPr>
            <w:tcW w:w="1550" w:type="dxa"/>
            <w:shd w:val="clear" w:color="auto" w:fill="D9D9D9" w:themeFill="background1" w:themeFillShade="D9"/>
            <w:vAlign w:val="center"/>
          </w:tcPr>
          <w:p w14:paraId="6C4C423E" w14:textId="20817DA1" w:rsidR="00611816" w:rsidRDefault="00AB0A25" w:rsidP="00AB0A25">
            <w:pPr>
              <w:jc w:val="center"/>
              <w:rPr>
                <w:rFonts w:cs="Arial"/>
                <w:iCs/>
                <w:sz w:val="18"/>
                <w:szCs w:val="18"/>
              </w:rPr>
            </w:pPr>
            <w:r>
              <w:rPr>
                <w:rFonts w:cs="Arial"/>
                <w:iCs/>
                <w:sz w:val="18"/>
                <w:szCs w:val="18"/>
              </w:rPr>
              <w:t>16 - 48</w:t>
            </w:r>
          </w:p>
        </w:tc>
        <w:tc>
          <w:tcPr>
            <w:tcW w:w="855" w:type="dxa"/>
            <w:shd w:val="clear" w:color="auto" w:fill="D9D9D9" w:themeFill="background1" w:themeFillShade="D9"/>
            <w:vAlign w:val="center"/>
          </w:tcPr>
          <w:p w14:paraId="44963A29" w14:textId="720D361F" w:rsidR="00611816" w:rsidRDefault="00AB0A25" w:rsidP="00AB0A25">
            <w:pPr>
              <w:jc w:val="center"/>
              <w:rPr>
                <w:rFonts w:cs="Arial"/>
                <w:iCs/>
                <w:sz w:val="18"/>
                <w:szCs w:val="18"/>
              </w:rPr>
            </w:pPr>
            <w:r>
              <w:rPr>
                <w:rFonts w:cs="Arial"/>
                <w:iCs/>
                <w:sz w:val="18"/>
                <w:szCs w:val="18"/>
              </w:rPr>
              <w:t>8.1</w:t>
            </w:r>
          </w:p>
        </w:tc>
      </w:tr>
      <w:tr w:rsidR="00611816" w14:paraId="59C19228" w14:textId="77777777" w:rsidTr="00AB0A25">
        <w:trPr>
          <w:trHeight w:val="20"/>
        </w:trPr>
        <w:tc>
          <w:tcPr>
            <w:tcW w:w="901" w:type="dxa"/>
            <w:vMerge w:val="restart"/>
            <w:shd w:val="clear" w:color="auto" w:fill="auto"/>
            <w:vAlign w:val="center"/>
          </w:tcPr>
          <w:p w14:paraId="544D0221" w14:textId="77777777" w:rsidR="00611816" w:rsidRPr="004521F1" w:rsidRDefault="00611816" w:rsidP="008C375E">
            <w:pPr>
              <w:jc w:val="center"/>
              <w:rPr>
                <w:b/>
                <w:iCs/>
                <w:sz w:val="18"/>
              </w:rPr>
            </w:pPr>
            <w:r>
              <w:rPr>
                <w:b/>
                <w:iCs/>
                <w:sz w:val="18"/>
              </w:rPr>
              <w:t>Whole plant</w:t>
            </w:r>
          </w:p>
        </w:tc>
        <w:tc>
          <w:tcPr>
            <w:tcW w:w="846" w:type="dxa"/>
            <w:tcBorders>
              <w:right w:val="single" w:sz="4" w:space="0" w:color="auto"/>
            </w:tcBorders>
            <w:shd w:val="clear" w:color="auto" w:fill="auto"/>
            <w:vAlign w:val="center"/>
          </w:tcPr>
          <w:p w14:paraId="29578E72" w14:textId="77777777" w:rsidR="00611816" w:rsidRDefault="00611816" w:rsidP="008C375E">
            <w:pPr>
              <w:jc w:val="center"/>
              <w:rPr>
                <w:rFonts w:cs="Arial"/>
                <w:iCs/>
                <w:sz w:val="18"/>
                <w:szCs w:val="18"/>
              </w:rPr>
            </w:pPr>
            <w:r>
              <w:rPr>
                <w:rFonts w:cs="Arial"/>
                <w:iCs/>
                <w:sz w:val="18"/>
                <w:szCs w:val="18"/>
              </w:rPr>
              <w:t>V9</w:t>
            </w:r>
          </w:p>
        </w:tc>
        <w:tc>
          <w:tcPr>
            <w:tcW w:w="951" w:type="dxa"/>
            <w:tcBorders>
              <w:left w:val="single" w:sz="4" w:space="0" w:color="auto"/>
            </w:tcBorders>
            <w:vAlign w:val="center"/>
          </w:tcPr>
          <w:p w14:paraId="1F0078D1" w14:textId="5DECD238" w:rsidR="00611816" w:rsidRDefault="006B58BE" w:rsidP="00AB0A25">
            <w:pPr>
              <w:jc w:val="center"/>
              <w:rPr>
                <w:rFonts w:cs="Arial"/>
                <w:iCs/>
                <w:sz w:val="18"/>
                <w:szCs w:val="18"/>
              </w:rPr>
            </w:pPr>
            <w:r>
              <w:rPr>
                <w:rFonts w:cs="Arial"/>
                <w:iCs/>
                <w:sz w:val="18"/>
                <w:szCs w:val="18"/>
              </w:rPr>
              <w:t>26</w:t>
            </w:r>
          </w:p>
        </w:tc>
        <w:tc>
          <w:tcPr>
            <w:tcW w:w="1550" w:type="dxa"/>
            <w:vAlign w:val="center"/>
          </w:tcPr>
          <w:p w14:paraId="7027B5C0" w14:textId="28C67246" w:rsidR="00611816" w:rsidRDefault="008B4F62" w:rsidP="00AB0A25">
            <w:pPr>
              <w:jc w:val="center"/>
              <w:rPr>
                <w:rFonts w:cs="Arial"/>
                <w:iCs/>
                <w:sz w:val="18"/>
                <w:szCs w:val="18"/>
              </w:rPr>
            </w:pPr>
            <w:r>
              <w:rPr>
                <w:rFonts w:cs="Arial"/>
                <w:iCs/>
                <w:sz w:val="18"/>
                <w:szCs w:val="18"/>
              </w:rPr>
              <w:t>15 - 36</w:t>
            </w:r>
          </w:p>
        </w:tc>
        <w:tc>
          <w:tcPr>
            <w:tcW w:w="855" w:type="dxa"/>
            <w:vAlign w:val="center"/>
          </w:tcPr>
          <w:p w14:paraId="3E74800F" w14:textId="68243C05" w:rsidR="00611816" w:rsidRDefault="006B58BE" w:rsidP="00AB0A25">
            <w:pPr>
              <w:jc w:val="center"/>
              <w:rPr>
                <w:rFonts w:cs="Arial"/>
                <w:iCs/>
                <w:sz w:val="18"/>
                <w:szCs w:val="18"/>
              </w:rPr>
            </w:pPr>
            <w:r>
              <w:rPr>
                <w:rFonts w:cs="Arial"/>
                <w:iCs/>
                <w:sz w:val="18"/>
                <w:szCs w:val="18"/>
              </w:rPr>
              <w:t>5.1</w:t>
            </w:r>
          </w:p>
        </w:tc>
      </w:tr>
      <w:tr w:rsidR="00611816" w14:paraId="29D3A403" w14:textId="77777777" w:rsidTr="00AB0A25">
        <w:trPr>
          <w:trHeight w:val="20"/>
        </w:trPr>
        <w:tc>
          <w:tcPr>
            <w:tcW w:w="901" w:type="dxa"/>
            <w:vMerge/>
            <w:shd w:val="clear" w:color="auto" w:fill="auto"/>
            <w:vAlign w:val="center"/>
          </w:tcPr>
          <w:p w14:paraId="7210E0DF" w14:textId="77777777" w:rsidR="00611816" w:rsidRPr="004521F1" w:rsidRDefault="00611816" w:rsidP="008C375E">
            <w:pPr>
              <w:jc w:val="center"/>
              <w:rPr>
                <w:b/>
                <w:iCs/>
                <w:sz w:val="18"/>
              </w:rPr>
            </w:pPr>
          </w:p>
        </w:tc>
        <w:tc>
          <w:tcPr>
            <w:tcW w:w="846" w:type="dxa"/>
            <w:tcBorders>
              <w:right w:val="single" w:sz="4" w:space="0" w:color="auto"/>
            </w:tcBorders>
            <w:shd w:val="clear" w:color="auto" w:fill="auto"/>
            <w:vAlign w:val="center"/>
          </w:tcPr>
          <w:p w14:paraId="0C8FC1C7" w14:textId="77777777" w:rsidR="00611816" w:rsidRDefault="00611816" w:rsidP="008C375E">
            <w:pPr>
              <w:jc w:val="center"/>
              <w:rPr>
                <w:rFonts w:cs="Arial"/>
                <w:iCs/>
                <w:sz w:val="18"/>
                <w:szCs w:val="18"/>
              </w:rPr>
            </w:pPr>
            <w:r>
              <w:rPr>
                <w:rFonts w:cs="Arial"/>
                <w:iCs/>
                <w:sz w:val="18"/>
                <w:szCs w:val="18"/>
              </w:rPr>
              <w:t>R1</w:t>
            </w:r>
          </w:p>
        </w:tc>
        <w:tc>
          <w:tcPr>
            <w:tcW w:w="951" w:type="dxa"/>
            <w:tcBorders>
              <w:left w:val="single" w:sz="4" w:space="0" w:color="auto"/>
            </w:tcBorders>
            <w:vAlign w:val="center"/>
          </w:tcPr>
          <w:p w14:paraId="02099F07" w14:textId="4D726FE8" w:rsidR="00611816" w:rsidRDefault="006B58BE" w:rsidP="00AB0A25">
            <w:pPr>
              <w:jc w:val="center"/>
              <w:rPr>
                <w:rFonts w:cs="Arial"/>
                <w:iCs/>
                <w:sz w:val="18"/>
                <w:szCs w:val="18"/>
              </w:rPr>
            </w:pPr>
            <w:r>
              <w:rPr>
                <w:rFonts w:cs="Arial"/>
                <w:iCs/>
                <w:sz w:val="18"/>
                <w:szCs w:val="18"/>
              </w:rPr>
              <w:t>32</w:t>
            </w:r>
          </w:p>
        </w:tc>
        <w:tc>
          <w:tcPr>
            <w:tcW w:w="1550" w:type="dxa"/>
            <w:vAlign w:val="center"/>
          </w:tcPr>
          <w:p w14:paraId="462677B4" w14:textId="440CD0A2" w:rsidR="00611816" w:rsidRDefault="008B4F62" w:rsidP="00AB0A25">
            <w:pPr>
              <w:jc w:val="center"/>
              <w:rPr>
                <w:rFonts w:cs="Arial"/>
                <w:iCs/>
                <w:sz w:val="18"/>
                <w:szCs w:val="18"/>
              </w:rPr>
            </w:pPr>
            <w:r>
              <w:rPr>
                <w:rFonts w:cs="Arial"/>
                <w:iCs/>
                <w:sz w:val="18"/>
                <w:szCs w:val="18"/>
              </w:rPr>
              <w:t>20 - 46</w:t>
            </w:r>
          </w:p>
        </w:tc>
        <w:tc>
          <w:tcPr>
            <w:tcW w:w="855" w:type="dxa"/>
            <w:vAlign w:val="center"/>
          </w:tcPr>
          <w:p w14:paraId="4CCB1C05" w14:textId="04A75AD9" w:rsidR="00611816" w:rsidRDefault="006B58BE" w:rsidP="00AB0A25">
            <w:pPr>
              <w:jc w:val="center"/>
              <w:rPr>
                <w:rFonts w:cs="Arial"/>
                <w:iCs/>
                <w:sz w:val="18"/>
                <w:szCs w:val="18"/>
              </w:rPr>
            </w:pPr>
            <w:r>
              <w:rPr>
                <w:rFonts w:cs="Arial"/>
                <w:iCs/>
                <w:sz w:val="18"/>
                <w:szCs w:val="18"/>
              </w:rPr>
              <w:t>6.8</w:t>
            </w:r>
          </w:p>
        </w:tc>
      </w:tr>
      <w:tr w:rsidR="00611816" w14:paraId="55152B41" w14:textId="77777777" w:rsidTr="00AB0A25">
        <w:trPr>
          <w:trHeight w:val="20"/>
        </w:trPr>
        <w:tc>
          <w:tcPr>
            <w:tcW w:w="901" w:type="dxa"/>
            <w:vMerge/>
            <w:shd w:val="clear" w:color="auto" w:fill="auto"/>
            <w:vAlign w:val="center"/>
          </w:tcPr>
          <w:p w14:paraId="3747D2B1" w14:textId="77777777" w:rsidR="00611816" w:rsidRPr="004521F1" w:rsidRDefault="00611816" w:rsidP="008C375E">
            <w:pPr>
              <w:jc w:val="center"/>
              <w:rPr>
                <w:b/>
                <w:iCs/>
                <w:sz w:val="18"/>
              </w:rPr>
            </w:pPr>
          </w:p>
        </w:tc>
        <w:tc>
          <w:tcPr>
            <w:tcW w:w="846" w:type="dxa"/>
            <w:tcBorders>
              <w:right w:val="single" w:sz="4" w:space="0" w:color="auto"/>
            </w:tcBorders>
            <w:shd w:val="clear" w:color="auto" w:fill="auto"/>
            <w:vAlign w:val="center"/>
          </w:tcPr>
          <w:p w14:paraId="596AB4B4" w14:textId="77777777" w:rsidR="00611816" w:rsidRDefault="00611816" w:rsidP="008C375E">
            <w:pPr>
              <w:jc w:val="center"/>
              <w:rPr>
                <w:rFonts w:cs="Arial"/>
                <w:iCs/>
                <w:sz w:val="18"/>
                <w:szCs w:val="18"/>
              </w:rPr>
            </w:pPr>
            <w:r>
              <w:rPr>
                <w:rFonts w:cs="Arial"/>
                <w:iCs/>
                <w:sz w:val="18"/>
                <w:szCs w:val="18"/>
              </w:rPr>
              <w:t>R6</w:t>
            </w:r>
          </w:p>
        </w:tc>
        <w:tc>
          <w:tcPr>
            <w:tcW w:w="951" w:type="dxa"/>
            <w:tcBorders>
              <w:left w:val="single" w:sz="4" w:space="0" w:color="auto"/>
            </w:tcBorders>
            <w:vAlign w:val="center"/>
          </w:tcPr>
          <w:p w14:paraId="6DA34683" w14:textId="63AD780B" w:rsidR="00611816" w:rsidRDefault="00AB0A25" w:rsidP="00AB0A25">
            <w:pPr>
              <w:jc w:val="center"/>
              <w:rPr>
                <w:rFonts w:cs="Arial"/>
                <w:iCs/>
                <w:sz w:val="18"/>
                <w:szCs w:val="18"/>
              </w:rPr>
            </w:pPr>
            <w:r>
              <w:rPr>
                <w:rFonts w:cs="Arial"/>
                <w:iCs/>
                <w:sz w:val="18"/>
                <w:szCs w:val="18"/>
              </w:rPr>
              <w:t>21</w:t>
            </w:r>
          </w:p>
        </w:tc>
        <w:tc>
          <w:tcPr>
            <w:tcW w:w="1550" w:type="dxa"/>
            <w:vAlign w:val="center"/>
          </w:tcPr>
          <w:p w14:paraId="2BD509B9" w14:textId="4BC2BBE9" w:rsidR="00611816" w:rsidRDefault="00AB0A25" w:rsidP="00AB0A25">
            <w:pPr>
              <w:jc w:val="center"/>
              <w:rPr>
                <w:rFonts w:cs="Arial"/>
                <w:iCs/>
                <w:sz w:val="18"/>
                <w:szCs w:val="18"/>
              </w:rPr>
            </w:pPr>
            <w:r>
              <w:rPr>
                <w:rFonts w:cs="Arial"/>
                <w:iCs/>
                <w:sz w:val="18"/>
                <w:szCs w:val="18"/>
              </w:rPr>
              <w:t>0.52 - 68</w:t>
            </w:r>
          </w:p>
        </w:tc>
        <w:tc>
          <w:tcPr>
            <w:tcW w:w="855" w:type="dxa"/>
            <w:vAlign w:val="center"/>
          </w:tcPr>
          <w:p w14:paraId="26E2DB0C" w14:textId="5A4321A2" w:rsidR="00611816" w:rsidRDefault="00AB0A25" w:rsidP="00AB0A25">
            <w:pPr>
              <w:jc w:val="center"/>
              <w:rPr>
                <w:rFonts w:cs="Arial"/>
                <w:iCs/>
                <w:sz w:val="18"/>
                <w:szCs w:val="18"/>
              </w:rPr>
            </w:pPr>
            <w:r>
              <w:rPr>
                <w:rFonts w:cs="Arial"/>
                <w:iCs/>
                <w:sz w:val="18"/>
                <w:szCs w:val="18"/>
              </w:rPr>
              <w:t>16</w:t>
            </w:r>
          </w:p>
        </w:tc>
      </w:tr>
      <w:tr w:rsidR="00AB0A25" w14:paraId="690E683E" w14:textId="77777777" w:rsidTr="00AB0A25">
        <w:trPr>
          <w:trHeight w:val="340"/>
        </w:trPr>
        <w:tc>
          <w:tcPr>
            <w:tcW w:w="901" w:type="dxa"/>
            <w:shd w:val="clear" w:color="auto" w:fill="D9D9D9" w:themeFill="background1" w:themeFillShade="D9"/>
            <w:vAlign w:val="center"/>
          </w:tcPr>
          <w:p w14:paraId="64686351" w14:textId="546923BA" w:rsidR="00AB0A25" w:rsidRPr="004521F1" w:rsidRDefault="00AB0A25" w:rsidP="008C375E">
            <w:pPr>
              <w:jc w:val="center"/>
              <w:rPr>
                <w:b/>
                <w:iCs/>
                <w:sz w:val="18"/>
              </w:rPr>
            </w:pPr>
            <w:r>
              <w:rPr>
                <w:b/>
                <w:iCs/>
                <w:sz w:val="18"/>
              </w:rPr>
              <w:t>Grain</w:t>
            </w:r>
          </w:p>
        </w:tc>
        <w:tc>
          <w:tcPr>
            <w:tcW w:w="846" w:type="dxa"/>
            <w:tcBorders>
              <w:right w:val="single" w:sz="4" w:space="0" w:color="auto"/>
            </w:tcBorders>
            <w:shd w:val="clear" w:color="auto" w:fill="D9D9D9" w:themeFill="background1" w:themeFillShade="D9"/>
            <w:vAlign w:val="center"/>
          </w:tcPr>
          <w:p w14:paraId="13B6FB9C" w14:textId="61D1B675" w:rsidR="00AB0A25" w:rsidRDefault="00AB0A25" w:rsidP="008C375E">
            <w:pPr>
              <w:jc w:val="center"/>
              <w:rPr>
                <w:rFonts w:cs="Arial"/>
                <w:iCs/>
                <w:sz w:val="18"/>
                <w:szCs w:val="18"/>
              </w:rPr>
            </w:pPr>
            <w:r>
              <w:rPr>
                <w:rFonts w:cs="Arial"/>
                <w:iCs/>
                <w:sz w:val="18"/>
                <w:szCs w:val="18"/>
              </w:rPr>
              <w:t>R6</w:t>
            </w:r>
          </w:p>
        </w:tc>
        <w:tc>
          <w:tcPr>
            <w:tcW w:w="951" w:type="dxa"/>
            <w:tcBorders>
              <w:left w:val="single" w:sz="4" w:space="0" w:color="auto"/>
            </w:tcBorders>
            <w:shd w:val="clear" w:color="auto" w:fill="D9D9D9" w:themeFill="background1" w:themeFillShade="D9"/>
            <w:vAlign w:val="center"/>
          </w:tcPr>
          <w:p w14:paraId="6DDF59B3" w14:textId="79B0A0FE" w:rsidR="00AB0A25" w:rsidRDefault="00AB0A25" w:rsidP="00AB0A25">
            <w:pPr>
              <w:jc w:val="center"/>
              <w:rPr>
                <w:rFonts w:cs="Arial"/>
                <w:iCs/>
                <w:sz w:val="18"/>
                <w:szCs w:val="18"/>
              </w:rPr>
            </w:pPr>
            <w:r>
              <w:rPr>
                <w:rFonts w:cs="Arial"/>
                <w:iCs/>
                <w:sz w:val="18"/>
                <w:szCs w:val="18"/>
              </w:rPr>
              <w:t>15</w:t>
            </w:r>
          </w:p>
        </w:tc>
        <w:tc>
          <w:tcPr>
            <w:tcW w:w="1550" w:type="dxa"/>
            <w:shd w:val="clear" w:color="auto" w:fill="D9D9D9" w:themeFill="background1" w:themeFillShade="D9"/>
            <w:vAlign w:val="center"/>
          </w:tcPr>
          <w:p w14:paraId="2C81138D" w14:textId="1F6E6E6D" w:rsidR="00AB0A25" w:rsidRDefault="00AB0A25" w:rsidP="00AB0A25">
            <w:pPr>
              <w:jc w:val="center"/>
              <w:rPr>
                <w:rFonts w:cs="Arial"/>
                <w:iCs/>
                <w:sz w:val="18"/>
                <w:szCs w:val="18"/>
              </w:rPr>
            </w:pPr>
            <w:r>
              <w:rPr>
                <w:rFonts w:cs="Arial"/>
                <w:iCs/>
                <w:sz w:val="18"/>
                <w:szCs w:val="18"/>
              </w:rPr>
              <w:t>7.5 - 21</w:t>
            </w:r>
          </w:p>
        </w:tc>
        <w:tc>
          <w:tcPr>
            <w:tcW w:w="855" w:type="dxa"/>
            <w:shd w:val="clear" w:color="auto" w:fill="D9D9D9" w:themeFill="background1" w:themeFillShade="D9"/>
            <w:vAlign w:val="center"/>
          </w:tcPr>
          <w:p w14:paraId="6ED7D4DF" w14:textId="342AEFF8" w:rsidR="00AB0A25" w:rsidRDefault="00AB0A25" w:rsidP="00AB0A25">
            <w:pPr>
              <w:jc w:val="center"/>
              <w:rPr>
                <w:rFonts w:cs="Arial"/>
                <w:iCs/>
                <w:sz w:val="18"/>
                <w:szCs w:val="18"/>
              </w:rPr>
            </w:pPr>
            <w:r>
              <w:rPr>
                <w:rFonts w:cs="Arial"/>
                <w:iCs/>
                <w:sz w:val="18"/>
                <w:szCs w:val="18"/>
              </w:rPr>
              <w:t>3.2</w:t>
            </w:r>
          </w:p>
        </w:tc>
      </w:tr>
    </w:tbl>
    <w:p w14:paraId="43C28A64" w14:textId="7342E943" w:rsidR="000E34A5" w:rsidRPr="004521F1" w:rsidRDefault="000E34A5" w:rsidP="00565810">
      <w:pPr>
        <w:spacing w:before="60"/>
        <w:ind w:left="142" w:right="-2"/>
        <w:rPr>
          <w:sz w:val="16"/>
          <w:lang w:eastAsia="en-AU" w:bidi="ar-SA"/>
        </w:rPr>
      </w:pPr>
      <w:r w:rsidRPr="004521F1">
        <w:rPr>
          <w:sz w:val="16"/>
          <w:lang w:eastAsia="en-AU" w:bidi="ar-SA"/>
        </w:rPr>
        <w:t xml:space="preserve">1. DW - dry weight. </w:t>
      </w:r>
      <w:r w:rsidR="00D97782">
        <w:rPr>
          <w:sz w:val="16"/>
          <w:lang w:eastAsia="en-AU" w:bidi="ar-SA"/>
        </w:rPr>
        <w:t>2</w:t>
      </w:r>
      <w:r w:rsidR="00D97782" w:rsidRPr="004521F1">
        <w:rPr>
          <w:sz w:val="16"/>
          <w:lang w:eastAsia="en-AU" w:bidi="ar-SA"/>
        </w:rPr>
        <w:t xml:space="preserve">. </w:t>
      </w:r>
      <w:r w:rsidR="00D97782">
        <w:rPr>
          <w:sz w:val="16"/>
          <w:lang w:eastAsia="en-AU" w:bidi="ar-SA"/>
        </w:rPr>
        <w:t>Growth Stage abbreviations – see legend for</w:t>
      </w:r>
      <w:r w:rsidR="00D238C9">
        <w:rPr>
          <w:sz w:val="16"/>
          <w:lang w:eastAsia="en-AU" w:bidi="ar-SA"/>
        </w:rPr>
        <w:t xml:space="preserve"> </w:t>
      </w:r>
      <w:hyperlink w:anchor="Figure3" w:history="1">
        <w:r w:rsidR="00D238C9" w:rsidRPr="00D238C9">
          <w:rPr>
            <w:rStyle w:val="Hyperlink"/>
            <w:sz w:val="16"/>
            <w:lang w:eastAsia="en-AU" w:bidi="ar-SA"/>
          </w:rPr>
          <w:t>Figure 3</w:t>
        </w:r>
      </w:hyperlink>
      <w:r w:rsidR="00D97782">
        <w:rPr>
          <w:sz w:val="16"/>
          <w:lang w:eastAsia="en-AU" w:bidi="ar-SA"/>
        </w:rPr>
        <w:t>; 3</w:t>
      </w:r>
      <w:r w:rsidR="00665C13">
        <w:rPr>
          <w:sz w:val="16"/>
          <w:lang w:eastAsia="en-AU" w:bidi="ar-SA"/>
        </w:rPr>
        <w:t xml:space="preserve">. SD – standard deviation; </w:t>
      </w:r>
      <w:r w:rsidR="00D97782">
        <w:rPr>
          <w:sz w:val="16"/>
          <w:lang w:eastAsia="en-AU" w:bidi="ar-SA"/>
        </w:rPr>
        <w:t>4</w:t>
      </w:r>
      <w:r w:rsidRPr="004521F1">
        <w:rPr>
          <w:sz w:val="16"/>
          <w:lang w:eastAsia="en-AU" w:bidi="ar-SA"/>
        </w:rPr>
        <w:t xml:space="preserve">. </w:t>
      </w:r>
      <w:r>
        <w:rPr>
          <w:sz w:val="16"/>
          <w:lang w:eastAsia="en-AU" w:bidi="ar-SA"/>
        </w:rPr>
        <w:t xml:space="preserve">&lt; </w:t>
      </w:r>
      <w:r w:rsidRPr="004521F1">
        <w:rPr>
          <w:sz w:val="16"/>
          <w:lang w:eastAsia="en-AU" w:bidi="ar-SA"/>
        </w:rPr>
        <w:t>LO</w:t>
      </w:r>
      <w:r w:rsidR="004C244B">
        <w:rPr>
          <w:sz w:val="16"/>
          <w:lang w:eastAsia="en-AU" w:bidi="ar-SA"/>
        </w:rPr>
        <w:t>Q</w:t>
      </w:r>
      <w:r w:rsidRPr="004521F1">
        <w:rPr>
          <w:sz w:val="16"/>
          <w:lang w:eastAsia="en-AU" w:bidi="ar-SA"/>
        </w:rPr>
        <w:t xml:space="preserve"> –</w:t>
      </w:r>
      <w:r>
        <w:rPr>
          <w:sz w:val="16"/>
          <w:lang w:eastAsia="en-AU" w:bidi="ar-SA"/>
        </w:rPr>
        <w:t xml:space="preserve"> below the</w:t>
      </w:r>
      <w:r w:rsidRPr="004521F1">
        <w:rPr>
          <w:sz w:val="16"/>
          <w:lang w:eastAsia="en-AU" w:bidi="ar-SA"/>
        </w:rPr>
        <w:t xml:space="preserve"> limit of </w:t>
      </w:r>
      <w:r w:rsidR="004C244B">
        <w:rPr>
          <w:sz w:val="16"/>
          <w:lang w:eastAsia="en-AU" w:bidi="ar-SA"/>
        </w:rPr>
        <w:t xml:space="preserve">quantification </w:t>
      </w:r>
      <w:r>
        <w:rPr>
          <w:sz w:val="16"/>
          <w:lang w:eastAsia="en-AU" w:bidi="ar-SA"/>
        </w:rPr>
        <w:t>for the assay</w:t>
      </w:r>
      <w:r w:rsidRPr="004521F1">
        <w:rPr>
          <w:sz w:val="16"/>
          <w:lang w:eastAsia="en-AU" w:bidi="ar-SA"/>
        </w:rPr>
        <w:t xml:space="preserve">. </w:t>
      </w:r>
      <w:r w:rsidR="00D97782">
        <w:rPr>
          <w:sz w:val="16"/>
          <w:lang w:eastAsia="en-AU" w:bidi="ar-SA"/>
        </w:rPr>
        <w:t>5</w:t>
      </w:r>
      <w:r w:rsidRPr="004521F1">
        <w:rPr>
          <w:sz w:val="16"/>
          <w:lang w:eastAsia="en-AU" w:bidi="ar-SA"/>
        </w:rPr>
        <w:t>. NA – not applicable.</w:t>
      </w:r>
    </w:p>
    <w:p w14:paraId="1943E49D" w14:textId="77777777" w:rsidR="000E34A5" w:rsidRDefault="000E34A5" w:rsidP="000E34A5">
      <w:pPr>
        <w:rPr>
          <w:lang w:eastAsia="en-AU" w:bidi="ar-SA"/>
        </w:rPr>
      </w:pPr>
    </w:p>
    <w:p w14:paraId="5CA61D0C" w14:textId="56B37133" w:rsidR="000E34A5" w:rsidRDefault="000E34A5" w:rsidP="00C277E4">
      <w:pPr>
        <w:pStyle w:val="Heading3"/>
      </w:pPr>
      <w:bookmarkStart w:id="166" w:name="_Toc34824992"/>
      <w:r>
        <w:t>4.2.3</w:t>
      </w:r>
      <w:r w:rsidRPr="00262CF4">
        <w:tab/>
      </w:r>
      <w:r>
        <w:t xml:space="preserve">Safety of </w:t>
      </w:r>
      <w:r w:rsidR="007B5DD8">
        <w:t>PAT</w:t>
      </w:r>
      <w:r w:rsidRPr="00262CF4">
        <w:t xml:space="preserve"> </w:t>
      </w:r>
      <w:r>
        <w:t xml:space="preserve">in </w:t>
      </w:r>
      <w:r w:rsidR="006074CE">
        <w:t>DP202216</w:t>
      </w:r>
      <w:r>
        <w:t xml:space="preserve"> grain</w:t>
      </w:r>
      <w:bookmarkEnd w:id="166"/>
    </w:p>
    <w:p w14:paraId="03AD65FC" w14:textId="1709DEBD" w:rsidR="001406AF" w:rsidRDefault="001406AF" w:rsidP="001406AF">
      <w:pPr>
        <w:rPr>
          <w:lang w:bidi="ar-SA"/>
        </w:rPr>
      </w:pPr>
      <w:r w:rsidRPr="00126335">
        <w:rPr>
          <w:lang w:bidi="ar-SA"/>
        </w:rPr>
        <w:t xml:space="preserve">FSANZ has </w:t>
      </w:r>
      <w:r>
        <w:rPr>
          <w:lang w:bidi="ar-SA"/>
        </w:rPr>
        <w:t>previous</w:t>
      </w:r>
      <w:r w:rsidR="00011C9F">
        <w:rPr>
          <w:lang w:bidi="ar-SA"/>
        </w:rPr>
        <w:t>ly</w:t>
      </w:r>
      <w:r>
        <w:rPr>
          <w:lang w:bidi="ar-SA"/>
        </w:rPr>
        <w:t xml:space="preserve"> </w:t>
      </w:r>
      <w:r w:rsidRPr="00126335">
        <w:rPr>
          <w:lang w:bidi="ar-SA"/>
        </w:rPr>
        <w:t xml:space="preserve">assessed the safety of </w:t>
      </w:r>
      <w:r>
        <w:rPr>
          <w:lang w:bidi="ar-SA"/>
        </w:rPr>
        <w:t>PAT</w:t>
      </w:r>
      <w:r w:rsidRPr="00126335">
        <w:rPr>
          <w:lang w:bidi="ar-SA"/>
        </w:rPr>
        <w:t xml:space="preserve"> in </w:t>
      </w:r>
      <w:r w:rsidR="00200604">
        <w:rPr>
          <w:lang w:bidi="ar-SA"/>
        </w:rPr>
        <w:t>17 applications of which eight involved corn</w:t>
      </w:r>
      <w:r w:rsidR="001E3BA1">
        <w:rPr>
          <w:lang w:bidi="ar-SA"/>
        </w:rPr>
        <w:t xml:space="preserve">. </w:t>
      </w:r>
      <w:r w:rsidR="008B4924">
        <w:rPr>
          <w:rFonts w:eastAsia="Batang" w:cs="Arial"/>
          <w:color w:val="000000" w:themeColor="text1"/>
          <w:szCs w:val="22"/>
        </w:rPr>
        <w:t xml:space="preserve">A summary of these previous characterisations is provided </w:t>
      </w:r>
      <w:r w:rsidR="008B4924" w:rsidRPr="00021EBB">
        <w:rPr>
          <w:rFonts w:eastAsia="Batang" w:cs="Arial"/>
          <w:color w:val="000000" w:themeColor="text1"/>
          <w:szCs w:val="22"/>
        </w:rPr>
        <w:t xml:space="preserve">in Table </w:t>
      </w:r>
      <w:r w:rsidR="008B4924">
        <w:rPr>
          <w:rFonts w:eastAsia="Batang" w:cs="Arial"/>
          <w:color w:val="000000" w:themeColor="text1"/>
          <w:szCs w:val="22"/>
        </w:rPr>
        <w:t>6</w:t>
      </w:r>
      <w:r w:rsidR="008B4924" w:rsidRPr="00021EBB">
        <w:rPr>
          <w:rFonts w:eastAsia="Batang" w:cs="Arial"/>
          <w:color w:val="000000" w:themeColor="text1"/>
          <w:szCs w:val="22"/>
        </w:rPr>
        <w:t>. For information</w:t>
      </w:r>
      <w:r w:rsidR="008B4924">
        <w:rPr>
          <w:rFonts w:eastAsia="Batang" w:cs="Arial"/>
          <w:color w:val="000000" w:themeColor="text1"/>
          <w:szCs w:val="22"/>
        </w:rPr>
        <w:t xml:space="preserve">, a reference is provided to the application in which the most recent detailed study or information was considered by FSANZ and is available on the FSANZ website. The </w:t>
      </w:r>
      <w:r w:rsidR="00011C9F">
        <w:rPr>
          <w:rFonts w:eastAsia="Batang" w:cs="Arial"/>
          <w:color w:val="000000" w:themeColor="text1"/>
          <w:szCs w:val="22"/>
        </w:rPr>
        <w:t xml:space="preserve">overwhelming evidence </w:t>
      </w:r>
      <w:r w:rsidR="008B4924">
        <w:rPr>
          <w:rFonts w:eastAsia="Batang" w:cs="Arial"/>
          <w:color w:val="000000" w:themeColor="text1"/>
          <w:szCs w:val="22"/>
        </w:rPr>
        <w:t xml:space="preserve">from these previous studies </w:t>
      </w:r>
      <w:r w:rsidR="00011C9F">
        <w:rPr>
          <w:rFonts w:eastAsia="Batang" w:cs="Arial"/>
          <w:color w:val="000000" w:themeColor="text1"/>
          <w:szCs w:val="22"/>
        </w:rPr>
        <w:t xml:space="preserve">indicates </w:t>
      </w:r>
      <w:r w:rsidR="008B4924">
        <w:rPr>
          <w:rFonts w:eastAsia="Batang" w:cs="Arial"/>
          <w:color w:val="000000" w:themeColor="text1"/>
          <w:szCs w:val="22"/>
        </w:rPr>
        <w:t>that PAT is safe</w:t>
      </w:r>
      <w:r w:rsidR="00011C9F">
        <w:rPr>
          <w:rFonts w:eastAsia="Batang" w:cs="Arial"/>
          <w:color w:val="000000" w:themeColor="text1"/>
          <w:szCs w:val="22"/>
        </w:rPr>
        <w:t xml:space="preserve"> for humans at the levels expressed in plants</w:t>
      </w:r>
      <w:r w:rsidR="008B4924">
        <w:rPr>
          <w:rFonts w:eastAsia="Batang" w:cs="Arial"/>
          <w:color w:val="000000" w:themeColor="text1"/>
          <w:szCs w:val="22"/>
        </w:rPr>
        <w:t xml:space="preserve">. This is supported by peer-reviewed </w:t>
      </w:r>
      <w:r w:rsidRPr="00126335">
        <w:rPr>
          <w:lang w:bidi="ar-SA"/>
        </w:rPr>
        <w:t xml:space="preserve">literature </w:t>
      </w:r>
      <w:r w:rsidR="008B4924">
        <w:rPr>
          <w:lang w:bidi="ar-SA"/>
        </w:rPr>
        <w:t>examining the</w:t>
      </w:r>
      <w:r w:rsidRPr="00126335">
        <w:rPr>
          <w:lang w:bidi="ar-SA"/>
        </w:rPr>
        <w:t xml:space="preserve"> safety of </w:t>
      </w:r>
      <w:r>
        <w:rPr>
          <w:lang w:bidi="ar-SA"/>
        </w:rPr>
        <w:t>PAT</w:t>
      </w:r>
      <w:r w:rsidRPr="00126335">
        <w:rPr>
          <w:lang w:bidi="ar-SA"/>
        </w:rPr>
        <w:t xml:space="preserve"> (Herouet et al. 20</w:t>
      </w:r>
      <w:r w:rsidR="001E3BA1">
        <w:rPr>
          <w:lang w:bidi="ar-SA"/>
        </w:rPr>
        <w:t>11</w:t>
      </w:r>
      <w:r>
        <w:rPr>
          <w:lang w:bidi="ar-SA"/>
        </w:rPr>
        <w:t>)</w:t>
      </w:r>
      <w:r w:rsidRPr="00126335">
        <w:rPr>
          <w:lang w:bidi="ar-SA"/>
        </w:rPr>
        <w:t>.</w:t>
      </w:r>
    </w:p>
    <w:p w14:paraId="45F95219" w14:textId="77777777" w:rsidR="001406AF" w:rsidRDefault="001406AF" w:rsidP="001406AF">
      <w:pPr>
        <w:rPr>
          <w:rFonts w:cs="Arial"/>
          <w:color w:val="000000" w:themeColor="text1"/>
          <w:szCs w:val="22"/>
          <w:lang w:val="en-US"/>
        </w:rPr>
      </w:pPr>
    </w:p>
    <w:p w14:paraId="08CF57D6" w14:textId="4C163AFE" w:rsidR="001406AF" w:rsidRDefault="001406AF" w:rsidP="001406AF">
      <w:pPr>
        <w:pStyle w:val="Caption"/>
        <w:keepNext/>
        <w:rPr>
          <w:rFonts w:cs="Arial"/>
          <w:color w:val="000000" w:themeColor="text1"/>
          <w:sz w:val="22"/>
          <w:szCs w:val="22"/>
        </w:rPr>
      </w:pPr>
      <w:bookmarkStart w:id="167" w:name="Table6"/>
      <w:bookmarkStart w:id="168" w:name="_Toc426445186"/>
      <w:r w:rsidRPr="00303C71">
        <w:rPr>
          <w:rFonts w:cs="Arial"/>
          <w:color w:val="000000" w:themeColor="text1"/>
          <w:sz w:val="22"/>
          <w:szCs w:val="22"/>
        </w:rPr>
        <w:t xml:space="preserve">Table </w:t>
      </w:r>
      <w:r w:rsidR="008B4924">
        <w:rPr>
          <w:rFonts w:cs="Arial"/>
          <w:color w:val="000000" w:themeColor="text1"/>
          <w:sz w:val="22"/>
          <w:szCs w:val="22"/>
        </w:rPr>
        <w:t>6</w:t>
      </w:r>
      <w:bookmarkEnd w:id="167"/>
      <w:r w:rsidRPr="00303C71">
        <w:rPr>
          <w:rFonts w:cs="Arial"/>
          <w:color w:val="000000" w:themeColor="text1"/>
          <w:sz w:val="22"/>
          <w:szCs w:val="22"/>
        </w:rPr>
        <w:t xml:space="preserve">: Summary of consideration of </w:t>
      </w:r>
      <w:r w:rsidR="001E3BA1">
        <w:rPr>
          <w:rFonts w:cs="Arial"/>
          <w:color w:val="000000" w:themeColor="text1"/>
          <w:sz w:val="22"/>
          <w:szCs w:val="22"/>
        </w:rPr>
        <w:t>PAT</w:t>
      </w:r>
      <w:r w:rsidRPr="00303C71">
        <w:rPr>
          <w:rFonts w:cs="Arial"/>
          <w:color w:val="000000" w:themeColor="text1"/>
          <w:sz w:val="22"/>
          <w:szCs w:val="22"/>
        </w:rPr>
        <w:t xml:space="preserve"> in previous FSANZ safety assessments</w:t>
      </w:r>
      <w:bookmarkEnd w:id="168"/>
    </w:p>
    <w:p w14:paraId="15695C8D" w14:textId="77777777" w:rsidR="001406AF" w:rsidRDefault="001406AF" w:rsidP="001406AF">
      <w:pPr>
        <w:rPr>
          <w:rFonts w:eastAsia="Batang" w:cs="Arial"/>
          <w:color w:val="000000" w:themeColor="text1"/>
          <w:szCs w:val="22"/>
        </w:rPr>
      </w:pPr>
    </w:p>
    <w:tbl>
      <w:tblPr>
        <w:tblStyle w:val="TableGrid"/>
        <w:tblW w:w="9173" w:type="dxa"/>
        <w:jc w:val="center"/>
        <w:tblLook w:val="04A0" w:firstRow="1" w:lastRow="0" w:firstColumn="1" w:lastColumn="0" w:noHBand="0" w:noVBand="1"/>
        <w:tblCaption w:val="Table 6"/>
        <w:tblDescription w:val="Summary of consideration of PAT in previous FSANZ safety assessments"/>
      </w:tblPr>
      <w:tblGrid>
        <w:gridCol w:w="2310"/>
        <w:gridCol w:w="2930"/>
        <w:gridCol w:w="3933"/>
      </w:tblGrid>
      <w:tr w:rsidR="001406AF" w:rsidRPr="00556B40" w14:paraId="1F492B57" w14:textId="77777777" w:rsidTr="0057627C">
        <w:trPr>
          <w:trHeight w:val="373"/>
          <w:jc w:val="center"/>
        </w:trPr>
        <w:tc>
          <w:tcPr>
            <w:tcW w:w="2310" w:type="dxa"/>
            <w:shd w:val="clear" w:color="auto" w:fill="7F7F7F" w:themeFill="text1" w:themeFillTint="80"/>
            <w:vAlign w:val="center"/>
          </w:tcPr>
          <w:p w14:paraId="06103C5B" w14:textId="77777777" w:rsidR="001406AF" w:rsidRPr="0057627C" w:rsidRDefault="001406AF" w:rsidP="00C0088D">
            <w:pPr>
              <w:jc w:val="center"/>
              <w:rPr>
                <w:rFonts w:eastAsia="Batang" w:cs="Arial"/>
                <w:b/>
                <w:color w:val="FFFFFF" w:themeColor="background1"/>
                <w:sz w:val="20"/>
                <w:szCs w:val="20"/>
              </w:rPr>
            </w:pPr>
            <w:r w:rsidRPr="0057627C">
              <w:rPr>
                <w:rFonts w:eastAsia="Batang" w:cs="Arial"/>
                <w:b/>
                <w:color w:val="FFFFFF" w:themeColor="background1"/>
                <w:sz w:val="20"/>
                <w:szCs w:val="20"/>
              </w:rPr>
              <w:t>Consideration</w:t>
            </w:r>
          </w:p>
        </w:tc>
        <w:tc>
          <w:tcPr>
            <w:tcW w:w="2930" w:type="dxa"/>
            <w:tcBorders>
              <w:bottom w:val="single" w:sz="4" w:space="0" w:color="000000"/>
              <w:right w:val="single" w:sz="4" w:space="0" w:color="auto"/>
            </w:tcBorders>
            <w:shd w:val="clear" w:color="auto" w:fill="7F7F7F" w:themeFill="text1" w:themeFillTint="80"/>
            <w:vAlign w:val="center"/>
          </w:tcPr>
          <w:p w14:paraId="37E82C33" w14:textId="77777777" w:rsidR="001406AF" w:rsidRPr="0057627C" w:rsidRDefault="001406AF" w:rsidP="00C0088D">
            <w:pPr>
              <w:jc w:val="center"/>
              <w:rPr>
                <w:rFonts w:eastAsia="Batang" w:cs="Arial"/>
                <w:b/>
                <w:color w:val="FFFFFF" w:themeColor="background1"/>
                <w:sz w:val="20"/>
                <w:szCs w:val="20"/>
              </w:rPr>
            </w:pPr>
            <w:r w:rsidRPr="0057627C">
              <w:rPr>
                <w:rFonts w:eastAsia="Batang" w:cs="Arial"/>
                <w:b/>
                <w:color w:val="FFFFFF" w:themeColor="background1"/>
                <w:sz w:val="20"/>
                <w:szCs w:val="20"/>
              </w:rPr>
              <w:t>Sub-section</w:t>
            </w:r>
          </w:p>
        </w:tc>
        <w:tc>
          <w:tcPr>
            <w:tcW w:w="3933" w:type="dxa"/>
            <w:tcBorders>
              <w:left w:val="single" w:sz="4" w:space="0" w:color="auto"/>
            </w:tcBorders>
            <w:shd w:val="clear" w:color="auto" w:fill="7F7F7F" w:themeFill="text1" w:themeFillTint="80"/>
            <w:vAlign w:val="center"/>
          </w:tcPr>
          <w:p w14:paraId="60F482C2" w14:textId="2DD78FB7" w:rsidR="001406AF" w:rsidRPr="0057627C" w:rsidRDefault="0057627C" w:rsidP="00C0088D">
            <w:pPr>
              <w:jc w:val="center"/>
              <w:rPr>
                <w:rFonts w:eastAsia="Batang" w:cs="Arial"/>
                <w:b/>
                <w:color w:val="FFFFFF" w:themeColor="background1"/>
                <w:sz w:val="20"/>
                <w:szCs w:val="20"/>
              </w:rPr>
            </w:pPr>
            <w:r w:rsidRPr="0057627C">
              <w:rPr>
                <w:rFonts w:eastAsia="Batang" w:cs="Arial"/>
                <w:b/>
                <w:color w:val="FFFFFF" w:themeColor="background1"/>
                <w:sz w:val="20"/>
                <w:szCs w:val="20"/>
              </w:rPr>
              <w:t>PAT</w:t>
            </w:r>
          </w:p>
        </w:tc>
      </w:tr>
      <w:tr w:rsidR="001406AF" w:rsidRPr="00087813" w14:paraId="602F8B9F" w14:textId="77777777" w:rsidTr="0057627C">
        <w:trPr>
          <w:jc w:val="center"/>
        </w:trPr>
        <w:tc>
          <w:tcPr>
            <w:tcW w:w="2310" w:type="dxa"/>
            <w:vMerge w:val="restart"/>
            <w:vAlign w:val="center"/>
          </w:tcPr>
          <w:p w14:paraId="55105A6F" w14:textId="77777777" w:rsidR="001406AF" w:rsidRPr="00087813" w:rsidRDefault="001406AF" w:rsidP="00C0088D">
            <w:pPr>
              <w:jc w:val="center"/>
              <w:rPr>
                <w:rFonts w:eastAsia="Batang" w:cs="Arial"/>
                <w:color w:val="000000" w:themeColor="text1"/>
                <w:sz w:val="20"/>
                <w:szCs w:val="20"/>
              </w:rPr>
            </w:pPr>
            <w:r w:rsidRPr="00087813">
              <w:rPr>
                <w:rFonts w:eastAsia="Batang" w:cs="Arial"/>
                <w:color w:val="000000" w:themeColor="text1"/>
                <w:sz w:val="20"/>
                <w:szCs w:val="20"/>
              </w:rPr>
              <w:t>Potential toxicity</w:t>
            </w:r>
          </w:p>
        </w:tc>
        <w:tc>
          <w:tcPr>
            <w:tcW w:w="2930" w:type="dxa"/>
            <w:tcBorders>
              <w:right w:val="single" w:sz="4" w:space="0" w:color="auto"/>
            </w:tcBorders>
            <w:vAlign w:val="center"/>
          </w:tcPr>
          <w:p w14:paraId="6F6A2625" w14:textId="77777777" w:rsidR="001406AF" w:rsidRPr="00087813" w:rsidRDefault="001406AF" w:rsidP="00C0088D">
            <w:pPr>
              <w:jc w:val="center"/>
              <w:rPr>
                <w:rFonts w:eastAsia="Batang" w:cs="Arial"/>
                <w:color w:val="000000" w:themeColor="text1"/>
                <w:sz w:val="20"/>
                <w:szCs w:val="20"/>
              </w:rPr>
            </w:pPr>
            <w:r w:rsidRPr="00087813">
              <w:rPr>
                <w:rFonts w:eastAsia="Batang" w:cs="Arial"/>
                <w:color w:val="000000" w:themeColor="text1"/>
                <w:sz w:val="20"/>
                <w:szCs w:val="20"/>
              </w:rPr>
              <w:t>Amino acid sequence similarity to protein toxins</w:t>
            </w:r>
          </w:p>
        </w:tc>
        <w:tc>
          <w:tcPr>
            <w:tcW w:w="3933" w:type="dxa"/>
            <w:tcBorders>
              <w:left w:val="single" w:sz="4" w:space="0" w:color="auto"/>
            </w:tcBorders>
            <w:vAlign w:val="center"/>
          </w:tcPr>
          <w:p w14:paraId="564640C4" w14:textId="75C1A750" w:rsidR="001406AF" w:rsidRPr="00087813" w:rsidRDefault="001406AF" w:rsidP="00ED5E56">
            <w:pPr>
              <w:jc w:val="center"/>
              <w:rPr>
                <w:rFonts w:eastAsia="Batang" w:cs="Arial"/>
                <w:color w:val="000000" w:themeColor="text1"/>
                <w:sz w:val="20"/>
                <w:szCs w:val="20"/>
              </w:rPr>
            </w:pPr>
            <w:r w:rsidRPr="00087813">
              <w:rPr>
                <w:rFonts w:eastAsia="Batang" w:cs="Arial"/>
                <w:color w:val="000000" w:themeColor="text1"/>
                <w:sz w:val="20"/>
                <w:szCs w:val="20"/>
              </w:rPr>
              <w:t xml:space="preserve">This application – </w:t>
            </w:r>
            <w:r w:rsidR="001E3BA1">
              <w:rPr>
                <w:rFonts w:eastAsia="Batang" w:cs="Arial"/>
                <w:color w:val="000000" w:themeColor="text1"/>
                <w:sz w:val="20"/>
                <w:szCs w:val="20"/>
              </w:rPr>
              <w:t xml:space="preserve">using </w:t>
            </w:r>
            <w:r w:rsidR="00ED5E56">
              <w:rPr>
                <w:rFonts w:eastAsia="Batang" w:cs="Arial"/>
                <w:color w:val="000000" w:themeColor="text1"/>
                <w:sz w:val="20"/>
                <w:szCs w:val="20"/>
              </w:rPr>
              <w:t xml:space="preserve">an </w:t>
            </w:r>
            <w:r w:rsidR="001E3BA1">
              <w:rPr>
                <w:rFonts w:eastAsia="Batang" w:cs="Arial"/>
                <w:color w:val="000000" w:themeColor="text1"/>
                <w:sz w:val="20"/>
                <w:szCs w:val="20"/>
              </w:rPr>
              <w:t xml:space="preserve">updated </w:t>
            </w:r>
            <w:r w:rsidR="00ED5E56">
              <w:rPr>
                <w:rFonts w:eastAsia="Batang" w:cs="Arial"/>
                <w:color w:val="000000" w:themeColor="text1"/>
                <w:sz w:val="20"/>
                <w:szCs w:val="20"/>
              </w:rPr>
              <w:t>search (</w:t>
            </w:r>
            <w:r w:rsidR="0057627C">
              <w:rPr>
                <w:rFonts w:eastAsia="Batang" w:cs="Arial"/>
                <w:color w:val="000000" w:themeColor="text1"/>
                <w:sz w:val="20"/>
                <w:szCs w:val="20"/>
              </w:rPr>
              <w:t>April 2019</w:t>
            </w:r>
            <w:r w:rsidR="00ED5E56">
              <w:rPr>
                <w:rFonts w:eastAsia="Batang" w:cs="Arial"/>
                <w:color w:val="000000" w:themeColor="text1"/>
                <w:sz w:val="20"/>
                <w:szCs w:val="20"/>
              </w:rPr>
              <w:t>)</w:t>
            </w:r>
          </w:p>
        </w:tc>
      </w:tr>
      <w:tr w:rsidR="001406AF" w:rsidRPr="00087813" w14:paraId="5B7A3130" w14:textId="77777777" w:rsidTr="0057627C">
        <w:trPr>
          <w:jc w:val="center"/>
        </w:trPr>
        <w:tc>
          <w:tcPr>
            <w:tcW w:w="2310" w:type="dxa"/>
            <w:vMerge/>
            <w:vAlign w:val="center"/>
          </w:tcPr>
          <w:p w14:paraId="1B0C4C99" w14:textId="77777777" w:rsidR="001406AF" w:rsidRPr="00087813" w:rsidRDefault="001406AF" w:rsidP="00C0088D">
            <w:pPr>
              <w:jc w:val="center"/>
              <w:rPr>
                <w:rFonts w:eastAsia="Batang" w:cs="Arial"/>
                <w:color w:val="000000" w:themeColor="text1"/>
                <w:sz w:val="20"/>
                <w:szCs w:val="20"/>
              </w:rPr>
            </w:pPr>
          </w:p>
        </w:tc>
        <w:tc>
          <w:tcPr>
            <w:tcW w:w="2930" w:type="dxa"/>
            <w:tcBorders>
              <w:right w:val="single" w:sz="4" w:space="0" w:color="auto"/>
            </w:tcBorders>
            <w:shd w:val="clear" w:color="auto" w:fill="D9D9D9" w:themeFill="background1" w:themeFillShade="D9"/>
            <w:vAlign w:val="center"/>
          </w:tcPr>
          <w:p w14:paraId="41E34A65" w14:textId="77777777" w:rsidR="001406AF" w:rsidRPr="00087813" w:rsidRDefault="001406AF" w:rsidP="00C0088D">
            <w:pPr>
              <w:jc w:val="center"/>
              <w:rPr>
                <w:rFonts w:eastAsia="Batang" w:cs="Arial"/>
                <w:color w:val="000000" w:themeColor="text1"/>
                <w:sz w:val="20"/>
                <w:szCs w:val="20"/>
              </w:rPr>
            </w:pPr>
            <w:r w:rsidRPr="00087813">
              <w:rPr>
                <w:rFonts w:eastAsia="Batang" w:cs="Arial"/>
                <w:i/>
                <w:color w:val="000000" w:themeColor="text1"/>
                <w:sz w:val="20"/>
                <w:szCs w:val="20"/>
              </w:rPr>
              <w:t>In vitro</w:t>
            </w:r>
            <w:r w:rsidRPr="00087813">
              <w:rPr>
                <w:rFonts w:eastAsia="Batang" w:cs="Arial"/>
                <w:color w:val="000000" w:themeColor="text1"/>
                <w:sz w:val="20"/>
                <w:szCs w:val="20"/>
              </w:rPr>
              <w:t xml:space="preserve"> digestibility</w:t>
            </w:r>
          </w:p>
        </w:tc>
        <w:tc>
          <w:tcPr>
            <w:tcW w:w="3933" w:type="dxa"/>
            <w:tcBorders>
              <w:left w:val="single" w:sz="4" w:space="0" w:color="auto"/>
            </w:tcBorders>
            <w:shd w:val="clear" w:color="auto" w:fill="D9D9D9" w:themeFill="background1" w:themeFillShade="D9"/>
          </w:tcPr>
          <w:p w14:paraId="47A9E31A" w14:textId="467337E6" w:rsidR="001406AF" w:rsidRPr="00087813" w:rsidRDefault="001406AF" w:rsidP="008B4924">
            <w:pPr>
              <w:jc w:val="center"/>
              <w:rPr>
                <w:sz w:val="20"/>
                <w:szCs w:val="20"/>
              </w:rPr>
            </w:pPr>
            <w:r>
              <w:rPr>
                <w:rFonts w:eastAsia="Batang" w:cs="Arial"/>
                <w:color w:val="000000" w:themeColor="text1"/>
                <w:sz w:val="20"/>
                <w:szCs w:val="20"/>
              </w:rPr>
              <w:t>A</w:t>
            </w:r>
            <w:r w:rsidR="001E3BA1">
              <w:rPr>
                <w:rFonts w:eastAsia="Batang" w:cs="Arial"/>
                <w:color w:val="000000" w:themeColor="text1"/>
                <w:sz w:val="20"/>
                <w:szCs w:val="20"/>
              </w:rPr>
              <w:t xml:space="preserve">1080 </w:t>
            </w:r>
            <w:r>
              <w:rPr>
                <w:rFonts w:eastAsia="Batang" w:cs="Arial"/>
                <w:color w:val="000000" w:themeColor="text1"/>
                <w:sz w:val="20"/>
                <w:szCs w:val="20"/>
              </w:rPr>
              <w:t>(FSANZ 20</w:t>
            </w:r>
            <w:r w:rsidR="008B4924">
              <w:rPr>
                <w:rFonts w:eastAsia="Batang" w:cs="Arial"/>
                <w:color w:val="000000" w:themeColor="text1"/>
                <w:sz w:val="20"/>
                <w:szCs w:val="20"/>
              </w:rPr>
              <w:t>13a</w:t>
            </w:r>
            <w:r>
              <w:rPr>
                <w:rFonts w:eastAsia="Batang" w:cs="Arial"/>
                <w:color w:val="000000" w:themeColor="text1"/>
                <w:sz w:val="20"/>
                <w:szCs w:val="20"/>
              </w:rPr>
              <w:t>)</w:t>
            </w:r>
          </w:p>
        </w:tc>
      </w:tr>
      <w:tr w:rsidR="001406AF" w:rsidRPr="00087813" w14:paraId="7DDBAA12" w14:textId="77777777" w:rsidTr="0057627C">
        <w:trPr>
          <w:jc w:val="center"/>
        </w:trPr>
        <w:tc>
          <w:tcPr>
            <w:tcW w:w="2310" w:type="dxa"/>
            <w:vMerge/>
            <w:vAlign w:val="center"/>
          </w:tcPr>
          <w:p w14:paraId="79BDE8FB" w14:textId="77777777" w:rsidR="001406AF" w:rsidRPr="00087813" w:rsidRDefault="001406AF" w:rsidP="00C0088D">
            <w:pPr>
              <w:jc w:val="center"/>
              <w:rPr>
                <w:rFonts w:eastAsia="Batang" w:cs="Arial"/>
                <w:color w:val="000000" w:themeColor="text1"/>
                <w:sz w:val="20"/>
                <w:szCs w:val="20"/>
              </w:rPr>
            </w:pPr>
          </w:p>
        </w:tc>
        <w:tc>
          <w:tcPr>
            <w:tcW w:w="2930" w:type="dxa"/>
            <w:tcBorders>
              <w:right w:val="single" w:sz="4" w:space="0" w:color="auto"/>
            </w:tcBorders>
            <w:vAlign w:val="center"/>
          </w:tcPr>
          <w:p w14:paraId="059FF0A1" w14:textId="77777777" w:rsidR="001406AF" w:rsidRPr="00087813" w:rsidRDefault="001406AF" w:rsidP="00C0088D">
            <w:pPr>
              <w:jc w:val="center"/>
              <w:rPr>
                <w:rFonts w:eastAsia="Batang" w:cs="Arial"/>
                <w:color w:val="000000" w:themeColor="text1"/>
                <w:sz w:val="20"/>
                <w:szCs w:val="20"/>
              </w:rPr>
            </w:pPr>
            <w:r w:rsidRPr="00087813">
              <w:rPr>
                <w:rFonts w:eastAsia="Batang" w:cs="Arial"/>
                <w:color w:val="000000" w:themeColor="text1"/>
                <w:sz w:val="20"/>
                <w:szCs w:val="20"/>
              </w:rPr>
              <w:t>Stability to heat</w:t>
            </w:r>
          </w:p>
        </w:tc>
        <w:tc>
          <w:tcPr>
            <w:tcW w:w="3933" w:type="dxa"/>
            <w:tcBorders>
              <w:left w:val="single" w:sz="4" w:space="0" w:color="auto"/>
            </w:tcBorders>
          </w:tcPr>
          <w:p w14:paraId="63DF0550" w14:textId="379522E2" w:rsidR="001406AF" w:rsidRPr="00087813" w:rsidRDefault="001406AF" w:rsidP="008B4924">
            <w:pPr>
              <w:jc w:val="center"/>
              <w:rPr>
                <w:sz w:val="20"/>
                <w:szCs w:val="20"/>
              </w:rPr>
            </w:pPr>
            <w:r>
              <w:rPr>
                <w:rFonts w:eastAsia="Batang" w:cs="Arial"/>
                <w:color w:val="000000" w:themeColor="text1"/>
                <w:sz w:val="20"/>
                <w:szCs w:val="20"/>
              </w:rPr>
              <w:t>A1</w:t>
            </w:r>
            <w:r w:rsidR="001E3BA1">
              <w:rPr>
                <w:rFonts w:eastAsia="Batang" w:cs="Arial"/>
                <w:color w:val="000000" w:themeColor="text1"/>
                <w:sz w:val="20"/>
                <w:szCs w:val="20"/>
              </w:rPr>
              <w:t>080</w:t>
            </w:r>
            <w:r>
              <w:rPr>
                <w:rFonts w:eastAsia="Batang" w:cs="Arial"/>
                <w:color w:val="000000" w:themeColor="text1"/>
                <w:sz w:val="20"/>
                <w:szCs w:val="20"/>
              </w:rPr>
              <w:t xml:space="preserve"> (FSANZ 201</w:t>
            </w:r>
            <w:r w:rsidR="008B4924">
              <w:rPr>
                <w:rFonts w:eastAsia="Batang" w:cs="Arial"/>
                <w:color w:val="000000" w:themeColor="text1"/>
                <w:sz w:val="20"/>
                <w:szCs w:val="20"/>
              </w:rPr>
              <w:t>3a</w:t>
            </w:r>
            <w:r>
              <w:rPr>
                <w:rFonts w:eastAsia="Batang" w:cs="Arial"/>
                <w:color w:val="000000" w:themeColor="text1"/>
                <w:sz w:val="20"/>
                <w:szCs w:val="20"/>
              </w:rPr>
              <w:t>)</w:t>
            </w:r>
          </w:p>
        </w:tc>
      </w:tr>
      <w:tr w:rsidR="001406AF" w:rsidRPr="00087813" w14:paraId="081802C1" w14:textId="77777777" w:rsidTr="0057627C">
        <w:trPr>
          <w:jc w:val="center"/>
        </w:trPr>
        <w:tc>
          <w:tcPr>
            <w:tcW w:w="2310" w:type="dxa"/>
            <w:vMerge/>
            <w:vAlign w:val="center"/>
          </w:tcPr>
          <w:p w14:paraId="6F1876D6" w14:textId="77777777" w:rsidR="001406AF" w:rsidRPr="00087813" w:rsidRDefault="001406AF" w:rsidP="00C0088D">
            <w:pPr>
              <w:jc w:val="center"/>
              <w:rPr>
                <w:rFonts w:eastAsia="Batang" w:cs="Arial"/>
                <w:color w:val="000000" w:themeColor="text1"/>
                <w:sz w:val="20"/>
                <w:szCs w:val="20"/>
              </w:rPr>
            </w:pPr>
          </w:p>
        </w:tc>
        <w:tc>
          <w:tcPr>
            <w:tcW w:w="2930" w:type="dxa"/>
            <w:tcBorders>
              <w:right w:val="single" w:sz="4" w:space="0" w:color="auto"/>
            </w:tcBorders>
            <w:shd w:val="clear" w:color="auto" w:fill="D9D9D9" w:themeFill="background1" w:themeFillShade="D9"/>
            <w:vAlign w:val="center"/>
          </w:tcPr>
          <w:p w14:paraId="1893EB27" w14:textId="77777777" w:rsidR="001406AF" w:rsidRPr="00087813" w:rsidRDefault="001406AF" w:rsidP="00C0088D">
            <w:pPr>
              <w:jc w:val="center"/>
              <w:rPr>
                <w:rFonts w:eastAsia="Batang" w:cs="Arial"/>
                <w:color w:val="000000" w:themeColor="text1"/>
                <w:sz w:val="20"/>
                <w:szCs w:val="20"/>
              </w:rPr>
            </w:pPr>
            <w:r w:rsidRPr="00087813">
              <w:rPr>
                <w:rFonts w:eastAsia="Batang" w:cs="Arial"/>
                <w:color w:val="000000" w:themeColor="text1"/>
                <w:sz w:val="20"/>
                <w:szCs w:val="20"/>
              </w:rPr>
              <w:t>Acute oral toxicity</w:t>
            </w:r>
          </w:p>
        </w:tc>
        <w:tc>
          <w:tcPr>
            <w:tcW w:w="3933" w:type="dxa"/>
            <w:tcBorders>
              <w:left w:val="single" w:sz="4" w:space="0" w:color="auto"/>
            </w:tcBorders>
            <w:shd w:val="clear" w:color="auto" w:fill="D9D9D9" w:themeFill="background1" w:themeFillShade="D9"/>
          </w:tcPr>
          <w:p w14:paraId="7DB0F0EF" w14:textId="4D90DC2C" w:rsidR="001406AF" w:rsidRPr="00087813" w:rsidRDefault="001406AF" w:rsidP="008B4924">
            <w:pPr>
              <w:jc w:val="center"/>
              <w:rPr>
                <w:sz w:val="20"/>
                <w:szCs w:val="20"/>
              </w:rPr>
            </w:pPr>
            <w:r w:rsidRPr="00087813">
              <w:rPr>
                <w:rFonts w:eastAsia="Batang" w:cs="Arial"/>
                <w:color w:val="000000" w:themeColor="text1"/>
                <w:sz w:val="20"/>
                <w:szCs w:val="20"/>
              </w:rPr>
              <w:t>A10</w:t>
            </w:r>
            <w:r w:rsidR="001E3BA1">
              <w:rPr>
                <w:rFonts w:eastAsia="Batang" w:cs="Arial"/>
                <w:color w:val="000000" w:themeColor="text1"/>
                <w:sz w:val="20"/>
                <w:szCs w:val="20"/>
              </w:rPr>
              <w:t>80</w:t>
            </w:r>
            <w:r>
              <w:rPr>
                <w:rFonts w:eastAsia="Batang" w:cs="Arial"/>
                <w:color w:val="000000" w:themeColor="text1"/>
                <w:sz w:val="20"/>
                <w:szCs w:val="20"/>
              </w:rPr>
              <w:t xml:space="preserve"> (FSANZ 201</w:t>
            </w:r>
            <w:r w:rsidR="008B4924">
              <w:rPr>
                <w:rFonts w:eastAsia="Batang" w:cs="Arial"/>
                <w:color w:val="000000" w:themeColor="text1"/>
                <w:sz w:val="20"/>
                <w:szCs w:val="20"/>
              </w:rPr>
              <w:t>3a</w:t>
            </w:r>
            <w:r>
              <w:rPr>
                <w:rFonts w:eastAsia="Batang" w:cs="Arial"/>
                <w:color w:val="000000" w:themeColor="text1"/>
                <w:sz w:val="20"/>
                <w:szCs w:val="20"/>
              </w:rPr>
              <w:t xml:space="preserve">) </w:t>
            </w:r>
          </w:p>
        </w:tc>
      </w:tr>
      <w:tr w:rsidR="001406AF" w:rsidRPr="00087813" w14:paraId="4FC2F04E" w14:textId="77777777" w:rsidTr="0057627C">
        <w:trPr>
          <w:jc w:val="center"/>
        </w:trPr>
        <w:tc>
          <w:tcPr>
            <w:tcW w:w="2310" w:type="dxa"/>
            <w:vMerge w:val="restart"/>
            <w:shd w:val="clear" w:color="auto" w:fill="auto"/>
            <w:vAlign w:val="center"/>
          </w:tcPr>
          <w:p w14:paraId="1C2E5865" w14:textId="77777777" w:rsidR="001406AF" w:rsidRPr="00087813" w:rsidRDefault="001406AF" w:rsidP="00C0088D">
            <w:pPr>
              <w:jc w:val="center"/>
              <w:rPr>
                <w:rFonts w:eastAsia="Batang" w:cs="Arial"/>
                <w:color w:val="000000" w:themeColor="text1"/>
                <w:sz w:val="20"/>
                <w:szCs w:val="20"/>
              </w:rPr>
            </w:pPr>
            <w:r w:rsidRPr="00087813">
              <w:rPr>
                <w:rFonts w:eastAsia="Batang" w:cs="Arial"/>
                <w:color w:val="000000" w:themeColor="text1"/>
                <w:sz w:val="20"/>
                <w:szCs w:val="20"/>
              </w:rPr>
              <w:t>Potential allergenicity</w:t>
            </w:r>
          </w:p>
        </w:tc>
        <w:tc>
          <w:tcPr>
            <w:tcW w:w="2930" w:type="dxa"/>
            <w:tcBorders>
              <w:right w:val="single" w:sz="4" w:space="0" w:color="auto"/>
            </w:tcBorders>
            <w:shd w:val="clear" w:color="auto" w:fill="auto"/>
            <w:vAlign w:val="center"/>
          </w:tcPr>
          <w:p w14:paraId="3901C999" w14:textId="77777777" w:rsidR="001406AF" w:rsidRPr="00087813" w:rsidRDefault="001406AF" w:rsidP="00C0088D">
            <w:pPr>
              <w:jc w:val="center"/>
              <w:rPr>
                <w:rFonts w:eastAsia="Batang" w:cs="Arial"/>
                <w:color w:val="000000" w:themeColor="text1"/>
                <w:sz w:val="20"/>
                <w:szCs w:val="20"/>
              </w:rPr>
            </w:pPr>
            <w:r w:rsidRPr="00087813">
              <w:rPr>
                <w:rFonts w:eastAsia="Batang" w:cs="Arial"/>
                <w:color w:val="000000" w:themeColor="text1"/>
                <w:sz w:val="20"/>
                <w:szCs w:val="20"/>
              </w:rPr>
              <w:t>Source of the protein</w:t>
            </w:r>
          </w:p>
        </w:tc>
        <w:tc>
          <w:tcPr>
            <w:tcW w:w="3933" w:type="dxa"/>
            <w:tcBorders>
              <w:left w:val="single" w:sz="4" w:space="0" w:color="auto"/>
            </w:tcBorders>
            <w:shd w:val="clear" w:color="auto" w:fill="auto"/>
          </w:tcPr>
          <w:p w14:paraId="149FC12F" w14:textId="60589478" w:rsidR="001406AF" w:rsidRPr="00087813" w:rsidRDefault="001406AF" w:rsidP="008B4924">
            <w:pPr>
              <w:jc w:val="center"/>
              <w:rPr>
                <w:sz w:val="20"/>
                <w:szCs w:val="20"/>
              </w:rPr>
            </w:pPr>
            <w:r w:rsidRPr="0090335A">
              <w:rPr>
                <w:rFonts w:eastAsia="Batang" w:cs="Arial"/>
                <w:color w:val="000000" w:themeColor="text1"/>
                <w:sz w:val="20"/>
                <w:szCs w:val="20"/>
              </w:rPr>
              <w:t>A</w:t>
            </w:r>
            <w:r w:rsidR="008B4924">
              <w:rPr>
                <w:rFonts w:eastAsia="Batang" w:cs="Arial"/>
                <w:color w:val="000000" w:themeColor="text1"/>
                <w:sz w:val="20"/>
                <w:szCs w:val="20"/>
              </w:rPr>
              <w:t>1087 (FSANZ 2013b)</w:t>
            </w:r>
          </w:p>
        </w:tc>
      </w:tr>
      <w:tr w:rsidR="001406AF" w:rsidRPr="00087813" w14:paraId="40E85106" w14:textId="77777777" w:rsidTr="0057627C">
        <w:trPr>
          <w:jc w:val="center"/>
        </w:trPr>
        <w:tc>
          <w:tcPr>
            <w:tcW w:w="2310" w:type="dxa"/>
            <w:vMerge/>
            <w:shd w:val="clear" w:color="auto" w:fill="auto"/>
            <w:vAlign w:val="center"/>
          </w:tcPr>
          <w:p w14:paraId="0489BE13" w14:textId="77777777" w:rsidR="001406AF" w:rsidRPr="00087813" w:rsidRDefault="001406AF" w:rsidP="00C0088D">
            <w:pPr>
              <w:jc w:val="center"/>
              <w:rPr>
                <w:rFonts w:eastAsia="Batang" w:cs="Arial"/>
                <w:color w:val="000000" w:themeColor="text1"/>
                <w:sz w:val="20"/>
                <w:szCs w:val="20"/>
              </w:rPr>
            </w:pPr>
          </w:p>
        </w:tc>
        <w:tc>
          <w:tcPr>
            <w:tcW w:w="2930" w:type="dxa"/>
            <w:tcBorders>
              <w:right w:val="single" w:sz="4" w:space="0" w:color="auto"/>
            </w:tcBorders>
            <w:shd w:val="clear" w:color="auto" w:fill="D9D9D9" w:themeFill="background1" w:themeFillShade="D9"/>
            <w:vAlign w:val="center"/>
          </w:tcPr>
          <w:p w14:paraId="334D9B4C" w14:textId="77777777" w:rsidR="001406AF" w:rsidRPr="00087813" w:rsidRDefault="001406AF" w:rsidP="00C0088D">
            <w:pPr>
              <w:jc w:val="center"/>
              <w:rPr>
                <w:rFonts w:eastAsia="Batang" w:cs="Arial"/>
                <w:color w:val="000000" w:themeColor="text1"/>
                <w:sz w:val="20"/>
                <w:szCs w:val="20"/>
              </w:rPr>
            </w:pPr>
            <w:r w:rsidRPr="00087813">
              <w:rPr>
                <w:rFonts w:eastAsia="Batang" w:cs="Arial"/>
                <w:color w:val="000000" w:themeColor="text1"/>
                <w:sz w:val="20"/>
                <w:szCs w:val="20"/>
              </w:rPr>
              <w:t>Amino acid sequence similarity to allergens</w:t>
            </w:r>
          </w:p>
        </w:tc>
        <w:tc>
          <w:tcPr>
            <w:tcW w:w="3933" w:type="dxa"/>
            <w:tcBorders>
              <w:left w:val="single" w:sz="4" w:space="0" w:color="auto"/>
            </w:tcBorders>
            <w:shd w:val="clear" w:color="auto" w:fill="D9D9D9" w:themeFill="background1" w:themeFillShade="D9"/>
            <w:vAlign w:val="center"/>
          </w:tcPr>
          <w:p w14:paraId="434B7585" w14:textId="213CA6EB" w:rsidR="001406AF" w:rsidRPr="00087813" w:rsidRDefault="001406AF" w:rsidP="00ED5E56">
            <w:pPr>
              <w:jc w:val="center"/>
              <w:rPr>
                <w:rFonts w:eastAsia="Batang" w:cs="Arial"/>
                <w:color w:val="000000" w:themeColor="text1"/>
                <w:sz w:val="20"/>
                <w:szCs w:val="20"/>
              </w:rPr>
            </w:pPr>
            <w:r w:rsidRPr="00087813">
              <w:rPr>
                <w:rFonts w:eastAsia="Batang" w:cs="Arial"/>
                <w:color w:val="000000" w:themeColor="text1"/>
                <w:sz w:val="20"/>
                <w:szCs w:val="20"/>
              </w:rPr>
              <w:t xml:space="preserve">This application – using </w:t>
            </w:r>
            <w:r w:rsidR="00ED5E56">
              <w:rPr>
                <w:rFonts w:eastAsia="Batang" w:cs="Arial"/>
                <w:color w:val="000000" w:themeColor="text1"/>
                <w:sz w:val="20"/>
                <w:szCs w:val="20"/>
              </w:rPr>
              <w:t xml:space="preserve">an </w:t>
            </w:r>
            <w:r w:rsidR="00ED5E56" w:rsidRPr="00087813">
              <w:rPr>
                <w:rFonts w:eastAsia="Batang" w:cs="Arial"/>
                <w:color w:val="000000" w:themeColor="text1"/>
                <w:sz w:val="20"/>
                <w:szCs w:val="20"/>
              </w:rPr>
              <w:t xml:space="preserve">updated </w:t>
            </w:r>
            <w:r w:rsidRPr="00087813">
              <w:rPr>
                <w:rFonts w:eastAsia="Batang" w:cs="Arial"/>
                <w:color w:val="000000" w:themeColor="text1"/>
                <w:sz w:val="20"/>
                <w:szCs w:val="20"/>
              </w:rPr>
              <w:t xml:space="preserve">search </w:t>
            </w:r>
            <w:r w:rsidR="00ED5E56">
              <w:rPr>
                <w:rFonts w:eastAsia="Batang" w:cs="Arial"/>
                <w:color w:val="000000" w:themeColor="text1"/>
                <w:sz w:val="20"/>
                <w:szCs w:val="20"/>
              </w:rPr>
              <w:t>(</w:t>
            </w:r>
            <w:r w:rsidR="0057627C">
              <w:rPr>
                <w:rFonts w:eastAsia="Batang" w:cs="Arial"/>
                <w:color w:val="000000" w:themeColor="text1"/>
                <w:sz w:val="20"/>
                <w:szCs w:val="20"/>
              </w:rPr>
              <w:t>April 2019</w:t>
            </w:r>
            <w:r w:rsidR="00ED5E56">
              <w:rPr>
                <w:rFonts w:eastAsia="Batang" w:cs="Arial"/>
                <w:color w:val="000000" w:themeColor="text1"/>
                <w:sz w:val="20"/>
                <w:szCs w:val="20"/>
              </w:rPr>
              <w:t>)</w:t>
            </w:r>
          </w:p>
        </w:tc>
      </w:tr>
    </w:tbl>
    <w:p w14:paraId="6BB5302C" w14:textId="71A4ACD7" w:rsidR="000E34A5" w:rsidRDefault="000E34A5" w:rsidP="00C277E4">
      <w:pPr>
        <w:pStyle w:val="Heading3"/>
      </w:pPr>
      <w:r>
        <w:t xml:space="preserve">Bioinformatic analyses of </w:t>
      </w:r>
      <w:r w:rsidR="0027364F">
        <w:t>PAT</w:t>
      </w:r>
    </w:p>
    <w:p w14:paraId="2105E785" w14:textId="471111F5" w:rsidR="000E34A5" w:rsidRPr="00C4763C" w:rsidRDefault="000E34A5" w:rsidP="000E34A5">
      <w:pPr>
        <w:rPr>
          <w:lang w:bidi="ar-SA"/>
        </w:rPr>
      </w:pPr>
      <w:r w:rsidRPr="00C4763C">
        <w:rPr>
          <w:lang w:bidi="ar-SA"/>
        </w:rPr>
        <w:t xml:space="preserve">The </w:t>
      </w:r>
      <w:r w:rsidR="00F36288">
        <w:rPr>
          <w:lang w:bidi="ar-SA"/>
        </w:rPr>
        <w:t>a</w:t>
      </w:r>
      <w:r w:rsidR="00F36288" w:rsidRPr="00C4763C">
        <w:rPr>
          <w:lang w:bidi="ar-SA"/>
        </w:rPr>
        <w:t xml:space="preserve">pplicant </w:t>
      </w:r>
      <w:r w:rsidRPr="00C4763C">
        <w:rPr>
          <w:lang w:bidi="ar-SA"/>
        </w:rPr>
        <w:t xml:space="preserve">provided </w:t>
      </w:r>
      <w:r w:rsidR="001406AF">
        <w:rPr>
          <w:lang w:bidi="ar-SA"/>
        </w:rPr>
        <w:t xml:space="preserve">updated </w:t>
      </w:r>
      <w:r w:rsidRPr="00C4763C">
        <w:rPr>
          <w:lang w:bidi="ar-SA"/>
        </w:rPr>
        <w:t xml:space="preserve">results </w:t>
      </w:r>
      <w:r w:rsidR="001406AF">
        <w:rPr>
          <w:lang w:bidi="ar-SA"/>
        </w:rPr>
        <w:t>from</w:t>
      </w:r>
      <w:r w:rsidRPr="00C4763C">
        <w:rPr>
          <w:lang w:bidi="ar-SA"/>
        </w:rPr>
        <w:t xml:space="preserve"> </w:t>
      </w:r>
      <w:r w:rsidRPr="00C4763C">
        <w:rPr>
          <w:i/>
          <w:lang w:bidi="ar-SA"/>
        </w:rPr>
        <w:t>in silico</w:t>
      </w:r>
      <w:r w:rsidRPr="00C4763C">
        <w:rPr>
          <w:lang w:bidi="ar-SA"/>
        </w:rPr>
        <w:t xml:space="preserve"> analyses comparing the </w:t>
      </w:r>
      <w:r w:rsidR="0027364F">
        <w:rPr>
          <w:lang w:bidi="ar-SA"/>
        </w:rPr>
        <w:t>PAT</w:t>
      </w:r>
      <w:r w:rsidRPr="00C4763C">
        <w:rPr>
          <w:lang w:bidi="ar-SA"/>
        </w:rPr>
        <w:t xml:space="preserve"> amino acid sequenc</w:t>
      </w:r>
      <w:r w:rsidR="001406AF">
        <w:rPr>
          <w:lang w:bidi="ar-SA"/>
        </w:rPr>
        <w:t>e to known allergenic proteins (</w:t>
      </w:r>
      <w:hyperlink w:anchor="_3.4.5.1__Bioinformatic" w:history="1">
        <w:r w:rsidR="001406AF" w:rsidRPr="0041039A">
          <w:rPr>
            <w:rStyle w:val="Hyperlink"/>
            <w:lang w:bidi="ar-SA"/>
          </w:rPr>
          <w:t>Section 3.4.5.1</w:t>
        </w:r>
      </w:hyperlink>
      <w:r w:rsidR="001406AF">
        <w:rPr>
          <w:lang w:bidi="ar-SA"/>
        </w:rPr>
        <w:t>) and toxins (</w:t>
      </w:r>
      <w:hyperlink w:anchor="_3.4.5.2__Bioinformatic" w:history="1">
        <w:r w:rsidR="001406AF" w:rsidRPr="001C73B2">
          <w:rPr>
            <w:rStyle w:val="Hyperlink"/>
            <w:lang w:bidi="ar-SA"/>
          </w:rPr>
          <w:t>Section 3.4.5.2</w:t>
        </w:r>
      </w:hyperlink>
      <w:r w:rsidR="001406AF">
        <w:rPr>
          <w:lang w:bidi="ar-SA"/>
        </w:rPr>
        <w:t>)</w:t>
      </w:r>
      <w:r w:rsidRPr="00C4763C">
        <w:rPr>
          <w:lang w:bidi="ar-SA"/>
        </w:rPr>
        <w:t xml:space="preserve">. The </w:t>
      </w:r>
      <w:r w:rsidR="001406AF">
        <w:rPr>
          <w:lang w:bidi="ar-SA"/>
        </w:rPr>
        <w:t xml:space="preserve">updated </w:t>
      </w:r>
      <w:r w:rsidRPr="00C4763C">
        <w:rPr>
          <w:lang w:bidi="ar-SA"/>
        </w:rPr>
        <w:t>search</w:t>
      </w:r>
      <w:r w:rsidR="001406AF">
        <w:rPr>
          <w:lang w:bidi="ar-SA"/>
        </w:rPr>
        <w:t>es</w:t>
      </w:r>
      <w:r w:rsidRPr="00C4763C">
        <w:rPr>
          <w:lang w:bidi="ar-SA"/>
        </w:rPr>
        <w:t xml:space="preserve"> did not identify any known allergens </w:t>
      </w:r>
      <w:r w:rsidR="001406AF">
        <w:rPr>
          <w:lang w:bidi="ar-SA"/>
        </w:rPr>
        <w:t xml:space="preserve">or toxins </w:t>
      </w:r>
      <w:r w:rsidRPr="00C4763C">
        <w:rPr>
          <w:lang w:bidi="ar-SA"/>
        </w:rPr>
        <w:t xml:space="preserve">with </w:t>
      </w:r>
      <w:r>
        <w:rPr>
          <w:lang w:bidi="ar-SA"/>
        </w:rPr>
        <w:t>amino acid sequence similarity</w:t>
      </w:r>
      <w:r w:rsidRPr="00C4763C">
        <w:rPr>
          <w:lang w:bidi="ar-SA"/>
        </w:rPr>
        <w:t xml:space="preserve"> to </w:t>
      </w:r>
      <w:r>
        <w:rPr>
          <w:lang w:bidi="ar-SA"/>
        </w:rPr>
        <w:t>this protein</w:t>
      </w:r>
      <w:r w:rsidRPr="00C4763C">
        <w:rPr>
          <w:lang w:bidi="ar-SA"/>
        </w:rPr>
        <w:t>.</w:t>
      </w:r>
    </w:p>
    <w:p w14:paraId="4E300CBE" w14:textId="77777777" w:rsidR="000E34A5" w:rsidRPr="00262CF4" w:rsidRDefault="000E34A5" w:rsidP="00C277E4">
      <w:pPr>
        <w:pStyle w:val="Heading3"/>
      </w:pPr>
      <w:bookmarkStart w:id="169" w:name="_Structural_stability_after_1"/>
      <w:bookmarkStart w:id="170" w:name="_Toc34824993"/>
      <w:bookmarkEnd w:id="169"/>
      <w:r>
        <w:t>4.2</w:t>
      </w:r>
      <w:r w:rsidRPr="00D53E1B">
        <w:t>.</w:t>
      </w:r>
      <w:r>
        <w:t>4</w:t>
      </w:r>
      <w:r w:rsidRPr="00BF05BE">
        <w:tab/>
        <w:t>Conclusion</w:t>
      </w:r>
      <w:bookmarkEnd w:id="170"/>
    </w:p>
    <w:p w14:paraId="17FB2549" w14:textId="28DA2D7F" w:rsidR="009B0A27" w:rsidRDefault="009B0A27" w:rsidP="009B0A27">
      <w:bookmarkStart w:id="171" w:name="_Toc496169799"/>
      <w:bookmarkStart w:id="172" w:name="_Toc34830895"/>
      <w:bookmarkStart w:id="173" w:name="_Toc42761646"/>
      <w:r>
        <w:rPr>
          <w:lang w:eastAsia="en-AU" w:bidi="ar-SA"/>
        </w:rPr>
        <w:t xml:space="preserve">The data presented by the </w:t>
      </w:r>
      <w:r w:rsidR="00F36288">
        <w:rPr>
          <w:lang w:eastAsia="en-AU" w:bidi="ar-SA"/>
        </w:rPr>
        <w:t xml:space="preserve">applicant </w:t>
      </w:r>
      <w:r>
        <w:rPr>
          <w:lang w:eastAsia="en-AU" w:bidi="ar-SA"/>
        </w:rPr>
        <w:t xml:space="preserve">confirms DP202216 expresses a protein that is immunoreactive to a PAT antibody and matches the expected size of the same recombinant protein expressed in other GM corn lines. The protein is predominantly found in the leaf tissue and pollen, with some expression in grain. Updated </w:t>
      </w:r>
      <w:r>
        <w:rPr>
          <w:i/>
        </w:rPr>
        <w:t>i</w:t>
      </w:r>
      <w:r w:rsidRPr="000C1A6F">
        <w:rPr>
          <w:i/>
        </w:rPr>
        <w:t>n silico</w:t>
      </w:r>
      <w:r>
        <w:t xml:space="preserve"> analyses </w:t>
      </w:r>
      <w:r w:rsidR="00011C9F">
        <w:t>continue to indicate PAT has</w:t>
      </w:r>
      <w:r>
        <w:t xml:space="preserve"> </w:t>
      </w:r>
      <w:r w:rsidR="00011C9F">
        <w:t xml:space="preserve">no </w:t>
      </w:r>
      <w:r>
        <w:t>significant similarity with known allergens or toxins.</w:t>
      </w:r>
    </w:p>
    <w:p w14:paraId="693F4BE3" w14:textId="77777777" w:rsidR="000E34A5" w:rsidRDefault="000E34A5" w:rsidP="000E34A5">
      <w:pPr>
        <w:pStyle w:val="Heading2"/>
        <w:rPr>
          <w:lang w:eastAsia="en-AU"/>
        </w:rPr>
      </w:pPr>
      <w:r>
        <w:rPr>
          <w:lang w:eastAsia="en-AU"/>
        </w:rPr>
        <w:t xml:space="preserve">4.4 </w:t>
      </w:r>
      <w:r>
        <w:rPr>
          <w:lang w:eastAsia="en-AU"/>
        </w:rPr>
        <w:tab/>
        <w:t>Novel herbicide metabolites in GM herbicide-tolerant plants</w:t>
      </w:r>
      <w:bookmarkEnd w:id="171"/>
      <w:bookmarkEnd w:id="172"/>
      <w:bookmarkEnd w:id="173"/>
    </w:p>
    <w:p w14:paraId="58D94D57" w14:textId="252A4BB5" w:rsidR="006074CE" w:rsidRDefault="000E34A5" w:rsidP="000E34A5">
      <w:pPr>
        <w:widowControl/>
        <w:rPr>
          <w:lang w:eastAsia="en-AU" w:bidi="ar-SA"/>
        </w:rPr>
      </w:pPr>
      <w:r>
        <w:rPr>
          <w:lang w:eastAsia="en-AU" w:bidi="ar-SA"/>
        </w:rPr>
        <w:t xml:space="preserve">FSANZ has previously assessed the novel herbicide metabolites for </w:t>
      </w:r>
      <w:r w:rsidR="006074CE">
        <w:rPr>
          <w:lang w:eastAsia="en-AU" w:bidi="ar-SA"/>
        </w:rPr>
        <w:t>glufosinate</w:t>
      </w:r>
      <w:r w:rsidR="00057B59">
        <w:rPr>
          <w:lang w:eastAsia="en-AU" w:bidi="ar-SA"/>
        </w:rPr>
        <w:t xml:space="preserve"> in corn over eight applications</w:t>
      </w:r>
      <w:r>
        <w:rPr>
          <w:lang w:eastAsia="en-AU" w:bidi="ar-SA"/>
        </w:rPr>
        <w:t xml:space="preserve">. </w:t>
      </w:r>
      <w:r w:rsidR="00057B59" w:rsidRPr="00057B59">
        <w:rPr>
          <w:lang w:eastAsia="en-AU" w:bidi="ar-SA"/>
        </w:rPr>
        <w:t xml:space="preserve">These previous assessments indicate the spraying of </w:t>
      </w:r>
      <w:r w:rsidR="00057B59">
        <w:rPr>
          <w:lang w:eastAsia="en-AU" w:bidi="ar-SA"/>
        </w:rPr>
        <w:t>DP202216</w:t>
      </w:r>
      <w:r w:rsidR="00057B59" w:rsidRPr="00057B59">
        <w:rPr>
          <w:lang w:eastAsia="en-AU" w:bidi="ar-SA"/>
        </w:rPr>
        <w:t xml:space="preserve"> with glufosinate ammonium results in the same metabolites that are produced in non-GM </w:t>
      </w:r>
      <w:r w:rsidR="00057B59">
        <w:rPr>
          <w:lang w:eastAsia="en-AU" w:bidi="ar-SA"/>
        </w:rPr>
        <w:t>corn</w:t>
      </w:r>
      <w:r w:rsidR="00057B59" w:rsidRPr="00057B59">
        <w:rPr>
          <w:lang w:eastAsia="en-AU" w:bidi="ar-SA"/>
        </w:rPr>
        <w:t xml:space="preserve"> </w:t>
      </w:r>
      <w:r w:rsidR="00057B59">
        <w:rPr>
          <w:lang w:eastAsia="en-AU" w:bidi="ar-SA"/>
        </w:rPr>
        <w:t>sprayed with the same herbicide</w:t>
      </w:r>
      <w:r w:rsidR="00057B59" w:rsidRPr="00057B59">
        <w:rPr>
          <w:lang w:eastAsia="en-AU" w:bidi="ar-SA"/>
        </w:rPr>
        <w:t>.</w:t>
      </w:r>
      <w:r>
        <w:rPr>
          <w:lang w:eastAsia="en-AU" w:bidi="ar-SA"/>
        </w:rPr>
        <w:t xml:space="preserve"> It is expected that no new </w:t>
      </w:r>
      <w:r w:rsidR="006074CE">
        <w:rPr>
          <w:lang w:eastAsia="en-AU" w:bidi="ar-SA"/>
        </w:rPr>
        <w:t>glufosinate</w:t>
      </w:r>
      <w:r>
        <w:rPr>
          <w:lang w:eastAsia="en-AU" w:bidi="ar-SA"/>
        </w:rPr>
        <w:t xml:space="preserve"> metabolites would be generated in </w:t>
      </w:r>
      <w:r w:rsidR="006074CE">
        <w:rPr>
          <w:lang w:eastAsia="en-AU" w:bidi="ar-SA"/>
        </w:rPr>
        <w:t>corn</w:t>
      </w:r>
      <w:r>
        <w:rPr>
          <w:lang w:eastAsia="en-AU" w:bidi="ar-SA"/>
        </w:rPr>
        <w:t xml:space="preserve"> event </w:t>
      </w:r>
      <w:r w:rsidR="006074CE">
        <w:rPr>
          <w:lang w:eastAsia="en-AU" w:bidi="ar-SA"/>
        </w:rPr>
        <w:t>DP202216</w:t>
      </w:r>
      <w:r>
        <w:rPr>
          <w:lang w:eastAsia="en-AU" w:bidi="ar-SA"/>
        </w:rPr>
        <w:t>.</w:t>
      </w:r>
    </w:p>
    <w:p w14:paraId="3A10E440" w14:textId="77777777" w:rsidR="006074CE" w:rsidRPr="00DC0431" w:rsidRDefault="006074CE" w:rsidP="006074CE">
      <w:pPr>
        <w:pStyle w:val="Heading1"/>
        <w:ind w:left="567" w:hanging="567"/>
      </w:pPr>
      <w:bookmarkStart w:id="174" w:name="_5_Compositional_analysis"/>
      <w:bookmarkStart w:id="175" w:name="_Toc42761647"/>
      <w:bookmarkEnd w:id="174"/>
      <w:r>
        <w:t>5</w:t>
      </w:r>
      <w:r>
        <w:tab/>
      </w:r>
      <w:r w:rsidRPr="00DC0431">
        <w:t>Compositional analysis</w:t>
      </w:r>
      <w:bookmarkEnd w:id="175"/>
    </w:p>
    <w:p w14:paraId="35113AFA" w14:textId="77777777" w:rsidR="006074CE" w:rsidRPr="00DD36BD" w:rsidRDefault="006074CE" w:rsidP="006074CE">
      <w:pPr>
        <w:autoSpaceDE w:val="0"/>
        <w:autoSpaceDN w:val="0"/>
        <w:adjustRightInd w:val="0"/>
        <w:rPr>
          <w:color w:val="000000" w:themeColor="text1"/>
        </w:rPr>
      </w:pPr>
      <w:r w:rsidRPr="00DD36BD">
        <w:rPr>
          <w:color w:val="000000" w:themeColor="text1"/>
        </w:rPr>
        <w:t xml:space="preserve">The main </w:t>
      </w:r>
      <w:r>
        <w:rPr>
          <w:color w:val="000000" w:themeColor="text1"/>
        </w:rPr>
        <w:t>purpose of compositional analyse</w:t>
      </w:r>
      <w:r w:rsidRPr="00DD36BD">
        <w:rPr>
          <w:color w:val="000000" w:themeColor="text1"/>
        </w:rPr>
        <w:t xml:space="preserve">s is to determine if, as a result </w:t>
      </w:r>
      <w:r>
        <w:rPr>
          <w:color w:val="000000" w:themeColor="text1"/>
        </w:rPr>
        <w:t>of the genetic modification, an</w:t>
      </w:r>
      <w:r w:rsidRPr="00DD36BD">
        <w:rPr>
          <w:color w:val="000000" w:themeColor="text1"/>
        </w:rPr>
        <w:t xml:space="preserve"> unexpected change ha</w:t>
      </w:r>
      <w:r>
        <w:rPr>
          <w:color w:val="000000" w:themeColor="text1"/>
        </w:rPr>
        <w:t>s</w:t>
      </w:r>
      <w:r w:rsidRPr="00DD36BD">
        <w:rPr>
          <w:color w:val="000000" w:themeColor="text1"/>
        </w:rPr>
        <w:t xml:space="preserve"> occurred to the food. These changes could take the form of alterations in the composition of the plant and its tissues and thus its nutritional</w:t>
      </w:r>
      <w:r>
        <w:rPr>
          <w:color w:val="000000" w:themeColor="text1"/>
        </w:rPr>
        <w:t xml:space="preserve"> adequacy. Compositional analyse</w:t>
      </w:r>
      <w:r w:rsidRPr="00DD36BD">
        <w:rPr>
          <w:color w:val="000000" w:themeColor="text1"/>
        </w:rPr>
        <w:t>s can also be important for evaluating the intended effect where there has been a deliberate change to the composition of the food.</w:t>
      </w:r>
    </w:p>
    <w:p w14:paraId="7110467C" w14:textId="77777777" w:rsidR="006074CE" w:rsidRPr="00DD36BD" w:rsidRDefault="006074CE" w:rsidP="006074CE">
      <w:pPr>
        <w:autoSpaceDE w:val="0"/>
        <w:autoSpaceDN w:val="0"/>
        <w:adjustRightInd w:val="0"/>
        <w:rPr>
          <w:color w:val="000000" w:themeColor="text1"/>
        </w:rPr>
      </w:pPr>
    </w:p>
    <w:p w14:paraId="186CEFB2" w14:textId="77777777" w:rsidR="006074CE" w:rsidRDefault="006074CE" w:rsidP="006074CE">
      <w:pPr>
        <w:autoSpaceDE w:val="0"/>
        <w:autoSpaceDN w:val="0"/>
        <w:adjustRightInd w:val="0"/>
        <w:rPr>
          <w:color w:val="000000" w:themeColor="text1"/>
        </w:rPr>
      </w:pPr>
      <w:r w:rsidRPr="00DD36BD">
        <w:rPr>
          <w:color w:val="000000" w:themeColor="text1"/>
        </w:rPr>
        <w:t>The classic appro</w:t>
      </w:r>
      <w:r>
        <w:rPr>
          <w:color w:val="000000" w:themeColor="text1"/>
        </w:rPr>
        <w:t>ach to the compositional analyse</w:t>
      </w:r>
      <w:r w:rsidRPr="00DD36BD">
        <w:rPr>
          <w:color w:val="000000" w:themeColor="text1"/>
        </w:rPr>
        <w:t xml:space="preserve">s of GM food is a targeted one. Rather than analysing every </w:t>
      </w:r>
      <w:r>
        <w:rPr>
          <w:color w:val="000000" w:themeColor="text1"/>
        </w:rPr>
        <w:t>possible</w:t>
      </w:r>
      <w:r w:rsidRPr="00DD36BD">
        <w:rPr>
          <w:color w:val="000000" w:themeColor="text1"/>
        </w:rPr>
        <w:t xml:space="preserve"> constituent, which would be impractical, the aim is to analyse only those constituents most relevant to the safety of the food or that may have an impact on the whole diet. Important analytes therefore include the key nutrients, toxicants and anti-nutrients for the food in question. The key nutrients and anti-nutrients are those components in a particular food that may have a substantial impact in the overall diet. They may be major constituents (fats, proteins, carbohydrates or enzyme inhibitors such as anti-nutrients) or minor constituents (minerals, vitamins). Key toxicants are those toxicologically significant compounds known to be inherently present in an organism, such as compounds whose toxic potency and level may be significant to health</w:t>
      </w:r>
      <w:r>
        <w:rPr>
          <w:color w:val="000000" w:themeColor="text1"/>
        </w:rPr>
        <w:t>.</w:t>
      </w:r>
    </w:p>
    <w:p w14:paraId="263441D4" w14:textId="77777777" w:rsidR="006074CE" w:rsidRDefault="006074CE" w:rsidP="006074CE">
      <w:pPr>
        <w:pStyle w:val="Heading2"/>
      </w:pPr>
      <w:bookmarkStart w:id="176" w:name="_Toc496169801"/>
      <w:bookmarkStart w:id="177" w:name="_Toc34830897"/>
      <w:bookmarkStart w:id="178" w:name="_Toc42761648"/>
      <w:r>
        <w:t>5.1 Key Components</w:t>
      </w:r>
      <w:bookmarkEnd w:id="176"/>
      <w:bookmarkEnd w:id="177"/>
      <w:bookmarkEnd w:id="178"/>
    </w:p>
    <w:p w14:paraId="3DCE2467" w14:textId="38DA43DB" w:rsidR="006074CE" w:rsidRDefault="006074CE" w:rsidP="006074CE">
      <w:pPr>
        <w:autoSpaceDE w:val="0"/>
        <w:autoSpaceDN w:val="0"/>
        <w:adjustRightInd w:val="0"/>
        <w:rPr>
          <w:color w:val="000000" w:themeColor="text1"/>
        </w:rPr>
      </w:pPr>
      <w:r w:rsidRPr="00D17F39">
        <w:rPr>
          <w:color w:val="000000" w:themeColor="text1"/>
        </w:rPr>
        <w:t xml:space="preserve">The key components to be analysed for the comparison of transgenic and conventional </w:t>
      </w:r>
      <w:r w:rsidR="00E83E12">
        <w:rPr>
          <w:color w:val="000000" w:themeColor="text1"/>
        </w:rPr>
        <w:t>corn</w:t>
      </w:r>
      <w:r w:rsidRPr="00D17F39">
        <w:rPr>
          <w:color w:val="000000" w:themeColor="text1"/>
        </w:rPr>
        <w:t xml:space="preserve"> are outlined in the OECD Consensus Document on Compositional Considerations for New Varieties of </w:t>
      </w:r>
      <w:r w:rsidR="00614F59">
        <w:rPr>
          <w:color w:val="000000" w:themeColor="text1"/>
        </w:rPr>
        <w:t>M</w:t>
      </w:r>
      <w:r w:rsidR="00E83E12">
        <w:rPr>
          <w:color w:val="000000" w:themeColor="text1"/>
        </w:rPr>
        <w:t>aize</w:t>
      </w:r>
      <w:r>
        <w:rPr>
          <w:color w:val="000000" w:themeColor="text1"/>
        </w:rPr>
        <w:t xml:space="preserve"> (OECD 20</w:t>
      </w:r>
      <w:r w:rsidR="00BD7283">
        <w:rPr>
          <w:color w:val="000000" w:themeColor="text1"/>
        </w:rPr>
        <w:t>02</w:t>
      </w:r>
      <w:r>
        <w:rPr>
          <w:color w:val="000000" w:themeColor="text1"/>
        </w:rPr>
        <w:t>)</w:t>
      </w:r>
      <w:r w:rsidRPr="00D17F39">
        <w:rPr>
          <w:color w:val="000000" w:themeColor="text1"/>
        </w:rPr>
        <w:t>, and include</w:t>
      </w:r>
      <w:r>
        <w:rPr>
          <w:color w:val="000000" w:themeColor="text1"/>
        </w:rPr>
        <w:t>:</w:t>
      </w:r>
      <w:r w:rsidRPr="00D17F39">
        <w:rPr>
          <w:color w:val="000000" w:themeColor="text1"/>
        </w:rPr>
        <w:t xml:space="preserve"> proximates</w:t>
      </w:r>
      <w:r>
        <w:rPr>
          <w:color w:val="000000" w:themeColor="text1"/>
        </w:rPr>
        <w:t xml:space="preserve"> and fibre</w:t>
      </w:r>
      <w:r w:rsidRPr="00D17F39">
        <w:rPr>
          <w:color w:val="000000" w:themeColor="text1"/>
        </w:rPr>
        <w:t xml:space="preserve">, </w:t>
      </w:r>
      <w:r>
        <w:rPr>
          <w:color w:val="000000" w:themeColor="text1"/>
        </w:rPr>
        <w:t xml:space="preserve">amino acids, </w:t>
      </w:r>
      <w:r w:rsidRPr="00D17F39">
        <w:rPr>
          <w:color w:val="000000" w:themeColor="text1"/>
        </w:rPr>
        <w:t>fatty acids</w:t>
      </w:r>
      <w:r>
        <w:rPr>
          <w:color w:val="000000" w:themeColor="text1"/>
        </w:rPr>
        <w:t xml:space="preserve"> and the anti-nutrients</w:t>
      </w:r>
      <w:r w:rsidRPr="00D17F39">
        <w:rPr>
          <w:color w:val="000000" w:themeColor="text1"/>
        </w:rPr>
        <w:t xml:space="preserve"> </w:t>
      </w:r>
      <w:r w:rsidR="00BD7283">
        <w:rPr>
          <w:color w:val="000000" w:themeColor="text1"/>
        </w:rPr>
        <w:t>phytic acid, raffinose</w:t>
      </w:r>
      <w:r w:rsidR="00614F59">
        <w:rPr>
          <w:color w:val="000000" w:themeColor="text1"/>
        </w:rPr>
        <w:t xml:space="preserve">, furfual, and the phenolic acids ferulic acid and </w:t>
      </w:r>
      <w:r w:rsidR="00614F59" w:rsidRPr="00614F59">
        <w:rPr>
          <w:i/>
          <w:color w:val="000000" w:themeColor="text1"/>
        </w:rPr>
        <w:t>p</w:t>
      </w:r>
      <w:r w:rsidR="00614F59">
        <w:rPr>
          <w:color w:val="000000" w:themeColor="text1"/>
        </w:rPr>
        <w:t>-coumaric acid</w:t>
      </w:r>
      <w:r>
        <w:rPr>
          <w:color w:val="000000" w:themeColor="text1"/>
        </w:rPr>
        <w:t>.</w:t>
      </w:r>
    </w:p>
    <w:p w14:paraId="28575AB6" w14:textId="76464CAE" w:rsidR="006074CE" w:rsidRDefault="006074CE" w:rsidP="006074CE">
      <w:pPr>
        <w:pStyle w:val="Heading2"/>
      </w:pPr>
      <w:bookmarkStart w:id="179" w:name="_5.2_Study_design"/>
      <w:bookmarkStart w:id="180" w:name="_Toc482255835"/>
      <w:bookmarkStart w:id="181" w:name="_Toc496169802"/>
      <w:bookmarkStart w:id="182" w:name="_Toc34830898"/>
      <w:bookmarkStart w:id="183" w:name="_Toc42761649"/>
      <w:bookmarkEnd w:id="179"/>
      <w:r>
        <w:t>5.2</w:t>
      </w:r>
      <w:r w:rsidRPr="00DD36BD">
        <w:tab/>
        <w:t>Study design</w:t>
      </w:r>
      <w:bookmarkEnd w:id="180"/>
      <w:bookmarkEnd w:id="181"/>
      <w:bookmarkEnd w:id="182"/>
      <w:bookmarkEnd w:id="183"/>
    </w:p>
    <w:p w14:paraId="3A3FC30C" w14:textId="3B36B2C1" w:rsidR="006074CE" w:rsidRDefault="006074CE" w:rsidP="00E61BCE">
      <w:pPr>
        <w:rPr>
          <w:color w:val="000000" w:themeColor="text1"/>
        </w:rPr>
      </w:pPr>
      <w:r>
        <w:rPr>
          <w:color w:val="000000" w:themeColor="text1"/>
        </w:rPr>
        <w:t>Eight field trials were conducted for DP202216 in the US</w:t>
      </w:r>
      <w:r w:rsidR="00614F59">
        <w:rPr>
          <w:color w:val="000000" w:themeColor="text1"/>
        </w:rPr>
        <w:t xml:space="preserve"> and Canada</w:t>
      </w:r>
      <w:r>
        <w:rPr>
          <w:color w:val="000000" w:themeColor="text1"/>
        </w:rPr>
        <w:t xml:space="preserve"> in the 20</w:t>
      </w:r>
      <w:r w:rsidR="00614F59">
        <w:rPr>
          <w:color w:val="000000" w:themeColor="text1"/>
        </w:rPr>
        <w:t>17</w:t>
      </w:r>
      <w:r w:rsidR="00E83E12">
        <w:rPr>
          <w:color w:val="000000" w:themeColor="text1"/>
        </w:rPr>
        <w:t xml:space="preserve"> </w:t>
      </w:r>
      <w:r>
        <w:rPr>
          <w:color w:val="000000" w:themeColor="text1"/>
        </w:rPr>
        <w:t>growing season. The sites</w:t>
      </w:r>
      <w:r>
        <w:rPr>
          <w:rStyle w:val="FootnoteReference"/>
          <w:color w:val="000000" w:themeColor="text1"/>
        </w:rPr>
        <w:footnoteReference w:id="9"/>
      </w:r>
      <w:r>
        <w:rPr>
          <w:color w:val="000000" w:themeColor="text1"/>
        </w:rPr>
        <w:t xml:space="preserve"> were selected to match the typical geographical and field management styles of the commercial </w:t>
      </w:r>
      <w:r w:rsidR="00E83E12">
        <w:rPr>
          <w:color w:val="000000" w:themeColor="text1"/>
        </w:rPr>
        <w:t>corn</w:t>
      </w:r>
      <w:r>
        <w:rPr>
          <w:color w:val="000000" w:themeColor="text1"/>
        </w:rPr>
        <w:t xml:space="preserve"> growing regions. </w:t>
      </w:r>
      <w:r w:rsidRPr="00AF79F8">
        <w:rPr>
          <w:color w:val="000000" w:themeColor="text1"/>
        </w:rPr>
        <w:t xml:space="preserve">The agronomic practices and pest control measures used were location-specific and were typical for all aspects of </w:t>
      </w:r>
      <w:r w:rsidR="00E83E12">
        <w:rPr>
          <w:color w:val="000000" w:themeColor="text1"/>
        </w:rPr>
        <w:t>corn</w:t>
      </w:r>
      <w:r w:rsidRPr="00AF79F8">
        <w:rPr>
          <w:color w:val="000000" w:themeColor="text1"/>
        </w:rPr>
        <w:t xml:space="preserve"> cultivation including soil preparation, fertiliser application, irrigation and pesticide-based control methods.</w:t>
      </w:r>
      <w:r>
        <w:rPr>
          <w:color w:val="000000" w:themeColor="text1"/>
        </w:rPr>
        <w:t xml:space="preserve"> The materials tested in the field trials included DP202216, the </w:t>
      </w:r>
      <w:r w:rsidR="004C244B">
        <w:rPr>
          <w:lang w:eastAsia="en-AU" w:bidi="ar-SA"/>
        </w:rPr>
        <w:t>non-GM near-isoline F1(PHR1J/PHW2Z) control</w:t>
      </w:r>
      <w:r>
        <w:rPr>
          <w:color w:val="000000" w:themeColor="text1"/>
        </w:rPr>
        <w:t xml:space="preserve"> and a</w:t>
      </w:r>
      <w:r w:rsidR="008014D5">
        <w:rPr>
          <w:color w:val="000000" w:themeColor="text1"/>
        </w:rPr>
        <w:t xml:space="preserve"> total of</w:t>
      </w:r>
      <w:r>
        <w:rPr>
          <w:color w:val="000000" w:themeColor="text1"/>
        </w:rPr>
        <w:t xml:space="preserve"> </w:t>
      </w:r>
      <w:r w:rsidR="008014D5">
        <w:rPr>
          <w:color w:val="000000" w:themeColor="text1"/>
        </w:rPr>
        <w:t>16</w:t>
      </w:r>
      <w:r>
        <w:rPr>
          <w:color w:val="000000" w:themeColor="text1"/>
        </w:rPr>
        <w:t xml:space="preserve"> reference varieties. </w:t>
      </w:r>
      <w:r w:rsidR="004C244B">
        <w:rPr>
          <w:color w:val="000000" w:themeColor="text1"/>
        </w:rPr>
        <w:t xml:space="preserve">Four </w:t>
      </w:r>
      <w:r>
        <w:rPr>
          <w:color w:val="000000" w:themeColor="text1"/>
        </w:rPr>
        <w:t xml:space="preserve">reference varieties were grown at each site and were selected from </w:t>
      </w:r>
      <w:r w:rsidR="00E61BCE" w:rsidRPr="00E61BCE">
        <w:rPr>
          <w:color w:val="000000" w:themeColor="text1"/>
        </w:rPr>
        <w:t>34N84, 35F38, 35P12, P0506, P0589,</w:t>
      </w:r>
      <w:r w:rsidR="00E61BCE">
        <w:rPr>
          <w:color w:val="000000" w:themeColor="text1"/>
        </w:rPr>
        <w:t xml:space="preserve"> </w:t>
      </w:r>
      <w:r w:rsidR="00E61BCE" w:rsidRPr="00E61BCE">
        <w:rPr>
          <w:color w:val="000000" w:themeColor="text1"/>
        </w:rPr>
        <w:t>P0760, P0965, P0987, P0993, XL5140, XL5513, XL5828, XL5840, BK5883, XL5939 and BK6076</w:t>
      </w:r>
      <w:r w:rsidR="00E83E12">
        <w:rPr>
          <w:color w:val="000000" w:themeColor="text1"/>
        </w:rPr>
        <w:t>.</w:t>
      </w:r>
      <w:r>
        <w:rPr>
          <w:color w:val="000000" w:themeColor="text1"/>
        </w:rPr>
        <w:t xml:space="preserve"> </w:t>
      </w:r>
    </w:p>
    <w:p w14:paraId="3B2A6F6A" w14:textId="77777777" w:rsidR="006074CE" w:rsidRDefault="006074CE" w:rsidP="006074CE">
      <w:pPr>
        <w:rPr>
          <w:color w:val="000000" w:themeColor="text1"/>
        </w:rPr>
      </w:pPr>
    </w:p>
    <w:p w14:paraId="6600F6FE" w14:textId="4EF7EA46" w:rsidR="006074CE" w:rsidRDefault="006074CE" w:rsidP="006074CE">
      <w:pPr>
        <w:rPr>
          <w:color w:val="000000" w:themeColor="text1"/>
        </w:rPr>
      </w:pPr>
      <w:r>
        <w:rPr>
          <w:color w:val="000000" w:themeColor="text1"/>
        </w:rPr>
        <w:t xml:space="preserve">The field trials were established in a randomised complete block design, with four replicates of each plot. Plots were separated by a combination of fallow alleyways and planted buffers of conventional non-GM </w:t>
      </w:r>
      <w:r w:rsidR="00E83E12">
        <w:rPr>
          <w:color w:val="000000" w:themeColor="text1"/>
        </w:rPr>
        <w:t>corn</w:t>
      </w:r>
      <w:r>
        <w:rPr>
          <w:color w:val="000000" w:themeColor="text1"/>
        </w:rPr>
        <w:t xml:space="preserve">. </w:t>
      </w:r>
    </w:p>
    <w:p w14:paraId="4E106509" w14:textId="77777777" w:rsidR="006074CE" w:rsidRDefault="006074CE" w:rsidP="006074CE">
      <w:pPr>
        <w:widowControl/>
        <w:rPr>
          <w:rFonts w:cs="Arial"/>
          <w:b/>
        </w:rPr>
      </w:pPr>
    </w:p>
    <w:p w14:paraId="6600E049" w14:textId="385B8666" w:rsidR="006074CE" w:rsidRDefault="00E83E12" w:rsidP="006074CE">
      <w:pPr>
        <w:rPr>
          <w:color w:val="000000" w:themeColor="text1"/>
        </w:rPr>
      </w:pPr>
      <w:r>
        <w:rPr>
          <w:color w:val="000000" w:themeColor="text1"/>
        </w:rPr>
        <w:t>Corn</w:t>
      </w:r>
      <w:r w:rsidR="006074CE">
        <w:rPr>
          <w:color w:val="000000" w:themeColor="text1"/>
        </w:rPr>
        <w:t xml:space="preserve"> grains </w:t>
      </w:r>
      <w:r w:rsidR="006074CE" w:rsidRPr="00944916">
        <w:rPr>
          <w:color w:val="000000" w:themeColor="text1"/>
        </w:rPr>
        <w:t>were harvested from all plots at maturity</w:t>
      </w:r>
      <w:r w:rsidR="006074CE">
        <w:rPr>
          <w:color w:val="000000" w:themeColor="text1"/>
        </w:rPr>
        <w:t xml:space="preserve">. After harvest, samples were </w:t>
      </w:r>
      <w:r w:rsidR="006074CE" w:rsidRPr="00944916">
        <w:rPr>
          <w:color w:val="000000" w:themeColor="text1"/>
        </w:rPr>
        <w:t>despatch</w:t>
      </w:r>
      <w:r w:rsidR="006074CE">
        <w:rPr>
          <w:color w:val="000000" w:themeColor="text1"/>
        </w:rPr>
        <w:t>ed</w:t>
      </w:r>
      <w:r w:rsidR="006074CE" w:rsidRPr="00944916">
        <w:rPr>
          <w:color w:val="000000" w:themeColor="text1"/>
        </w:rPr>
        <w:t xml:space="preserve"> to </w:t>
      </w:r>
      <w:r w:rsidR="006074CE">
        <w:rPr>
          <w:color w:val="000000" w:themeColor="text1"/>
        </w:rPr>
        <w:t xml:space="preserve">an </w:t>
      </w:r>
      <w:r w:rsidR="006074CE" w:rsidRPr="00944916">
        <w:rPr>
          <w:color w:val="000000" w:themeColor="text1"/>
        </w:rPr>
        <w:t>analytical laborator</w:t>
      </w:r>
      <w:r w:rsidR="006074CE">
        <w:rPr>
          <w:color w:val="000000" w:themeColor="text1"/>
        </w:rPr>
        <w:t>y</w:t>
      </w:r>
      <w:r w:rsidR="006074CE" w:rsidRPr="00944916">
        <w:rPr>
          <w:color w:val="000000" w:themeColor="text1"/>
        </w:rPr>
        <w:t xml:space="preserve"> under full identity labelling. </w:t>
      </w:r>
      <w:r w:rsidR="006074CE">
        <w:rPr>
          <w:color w:val="000000" w:themeColor="text1"/>
        </w:rPr>
        <w:t xml:space="preserve">The analyses were performed at EPL Bio Analytical Services. </w:t>
      </w:r>
      <w:r w:rsidR="006074CE" w:rsidRPr="00F36C38">
        <w:rPr>
          <w:color w:val="000000" w:themeColor="text1"/>
        </w:rPr>
        <w:t>The composition</w:t>
      </w:r>
      <w:r w:rsidR="006074CE">
        <w:rPr>
          <w:color w:val="000000" w:themeColor="text1"/>
        </w:rPr>
        <w:t>al</w:t>
      </w:r>
      <w:r w:rsidR="006074CE" w:rsidRPr="00F36C38">
        <w:rPr>
          <w:color w:val="000000" w:themeColor="text1"/>
        </w:rPr>
        <w:t xml:space="preserve"> analyses</w:t>
      </w:r>
      <w:r w:rsidR="006074CE">
        <w:rPr>
          <w:color w:val="000000" w:themeColor="text1"/>
        </w:rPr>
        <w:t xml:space="preserve"> were based on</w:t>
      </w:r>
      <w:r w:rsidR="006074CE" w:rsidRPr="00F36C38">
        <w:rPr>
          <w:color w:val="000000" w:themeColor="text1"/>
        </w:rPr>
        <w:t xml:space="preserve"> internationally recognised procedures </w:t>
      </w:r>
      <w:r w:rsidR="006074CE">
        <w:rPr>
          <w:color w:val="000000" w:themeColor="text1"/>
        </w:rPr>
        <w:t>including</w:t>
      </w:r>
      <w:r w:rsidR="006074CE" w:rsidRPr="00F36C38">
        <w:rPr>
          <w:color w:val="000000" w:themeColor="text1"/>
        </w:rPr>
        <w:t xml:space="preserve"> </w:t>
      </w:r>
      <w:r w:rsidR="006074CE">
        <w:rPr>
          <w:color w:val="000000" w:themeColor="text1"/>
        </w:rPr>
        <w:t>official methods specified</w:t>
      </w:r>
      <w:r w:rsidR="006074CE" w:rsidRPr="00F36C38">
        <w:rPr>
          <w:color w:val="000000" w:themeColor="text1"/>
        </w:rPr>
        <w:t xml:space="preserve"> by the Association of Official Analytical Chemists (AOAC), the USDA </w:t>
      </w:r>
      <w:r w:rsidR="006074CE" w:rsidRPr="002C2B29">
        <w:rPr>
          <w:color w:val="000000" w:themeColor="text1"/>
        </w:rPr>
        <w:t>and</w:t>
      </w:r>
      <w:r w:rsidR="006074CE">
        <w:rPr>
          <w:color w:val="000000" w:themeColor="text1"/>
        </w:rPr>
        <w:t xml:space="preserve"> published articles or technical notes from</w:t>
      </w:r>
      <w:r w:rsidR="006074CE" w:rsidRPr="002C2B29">
        <w:rPr>
          <w:color w:val="000000" w:themeColor="text1"/>
        </w:rPr>
        <w:t xml:space="preserve"> industr</w:t>
      </w:r>
      <w:r w:rsidR="006074CE">
        <w:rPr>
          <w:color w:val="000000" w:themeColor="text1"/>
        </w:rPr>
        <w:t>ial-based sources</w:t>
      </w:r>
      <w:r w:rsidR="006074CE" w:rsidRPr="00F36C38">
        <w:rPr>
          <w:color w:val="000000" w:themeColor="text1"/>
        </w:rPr>
        <w:t>.</w:t>
      </w:r>
    </w:p>
    <w:p w14:paraId="2A3FD9F6" w14:textId="77777777" w:rsidR="00E61BCE" w:rsidRDefault="00E61BCE" w:rsidP="006074CE">
      <w:pPr>
        <w:rPr>
          <w:color w:val="000000" w:themeColor="text1"/>
        </w:rPr>
      </w:pPr>
    </w:p>
    <w:p w14:paraId="4AA93E70" w14:textId="1CE78177" w:rsidR="006074CE" w:rsidRDefault="006074CE" w:rsidP="006074CE">
      <w:pPr>
        <w:rPr>
          <w:rFonts w:cs="Arial"/>
          <w:szCs w:val="22"/>
        </w:rPr>
      </w:pPr>
      <w:r w:rsidRPr="00A41AFA">
        <w:rPr>
          <w:rFonts w:cs="Arial"/>
          <w:szCs w:val="22"/>
        </w:rPr>
        <w:t xml:space="preserve">A total of </w:t>
      </w:r>
      <w:r w:rsidR="001F1F1F">
        <w:rPr>
          <w:rFonts w:cs="Arial"/>
          <w:szCs w:val="22"/>
        </w:rPr>
        <w:t>70</w:t>
      </w:r>
      <w:r w:rsidRPr="00A41AFA">
        <w:rPr>
          <w:rFonts w:cs="Arial"/>
          <w:szCs w:val="22"/>
        </w:rPr>
        <w:t xml:space="preserve"> different </w:t>
      </w:r>
      <w:r>
        <w:rPr>
          <w:rFonts w:cs="Arial"/>
          <w:szCs w:val="22"/>
        </w:rPr>
        <w:t>analytes</w:t>
      </w:r>
      <w:r w:rsidRPr="00A41AFA">
        <w:rPr>
          <w:rFonts w:cs="Arial"/>
          <w:szCs w:val="22"/>
        </w:rPr>
        <w:t xml:space="preserve"> were measured. </w:t>
      </w:r>
      <w:r w:rsidRPr="00D17F39">
        <w:rPr>
          <w:bCs/>
          <w:color w:val="000000" w:themeColor="text1"/>
        </w:rPr>
        <w:t>Statistical analyses were performed using SAS 9.</w:t>
      </w:r>
      <w:r>
        <w:rPr>
          <w:bCs/>
          <w:color w:val="000000" w:themeColor="text1"/>
        </w:rPr>
        <w:t>4</w:t>
      </w:r>
      <w:r w:rsidRPr="00D17F39">
        <w:rPr>
          <w:bCs/>
          <w:color w:val="000000" w:themeColor="text1"/>
        </w:rPr>
        <w:t xml:space="preserve"> (SAS Institute, Cary, NC). For each analyte, ‘descriptive statistics’ (mean</w:t>
      </w:r>
      <w:r w:rsidR="001F1F1F">
        <w:rPr>
          <w:bCs/>
          <w:color w:val="000000" w:themeColor="text1"/>
        </w:rPr>
        <w:t>,</w:t>
      </w:r>
      <w:r w:rsidRPr="00D17F39">
        <w:rPr>
          <w:bCs/>
          <w:color w:val="000000" w:themeColor="text1"/>
        </w:rPr>
        <w:t xml:space="preserve"> </w:t>
      </w:r>
      <w:r w:rsidR="00E61BCE">
        <w:rPr>
          <w:bCs/>
          <w:color w:val="000000" w:themeColor="text1"/>
        </w:rPr>
        <w:t>range</w:t>
      </w:r>
      <w:r w:rsidR="001F1F1F">
        <w:rPr>
          <w:bCs/>
          <w:color w:val="000000" w:themeColor="text1"/>
        </w:rPr>
        <w:t xml:space="preserve"> and 95% confidence interval</w:t>
      </w:r>
      <w:r w:rsidRPr="00D17F39">
        <w:rPr>
          <w:bCs/>
          <w:color w:val="000000" w:themeColor="text1"/>
        </w:rPr>
        <w:t>) were generated</w:t>
      </w:r>
      <w:r>
        <w:rPr>
          <w:bCs/>
          <w:color w:val="000000" w:themeColor="text1"/>
        </w:rPr>
        <w:t>.</w:t>
      </w:r>
      <w:r w:rsidRPr="00A41AFA">
        <w:rPr>
          <w:rFonts w:cs="Arial"/>
          <w:szCs w:val="22"/>
        </w:rPr>
        <w:t xml:space="preserve"> </w:t>
      </w:r>
      <w:r w:rsidRPr="00F4070E">
        <w:rPr>
          <w:bCs/>
          <w:color w:val="000000" w:themeColor="text1"/>
        </w:rPr>
        <w:t xml:space="preserve">A linear mixed model analysis of variance was </w:t>
      </w:r>
      <w:r>
        <w:rPr>
          <w:bCs/>
          <w:color w:val="000000" w:themeColor="text1"/>
        </w:rPr>
        <w:t>then applied for</w:t>
      </w:r>
      <w:r w:rsidRPr="00F4070E">
        <w:rPr>
          <w:bCs/>
          <w:color w:val="000000" w:themeColor="text1"/>
        </w:rPr>
        <w:t xml:space="preserve"> combin</w:t>
      </w:r>
      <w:r>
        <w:rPr>
          <w:bCs/>
          <w:color w:val="000000" w:themeColor="text1"/>
        </w:rPr>
        <w:t>ed</w:t>
      </w:r>
      <w:r w:rsidRPr="00F4070E">
        <w:rPr>
          <w:bCs/>
          <w:color w:val="000000" w:themeColor="text1"/>
        </w:rPr>
        <w:t xml:space="preserve"> data</w:t>
      </w:r>
      <w:r>
        <w:rPr>
          <w:bCs/>
          <w:color w:val="000000" w:themeColor="text1"/>
        </w:rPr>
        <w:t xml:space="preserve">, </w:t>
      </w:r>
      <w:r w:rsidRPr="00F4070E">
        <w:rPr>
          <w:bCs/>
          <w:color w:val="000000" w:themeColor="text1"/>
        </w:rPr>
        <w:t>and locations, co</w:t>
      </w:r>
      <w:r>
        <w:rPr>
          <w:bCs/>
          <w:color w:val="000000" w:themeColor="text1"/>
        </w:rPr>
        <w:t>vering the eight replicated fiel</w:t>
      </w:r>
      <w:r w:rsidRPr="00F4070E">
        <w:rPr>
          <w:bCs/>
          <w:color w:val="000000" w:themeColor="text1"/>
        </w:rPr>
        <w:t>d trial sites</w:t>
      </w:r>
      <w:r>
        <w:rPr>
          <w:bCs/>
          <w:color w:val="000000" w:themeColor="text1"/>
        </w:rPr>
        <w:t>. The mixed model analysis was also applied to the data from</w:t>
      </w:r>
      <w:r w:rsidRPr="00F4070E">
        <w:rPr>
          <w:bCs/>
          <w:color w:val="000000" w:themeColor="text1"/>
        </w:rPr>
        <w:t xml:space="preserve"> each site separately. In assessing the significance of any difference between the mean analyte value for </w:t>
      </w:r>
      <w:r>
        <w:rPr>
          <w:bCs/>
          <w:color w:val="000000" w:themeColor="text1"/>
        </w:rPr>
        <w:t>DP202216</w:t>
      </w:r>
      <w:r w:rsidRPr="00F4070E">
        <w:rPr>
          <w:bCs/>
          <w:color w:val="000000" w:themeColor="text1"/>
        </w:rPr>
        <w:t xml:space="preserve"> and the control, a P-value of 0.05 was used.</w:t>
      </w:r>
      <w:r w:rsidRPr="00A41AFA">
        <w:rPr>
          <w:rFonts w:cs="Arial"/>
          <w:szCs w:val="22"/>
        </w:rPr>
        <w:t xml:space="preserve"> </w:t>
      </w:r>
      <w:r>
        <w:rPr>
          <w:lang w:eastAsia="en-AU" w:bidi="ar-SA"/>
        </w:rPr>
        <w:t xml:space="preserve">Where statistically significant differences were observed in the combined data from all sites (presented in </w:t>
      </w:r>
      <w:r w:rsidRPr="005F1AA5">
        <w:rPr>
          <w:lang w:eastAsia="en-AU" w:bidi="ar-SA"/>
        </w:rPr>
        <w:t xml:space="preserve">Tables </w:t>
      </w:r>
      <w:r w:rsidR="009B0A27" w:rsidRPr="005F1AA5">
        <w:rPr>
          <w:lang w:eastAsia="en-AU" w:bidi="ar-SA"/>
        </w:rPr>
        <w:t>7</w:t>
      </w:r>
      <w:r w:rsidRPr="005F1AA5">
        <w:rPr>
          <w:lang w:eastAsia="en-AU" w:bidi="ar-SA"/>
        </w:rPr>
        <w:t>-1</w:t>
      </w:r>
      <w:r w:rsidR="005F1AA5" w:rsidRPr="005F1AA5">
        <w:rPr>
          <w:lang w:eastAsia="en-AU" w:bidi="ar-SA"/>
        </w:rPr>
        <w:t>2</w:t>
      </w:r>
      <w:r>
        <w:rPr>
          <w:lang w:eastAsia="en-AU" w:bidi="ar-SA"/>
        </w:rPr>
        <w:t>), analysis of the data from each site was used to determine if the differences were common to the majority of sites.</w:t>
      </w:r>
      <w:r w:rsidR="007C20C0">
        <w:rPr>
          <w:lang w:eastAsia="en-AU" w:bidi="ar-SA"/>
        </w:rPr>
        <w:t xml:space="preserve"> </w:t>
      </w:r>
      <w:r w:rsidR="00776406">
        <w:rPr>
          <w:lang w:eastAsia="en-AU" w:bidi="ar-SA"/>
        </w:rPr>
        <w:t>A further adjusted P-value was determined using the false discovery rate (FDR) method, as a consideration of the chance of false positives being observed with the testing over multiple sites.</w:t>
      </w:r>
    </w:p>
    <w:p w14:paraId="59CD3A6F" w14:textId="77777777" w:rsidR="006074CE" w:rsidRDefault="006074CE" w:rsidP="006074CE">
      <w:pPr>
        <w:rPr>
          <w:rFonts w:cs="Arial"/>
          <w:szCs w:val="22"/>
        </w:rPr>
      </w:pPr>
    </w:p>
    <w:p w14:paraId="314795CF" w14:textId="0535795D" w:rsidR="006074CE" w:rsidRDefault="006074CE" w:rsidP="006074CE">
      <w:pPr>
        <w:rPr>
          <w:rFonts w:cs="Arial"/>
          <w:szCs w:val="22"/>
        </w:rPr>
      </w:pPr>
      <w:r w:rsidRPr="00A41AFA">
        <w:rPr>
          <w:rFonts w:cs="Arial"/>
          <w:szCs w:val="22"/>
        </w:rPr>
        <w:t xml:space="preserve">In order to complete the statistical analysis for any component in this study, </w:t>
      </w:r>
      <w:r w:rsidR="001F1F1F">
        <w:rPr>
          <w:rFonts w:cs="Arial"/>
          <w:szCs w:val="22"/>
        </w:rPr>
        <w:t>a measured value from an analyte below the limit of quantification</w:t>
      </w:r>
      <w:r w:rsidRPr="00A41AFA">
        <w:rPr>
          <w:rFonts w:cs="Arial"/>
          <w:szCs w:val="22"/>
        </w:rPr>
        <w:t xml:space="preserve"> </w:t>
      </w:r>
      <w:r w:rsidR="001F1F1F">
        <w:rPr>
          <w:rFonts w:cs="Arial"/>
          <w:szCs w:val="22"/>
        </w:rPr>
        <w:t>(</w:t>
      </w:r>
      <w:r w:rsidRPr="00A41AFA">
        <w:rPr>
          <w:rFonts w:cs="Arial"/>
          <w:szCs w:val="22"/>
        </w:rPr>
        <w:t>LOQ</w:t>
      </w:r>
      <w:r w:rsidR="001F1F1F">
        <w:rPr>
          <w:rFonts w:cs="Arial"/>
          <w:szCs w:val="22"/>
        </w:rPr>
        <w:t>), was given an arbitrary value of half the LOQ</w:t>
      </w:r>
      <w:r w:rsidRPr="00A41AFA">
        <w:rPr>
          <w:rFonts w:cs="Arial"/>
          <w:szCs w:val="22"/>
        </w:rPr>
        <w:t xml:space="preserve">. </w:t>
      </w:r>
      <w:r w:rsidR="001F1F1F">
        <w:rPr>
          <w:rFonts w:cs="Arial"/>
          <w:szCs w:val="22"/>
        </w:rPr>
        <w:t>Any</w:t>
      </w:r>
      <w:r w:rsidRPr="00A41AFA">
        <w:rPr>
          <w:rFonts w:cs="Arial"/>
          <w:szCs w:val="22"/>
        </w:rPr>
        <w:t xml:space="preserve"> analyte </w:t>
      </w:r>
      <w:r w:rsidR="001F1F1F">
        <w:rPr>
          <w:rFonts w:cs="Arial"/>
          <w:szCs w:val="22"/>
        </w:rPr>
        <w:t>with</w:t>
      </w:r>
      <w:r w:rsidRPr="00A41AFA">
        <w:rPr>
          <w:rFonts w:cs="Arial"/>
          <w:szCs w:val="22"/>
        </w:rPr>
        <w:t xml:space="preserve"> </w:t>
      </w:r>
      <w:r w:rsidR="001F1F1F">
        <w:rPr>
          <w:rFonts w:cs="Arial"/>
          <w:szCs w:val="22"/>
        </w:rPr>
        <w:t>all</w:t>
      </w:r>
      <w:r>
        <w:rPr>
          <w:rFonts w:cs="Arial"/>
          <w:szCs w:val="22"/>
        </w:rPr>
        <w:t xml:space="preserve"> </w:t>
      </w:r>
      <w:r w:rsidR="001F1F1F">
        <w:rPr>
          <w:rFonts w:cs="Arial"/>
          <w:szCs w:val="22"/>
        </w:rPr>
        <w:t>o</w:t>
      </w:r>
      <w:r w:rsidRPr="00A41AFA">
        <w:rPr>
          <w:rFonts w:cs="Arial"/>
          <w:szCs w:val="22"/>
        </w:rPr>
        <w:t xml:space="preserve">bservations below the LOQ for that assay, were excluded from the overall summary analysis. </w:t>
      </w:r>
      <w:r>
        <w:rPr>
          <w:rFonts w:cs="Arial"/>
          <w:szCs w:val="22"/>
        </w:rPr>
        <w:t xml:space="preserve">Values for all components were expressed on a dry weight basis with the exception of </w:t>
      </w:r>
      <w:r w:rsidR="001F1F1F">
        <w:rPr>
          <w:rFonts w:cs="Arial"/>
          <w:szCs w:val="22"/>
        </w:rPr>
        <w:t>vitamins</w:t>
      </w:r>
      <w:r>
        <w:rPr>
          <w:rFonts w:cs="Arial"/>
          <w:szCs w:val="22"/>
        </w:rPr>
        <w:t xml:space="preserve">, expressed as </w:t>
      </w:r>
      <w:r w:rsidR="001F1F1F" w:rsidRPr="001F1F1F">
        <w:rPr>
          <w:rFonts w:cs="Arial"/>
          <w:szCs w:val="22"/>
        </w:rPr>
        <w:t>milligrams per kilogram</w:t>
      </w:r>
      <w:r w:rsidR="001F1F1F">
        <w:rPr>
          <w:rFonts w:cs="Arial"/>
          <w:szCs w:val="22"/>
        </w:rPr>
        <w:t xml:space="preserve"> of solid (dry weight)</w:t>
      </w:r>
      <w:r>
        <w:rPr>
          <w:rFonts w:cs="Arial"/>
          <w:szCs w:val="22"/>
        </w:rPr>
        <w:t>, and fatty acids, expressed as percent of total fatty acids.</w:t>
      </w:r>
    </w:p>
    <w:p w14:paraId="224AE5BE" w14:textId="77777777" w:rsidR="006074CE" w:rsidRPr="00A41AFA" w:rsidRDefault="006074CE" w:rsidP="006074CE">
      <w:pPr>
        <w:rPr>
          <w:rFonts w:cs="Arial"/>
          <w:szCs w:val="22"/>
        </w:rPr>
      </w:pPr>
      <w:r w:rsidRPr="00A41AFA">
        <w:rPr>
          <w:rFonts w:cs="Arial"/>
          <w:szCs w:val="22"/>
        </w:rPr>
        <w:t xml:space="preserve"> </w:t>
      </w:r>
    </w:p>
    <w:p w14:paraId="2E5C5EB3" w14:textId="6C6BAC41" w:rsidR="006074CE" w:rsidRDefault="006074CE" w:rsidP="00202193">
      <w:pPr>
        <w:rPr>
          <w:rFonts w:cs="Arial"/>
          <w:color w:val="000000" w:themeColor="text1"/>
          <w:szCs w:val="22"/>
        </w:rPr>
      </w:pPr>
      <w:r>
        <w:rPr>
          <w:rFonts w:cs="Arial"/>
          <w:color w:val="000000" w:themeColor="text1"/>
          <w:szCs w:val="22"/>
        </w:rPr>
        <w:t>Compositional data from the non-GM reference varieties grown concurrently in the</w:t>
      </w:r>
      <w:r w:rsidR="007B3DD5">
        <w:rPr>
          <w:rFonts w:cs="Arial"/>
          <w:color w:val="000000" w:themeColor="text1"/>
          <w:szCs w:val="22"/>
        </w:rPr>
        <w:t xml:space="preserve"> same trial as DP202216 and the</w:t>
      </w:r>
      <w:r w:rsidDel="002037B8">
        <w:rPr>
          <w:rFonts w:cs="Arial"/>
          <w:color w:val="000000" w:themeColor="text1"/>
          <w:szCs w:val="22"/>
        </w:rPr>
        <w:t xml:space="preserve"> </w:t>
      </w:r>
      <w:r>
        <w:rPr>
          <w:rFonts w:cs="Arial"/>
          <w:color w:val="000000" w:themeColor="text1"/>
          <w:szCs w:val="22"/>
        </w:rPr>
        <w:t xml:space="preserve">control, were combined across all sites and used to calculate a </w:t>
      </w:r>
      <w:r w:rsidR="003F0533">
        <w:rPr>
          <w:rFonts w:cs="Arial"/>
          <w:color w:val="000000" w:themeColor="text1"/>
          <w:szCs w:val="22"/>
        </w:rPr>
        <w:t>data</w:t>
      </w:r>
      <w:r>
        <w:rPr>
          <w:rFonts w:cs="Arial"/>
          <w:color w:val="000000" w:themeColor="text1"/>
          <w:szCs w:val="22"/>
        </w:rPr>
        <w:t xml:space="preserve"> </w:t>
      </w:r>
      <w:r w:rsidR="00D46DD7">
        <w:rPr>
          <w:rFonts w:cs="Arial"/>
          <w:color w:val="000000" w:themeColor="text1"/>
          <w:szCs w:val="22"/>
        </w:rPr>
        <w:t xml:space="preserve">range </w:t>
      </w:r>
      <w:r>
        <w:rPr>
          <w:rFonts w:cs="Arial"/>
          <w:color w:val="000000" w:themeColor="text1"/>
          <w:szCs w:val="22"/>
        </w:rPr>
        <w:t>for each component</w:t>
      </w:r>
      <w:r w:rsidR="00D46DD7">
        <w:rPr>
          <w:rFonts w:cs="Arial"/>
          <w:color w:val="000000" w:themeColor="text1"/>
          <w:szCs w:val="22"/>
        </w:rPr>
        <w:t>,</w:t>
      </w:r>
      <w:r>
        <w:rPr>
          <w:rFonts w:cs="Arial"/>
          <w:color w:val="000000" w:themeColor="text1"/>
          <w:szCs w:val="22"/>
        </w:rPr>
        <w:t xml:space="preserve"> to define the natural variability in </w:t>
      </w:r>
      <w:r w:rsidR="00E83E12">
        <w:rPr>
          <w:rFonts w:cs="Arial"/>
          <w:color w:val="000000" w:themeColor="text1"/>
          <w:szCs w:val="22"/>
        </w:rPr>
        <w:t>corn</w:t>
      </w:r>
      <w:r>
        <w:rPr>
          <w:rFonts w:cs="Arial"/>
          <w:color w:val="000000" w:themeColor="text1"/>
          <w:szCs w:val="22"/>
        </w:rPr>
        <w:t xml:space="preserve"> varieties </w:t>
      </w:r>
      <w:r w:rsidR="00D46DD7">
        <w:rPr>
          <w:rFonts w:cs="Arial"/>
          <w:color w:val="000000" w:themeColor="text1"/>
          <w:szCs w:val="22"/>
        </w:rPr>
        <w:t>grown under the same agronomical conditions</w:t>
      </w:r>
      <w:r>
        <w:rPr>
          <w:rFonts w:cs="Arial"/>
          <w:color w:val="000000" w:themeColor="text1"/>
          <w:szCs w:val="22"/>
        </w:rPr>
        <w:t xml:space="preserve">. </w:t>
      </w:r>
      <w:r w:rsidRPr="009015EA">
        <w:rPr>
          <w:rFonts w:cs="Arial"/>
          <w:color w:val="000000" w:themeColor="text1"/>
          <w:szCs w:val="22"/>
        </w:rPr>
        <w:t xml:space="preserve">Any statistically significant differences between </w:t>
      </w:r>
      <w:r>
        <w:rPr>
          <w:rFonts w:cs="Arial"/>
          <w:color w:val="000000" w:themeColor="text1"/>
          <w:szCs w:val="22"/>
        </w:rPr>
        <w:t xml:space="preserve">DP202216 and the control </w:t>
      </w:r>
      <w:r w:rsidRPr="009015EA">
        <w:rPr>
          <w:rFonts w:cs="Arial"/>
          <w:color w:val="000000" w:themeColor="text1"/>
          <w:szCs w:val="22"/>
        </w:rPr>
        <w:t>were compared to th</w:t>
      </w:r>
      <w:r>
        <w:rPr>
          <w:rFonts w:cs="Arial"/>
          <w:color w:val="000000" w:themeColor="text1"/>
          <w:szCs w:val="22"/>
        </w:rPr>
        <w:t>is</w:t>
      </w:r>
      <w:r w:rsidRPr="009015EA">
        <w:rPr>
          <w:rFonts w:cs="Arial"/>
          <w:color w:val="000000" w:themeColor="text1"/>
          <w:szCs w:val="22"/>
        </w:rPr>
        <w:t xml:space="preserve"> </w:t>
      </w:r>
      <w:r w:rsidR="003F0533">
        <w:rPr>
          <w:rFonts w:cs="Arial"/>
          <w:color w:val="000000" w:themeColor="text1"/>
          <w:szCs w:val="22"/>
        </w:rPr>
        <w:t xml:space="preserve">data </w:t>
      </w:r>
      <w:r w:rsidR="002037B8">
        <w:rPr>
          <w:rFonts w:cs="Arial"/>
          <w:color w:val="000000" w:themeColor="text1"/>
          <w:szCs w:val="22"/>
        </w:rPr>
        <w:t>range</w:t>
      </w:r>
      <w:r w:rsidR="002037B8" w:rsidRPr="009015EA">
        <w:rPr>
          <w:rFonts w:cs="Arial"/>
          <w:color w:val="000000" w:themeColor="text1"/>
          <w:szCs w:val="22"/>
        </w:rPr>
        <w:t xml:space="preserve"> </w:t>
      </w:r>
      <w:r w:rsidRPr="009015EA">
        <w:rPr>
          <w:rFonts w:cs="Arial"/>
          <w:color w:val="000000" w:themeColor="text1"/>
          <w:szCs w:val="22"/>
        </w:rPr>
        <w:t>to assess whether the differences were likely to be biologically meaningful.</w:t>
      </w:r>
      <w:r>
        <w:rPr>
          <w:rFonts w:cs="Arial"/>
          <w:color w:val="000000" w:themeColor="text1"/>
          <w:szCs w:val="22"/>
        </w:rPr>
        <w:t xml:space="preserve"> </w:t>
      </w:r>
      <w:bookmarkStart w:id="184" w:name="_Toc454886851"/>
      <w:bookmarkStart w:id="185" w:name="_Toc482255836"/>
      <w:bookmarkStart w:id="186" w:name="_Toc496169803"/>
      <w:r w:rsidR="00D46DD7">
        <w:rPr>
          <w:rFonts w:cs="Arial"/>
          <w:color w:val="000000" w:themeColor="text1"/>
          <w:szCs w:val="22"/>
        </w:rPr>
        <w:t xml:space="preserve">Further comparisons were performed with an in-house database, containing compositional analyses from 93 non-GM commercial lines cultivated across 88 unique environments in North and South America, from 2003-2015. A final comparison </w:t>
      </w:r>
      <w:r w:rsidR="003F0533">
        <w:rPr>
          <w:rFonts w:cs="Arial"/>
          <w:color w:val="000000" w:themeColor="text1"/>
          <w:szCs w:val="22"/>
        </w:rPr>
        <w:t xml:space="preserve">of natural variation </w:t>
      </w:r>
      <w:r w:rsidR="00D46DD7">
        <w:rPr>
          <w:rFonts w:cs="Arial"/>
          <w:color w:val="000000" w:themeColor="text1"/>
          <w:szCs w:val="22"/>
        </w:rPr>
        <w:t xml:space="preserve">was performed from publically available data </w:t>
      </w:r>
      <w:r w:rsidR="00202193">
        <w:rPr>
          <w:rFonts w:cs="Arial"/>
          <w:color w:val="000000" w:themeColor="text1"/>
          <w:szCs w:val="22"/>
        </w:rPr>
        <w:t>(</w:t>
      </w:r>
      <w:r w:rsidR="00D82272">
        <w:rPr>
          <w:rFonts w:cs="Arial"/>
          <w:color w:val="000000" w:themeColor="text1"/>
          <w:szCs w:val="22"/>
        </w:rPr>
        <w:t>Watson</w:t>
      </w:r>
      <w:r w:rsidR="00D82272" w:rsidRPr="00202193">
        <w:rPr>
          <w:rFonts w:cs="Arial"/>
          <w:color w:val="000000" w:themeColor="text1"/>
          <w:szCs w:val="22"/>
        </w:rPr>
        <w:t xml:space="preserve"> 1982; </w:t>
      </w:r>
      <w:r w:rsidR="00D82272">
        <w:rPr>
          <w:rFonts w:cs="Arial"/>
          <w:color w:val="000000" w:themeColor="text1"/>
          <w:szCs w:val="22"/>
        </w:rPr>
        <w:t xml:space="preserve">OECD 2002; </w:t>
      </w:r>
      <w:r w:rsidR="00D82272" w:rsidRPr="00202193">
        <w:rPr>
          <w:rFonts w:cs="Arial"/>
          <w:color w:val="000000" w:themeColor="text1"/>
          <w:szCs w:val="22"/>
        </w:rPr>
        <w:t xml:space="preserve">Codex </w:t>
      </w:r>
      <w:r w:rsidR="00D82272">
        <w:rPr>
          <w:rFonts w:cs="Arial"/>
          <w:color w:val="000000" w:themeColor="text1"/>
          <w:szCs w:val="22"/>
        </w:rPr>
        <w:t xml:space="preserve">2013; </w:t>
      </w:r>
      <w:r w:rsidR="00D82272" w:rsidRPr="00202193">
        <w:rPr>
          <w:rFonts w:cs="Arial"/>
          <w:color w:val="000000" w:themeColor="text1"/>
          <w:szCs w:val="22"/>
        </w:rPr>
        <w:t>Lundry et al, 2013</w:t>
      </w:r>
      <w:r w:rsidR="00D82272">
        <w:rPr>
          <w:rFonts w:cs="Arial"/>
          <w:color w:val="000000" w:themeColor="text1"/>
          <w:szCs w:val="22"/>
        </w:rPr>
        <w:t xml:space="preserve">; </w:t>
      </w:r>
      <w:r w:rsidR="00202193" w:rsidRPr="00202193">
        <w:rPr>
          <w:rFonts w:cs="Arial"/>
          <w:color w:val="000000" w:themeColor="text1"/>
          <w:szCs w:val="22"/>
        </w:rPr>
        <w:t>Cong</w:t>
      </w:r>
      <w:r w:rsidR="00202193">
        <w:rPr>
          <w:rFonts w:cs="Arial"/>
          <w:color w:val="000000" w:themeColor="text1"/>
          <w:szCs w:val="22"/>
        </w:rPr>
        <w:t xml:space="preserve"> et al, 2015; </w:t>
      </w:r>
      <w:r w:rsidR="00D82272">
        <w:rPr>
          <w:rFonts w:cs="Arial"/>
          <w:color w:val="000000" w:themeColor="text1"/>
          <w:szCs w:val="22"/>
        </w:rPr>
        <w:t>ILSI 2016</w:t>
      </w:r>
      <w:r w:rsidR="00202193">
        <w:rPr>
          <w:rFonts w:cs="Arial"/>
          <w:color w:val="000000" w:themeColor="text1"/>
          <w:szCs w:val="22"/>
        </w:rPr>
        <w:t>).</w:t>
      </w:r>
    </w:p>
    <w:p w14:paraId="28A9C71B" w14:textId="35557581" w:rsidR="006074CE" w:rsidRPr="00DD36BD" w:rsidRDefault="006074CE" w:rsidP="006074CE">
      <w:pPr>
        <w:pStyle w:val="Heading2"/>
      </w:pPr>
      <w:bookmarkStart w:id="187" w:name="_Toc34830899"/>
      <w:bookmarkStart w:id="188" w:name="_Toc42761650"/>
      <w:r w:rsidRPr="00D53E1B">
        <w:t>5.</w:t>
      </w:r>
      <w:r>
        <w:t>3</w:t>
      </w:r>
      <w:r w:rsidRPr="00DD36BD">
        <w:tab/>
        <w:t>Analyses of key components</w:t>
      </w:r>
      <w:bookmarkEnd w:id="184"/>
      <w:bookmarkEnd w:id="185"/>
      <w:r>
        <w:t xml:space="preserve"> in </w:t>
      </w:r>
      <w:r w:rsidR="00E83E12">
        <w:t>corn</w:t>
      </w:r>
      <w:r>
        <w:t xml:space="preserve"> </w:t>
      </w:r>
      <w:bookmarkEnd w:id="186"/>
      <w:r>
        <w:t>grain</w:t>
      </w:r>
      <w:bookmarkEnd w:id="187"/>
      <w:bookmarkEnd w:id="188"/>
    </w:p>
    <w:p w14:paraId="144814A1" w14:textId="27969D0C" w:rsidR="006074CE" w:rsidRPr="00DC0431" w:rsidRDefault="006074CE" w:rsidP="00C277E4">
      <w:pPr>
        <w:pStyle w:val="Heading3"/>
      </w:pPr>
      <w:bookmarkStart w:id="189" w:name="_Toc482255837"/>
      <w:bookmarkStart w:id="190" w:name="_Toc491439850"/>
      <w:bookmarkStart w:id="191" w:name="_Toc493515881"/>
      <w:bookmarkStart w:id="192" w:name="_Toc495489351"/>
      <w:bookmarkStart w:id="193" w:name="_Toc496169804"/>
      <w:r w:rsidRPr="00D53E1B">
        <w:t>5.3.1</w:t>
      </w:r>
      <w:r>
        <w:tab/>
      </w:r>
      <w:bookmarkEnd w:id="189"/>
      <w:r>
        <w:t>Proximates and fibre</w:t>
      </w:r>
      <w:bookmarkEnd w:id="190"/>
      <w:bookmarkEnd w:id="191"/>
      <w:bookmarkEnd w:id="192"/>
      <w:bookmarkEnd w:id="193"/>
      <w:r w:rsidR="00A806FC">
        <w:t xml:space="preserve"> (7)</w:t>
      </w:r>
    </w:p>
    <w:p w14:paraId="2C4C1259" w14:textId="7F80CE06" w:rsidR="006074CE" w:rsidRDefault="00705110" w:rsidP="006074CE">
      <w:pPr>
        <w:rPr>
          <w:color w:val="000000" w:themeColor="text1"/>
        </w:rPr>
      </w:pPr>
      <w:r>
        <w:rPr>
          <w:color w:val="000000" w:themeColor="text1"/>
        </w:rPr>
        <w:t xml:space="preserve">There were no statistically significant differences in the </w:t>
      </w:r>
      <w:r w:rsidR="006074CE" w:rsidRPr="00125405">
        <w:rPr>
          <w:color w:val="000000" w:themeColor="text1"/>
        </w:rPr>
        <w:t>proximate</w:t>
      </w:r>
      <w:r>
        <w:rPr>
          <w:color w:val="000000" w:themeColor="text1"/>
        </w:rPr>
        <w:t>s</w:t>
      </w:r>
      <w:r w:rsidR="006074CE">
        <w:rPr>
          <w:color w:val="000000" w:themeColor="text1"/>
        </w:rPr>
        <w:t xml:space="preserve"> and fibre levels</w:t>
      </w:r>
      <w:r w:rsidR="006074CE" w:rsidRPr="00125405">
        <w:rPr>
          <w:color w:val="000000" w:themeColor="text1"/>
        </w:rPr>
        <w:t xml:space="preserve"> </w:t>
      </w:r>
      <w:r>
        <w:rPr>
          <w:color w:val="000000" w:themeColor="text1"/>
        </w:rPr>
        <w:t>between</w:t>
      </w:r>
      <w:r w:rsidR="006074CE">
        <w:rPr>
          <w:color w:val="000000" w:themeColor="text1"/>
        </w:rPr>
        <w:t xml:space="preserve"> DP202216 </w:t>
      </w:r>
      <w:r>
        <w:rPr>
          <w:color w:val="000000" w:themeColor="text1"/>
        </w:rPr>
        <w:t>and</w:t>
      </w:r>
      <w:r w:rsidR="006074CE">
        <w:rPr>
          <w:color w:val="000000" w:themeColor="text1"/>
        </w:rPr>
        <w:t xml:space="preserve"> the control (</w:t>
      </w:r>
      <w:hyperlink w:anchor="Table7" w:history="1">
        <w:r w:rsidR="006074CE" w:rsidRPr="005E20B0">
          <w:rPr>
            <w:rStyle w:val="Hyperlink"/>
          </w:rPr>
          <w:t xml:space="preserve">Table </w:t>
        </w:r>
        <w:r w:rsidR="00C10F21" w:rsidRPr="005E20B0">
          <w:rPr>
            <w:rStyle w:val="Hyperlink"/>
          </w:rPr>
          <w:t>7</w:t>
        </w:r>
      </w:hyperlink>
      <w:r w:rsidR="006074CE">
        <w:rPr>
          <w:color w:val="000000" w:themeColor="text1"/>
        </w:rPr>
        <w:t>)</w:t>
      </w:r>
      <w:r>
        <w:rPr>
          <w:color w:val="000000" w:themeColor="text1"/>
        </w:rPr>
        <w:t xml:space="preserve">. </w:t>
      </w:r>
    </w:p>
    <w:p w14:paraId="7A7AE5C4" w14:textId="419D5086" w:rsidR="00154DC2" w:rsidRDefault="00154DC2" w:rsidP="006074CE">
      <w:pPr>
        <w:rPr>
          <w:color w:val="000000" w:themeColor="text1"/>
        </w:rPr>
      </w:pPr>
    </w:p>
    <w:p w14:paraId="4B26F42E" w14:textId="46EA3443" w:rsidR="00154DC2" w:rsidRDefault="00154DC2" w:rsidP="006074CE">
      <w:pPr>
        <w:rPr>
          <w:color w:val="000000" w:themeColor="text1"/>
        </w:rPr>
      </w:pPr>
    </w:p>
    <w:p w14:paraId="21E3BB98" w14:textId="5A4D4EA6" w:rsidR="00154DC2" w:rsidRDefault="00154DC2" w:rsidP="006074CE">
      <w:pPr>
        <w:rPr>
          <w:color w:val="000000" w:themeColor="text1"/>
        </w:rPr>
      </w:pPr>
    </w:p>
    <w:p w14:paraId="62CF0FC4" w14:textId="4F9D57DE" w:rsidR="00154DC2" w:rsidRDefault="00154DC2" w:rsidP="006074CE">
      <w:pPr>
        <w:rPr>
          <w:color w:val="000000" w:themeColor="text1"/>
        </w:rPr>
      </w:pPr>
    </w:p>
    <w:p w14:paraId="6240AEB2" w14:textId="3FA800AA" w:rsidR="00154DC2" w:rsidRDefault="00154DC2" w:rsidP="006074CE">
      <w:pPr>
        <w:rPr>
          <w:color w:val="000000" w:themeColor="text1"/>
        </w:rPr>
      </w:pPr>
    </w:p>
    <w:p w14:paraId="2B2E5A31" w14:textId="18D02826" w:rsidR="00154DC2" w:rsidRDefault="00154DC2" w:rsidP="006074CE">
      <w:pPr>
        <w:rPr>
          <w:color w:val="000000" w:themeColor="text1"/>
        </w:rPr>
      </w:pPr>
    </w:p>
    <w:p w14:paraId="04A0E9D6" w14:textId="77777777" w:rsidR="00154DC2" w:rsidRDefault="00154DC2" w:rsidP="006074CE">
      <w:pPr>
        <w:rPr>
          <w:color w:val="000000" w:themeColor="text1"/>
        </w:rPr>
      </w:pPr>
    </w:p>
    <w:p w14:paraId="7D689A19" w14:textId="77777777" w:rsidR="006074CE" w:rsidRDefault="006074CE" w:rsidP="006074CE">
      <w:pPr>
        <w:rPr>
          <w:color w:val="000000" w:themeColor="text1"/>
        </w:rPr>
      </w:pPr>
    </w:p>
    <w:p w14:paraId="30ECB302" w14:textId="375A24C9" w:rsidR="006074CE" w:rsidRDefault="006074CE" w:rsidP="006074CE">
      <w:pPr>
        <w:pStyle w:val="FSTableTitle"/>
        <w:spacing w:after="120"/>
      </w:pPr>
      <w:bookmarkStart w:id="194" w:name="Table7"/>
      <w:r>
        <w:t xml:space="preserve">Table </w:t>
      </w:r>
      <w:r w:rsidR="00C10F21">
        <w:t>7</w:t>
      </w:r>
      <w:bookmarkEnd w:id="194"/>
      <w:r>
        <w:t xml:space="preserve">: </w:t>
      </w:r>
      <w:r w:rsidRPr="00827952">
        <w:t>Comparison of Proximates and Fib</w:t>
      </w:r>
      <w:r>
        <w:t>re (% DW)</w:t>
      </w:r>
    </w:p>
    <w:tbl>
      <w:tblPr>
        <w:tblStyle w:val="TableGrid"/>
        <w:tblW w:w="0" w:type="auto"/>
        <w:tblLayout w:type="fixed"/>
        <w:tblLook w:val="04A0" w:firstRow="1" w:lastRow="0" w:firstColumn="1" w:lastColumn="0" w:noHBand="0" w:noVBand="1"/>
        <w:tblCaption w:val="Table 7"/>
        <w:tblDescription w:val="Compositional analyses: comparison of proximates and fibre"/>
      </w:tblPr>
      <w:tblGrid>
        <w:gridCol w:w="2068"/>
        <w:gridCol w:w="1412"/>
        <w:gridCol w:w="1413"/>
        <w:gridCol w:w="1256"/>
        <w:gridCol w:w="1498"/>
        <w:gridCol w:w="1498"/>
      </w:tblGrid>
      <w:tr w:rsidR="00A22B22" w14:paraId="722248EF" w14:textId="4C13F3F9" w:rsidTr="00A22B22">
        <w:trPr>
          <w:trHeight w:val="737"/>
        </w:trPr>
        <w:tc>
          <w:tcPr>
            <w:tcW w:w="2068" w:type="dxa"/>
            <w:vMerge w:val="restart"/>
            <w:tcBorders>
              <w:top w:val="nil"/>
              <w:left w:val="nil"/>
              <w:bottom w:val="nil"/>
              <w:right w:val="nil"/>
            </w:tcBorders>
            <w:shd w:val="clear" w:color="auto" w:fill="7F7F7F" w:themeFill="text1" w:themeFillTint="80"/>
            <w:vAlign w:val="center"/>
          </w:tcPr>
          <w:p w14:paraId="039C2C5F" w14:textId="77777777" w:rsidR="00A22B22" w:rsidRPr="00EC2811" w:rsidRDefault="00A22B22" w:rsidP="00E83E12">
            <w:pPr>
              <w:rPr>
                <w:rFonts w:cs="Arial"/>
                <w:b/>
                <w:color w:val="FFFFFF" w:themeColor="background1"/>
                <w:sz w:val="20"/>
                <w:szCs w:val="20"/>
              </w:rPr>
            </w:pPr>
            <w:r w:rsidRPr="00EC2811">
              <w:rPr>
                <w:rFonts w:cs="Arial"/>
                <w:b/>
                <w:color w:val="FFFFFF" w:themeColor="background1"/>
                <w:sz w:val="20"/>
                <w:szCs w:val="20"/>
              </w:rPr>
              <w:t>Parameter</w:t>
            </w:r>
          </w:p>
        </w:tc>
        <w:tc>
          <w:tcPr>
            <w:tcW w:w="1412" w:type="dxa"/>
            <w:tcBorders>
              <w:top w:val="nil"/>
              <w:left w:val="nil"/>
              <w:bottom w:val="nil"/>
              <w:right w:val="nil"/>
            </w:tcBorders>
            <w:shd w:val="clear" w:color="auto" w:fill="7F7F7F" w:themeFill="text1" w:themeFillTint="80"/>
            <w:vAlign w:val="center"/>
          </w:tcPr>
          <w:p w14:paraId="195EE76B" w14:textId="77777777" w:rsidR="00A22B22" w:rsidRPr="00EC2811" w:rsidRDefault="00A22B22" w:rsidP="00E83E12">
            <w:pPr>
              <w:jc w:val="center"/>
              <w:rPr>
                <w:rFonts w:cs="Arial"/>
                <w:b/>
                <w:color w:val="FFFFFF" w:themeColor="background1"/>
                <w:sz w:val="20"/>
                <w:szCs w:val="20"/>
              </w:rPr>
            </w:pPr>
            <w:r w:rsidRPr="00EC2811">
              <w:rPr>
                <w:rFonts w:cs="Arial"/>
                <w:b/>
                <w:color w:val="FFFFFF" w:themeColor="background1"/>
                <w:sz w:val="20"/>
                <w:szCs w:val="20"/>
              </w:rPr>
              <w:t>Non-GM counterpart</w:t>
            </w:r>
          </w:p>
        </w:tc>
        <w:tc>
          <w:tcPr>
            <w:tcW w:w="1413" w:type="dxa"/>
            <w:tcBorders>
              <w:top w:val="nil"/>
              <w:left w:val="nil"/>
              <w:bottom w:val="nil"/>
              <w:right w:val="nil"/>
            </w:tcBorders>
            <w:shd w:val="clear" w:color="auto" w:fill="7F7F7F" w:themeFill="text1" w:themeFillTint="80"/>
            <w:vAlign w:val="center"/>
          </w:tcPr>
          <w:p w14:paraId="68E0C278" w14:textId="5ABB219F" w:rsidR="00A22B22" w:rsidRPr="00EC2811" w:rsidRDefault="00A22B22" w:rsidP="00E83E12">
            <w:pPr>
              <w:jc w:val="center"/>
              <w:rPr>
                <w:rFonts w:cs="Arial"/>
                <w:b/>
                <w:color w:val="FFFFFF" w:themeColor="background1"/>
                <w:sz w:val="20"/>
                <w:szCs w:val="20"/>
              </w:rPr>
            </w:pPr>
            <w:r>
              <w:rPr>
                <w:rFonts w:cs="Arial"/>
                <w:b/>
                <w:color w:val="FFFFFF" w:themeColor="background1"/>
                <w:sz w:val="20"/>
                <w:szCs w:val="20"/>
              </w:rPr>
              <w:t>DP202216</w:t>
            </w:r>
            <w:r w:rsidRPr="00EC2811">
              <w:rPr>
                <w:rFonts w:cs="Arial"/>
                <w:b/>
                <w:color w:val="FFFFFF" w:themeColor="background1"/>
                <w:sz w:val="20"/>
                <w:szCs w:val="20"/>
              </w:rPr>
              <w:t xml:space="preserve"> untreated</w:t>
            </w:r>
          </w:p>
        </w:tc>
        <w:tc>
          <w:tcPr>
            <w:tcW w:w="1256" w:type="dxa"/>
            <w:tcBorders>
              <w:top w:val="nil"/>
              <w:left w:val="nil"/>
              <w:bottom w:val="nil"/>
              <w:right w:val="nil"/>
            </w:tcBorders>
            <w:shd w:val="clear" w:color="auto" w:fill="7F7F7F" w:themeFill="text1" w:themeFillTint="80"/>
            <w:vAlign w:val="center"/>
          </w:tcPr>
          <w:p w14:paraId="11BD632D" w14:textId="77777777" w:rsidR="00A22B22" w:rsidRPr="00EC2811" w:rsidRDefault="00A22B22" w:rsidP="00E83E12">
            <w:pPr>
              <w:jc w:val="center"/>
              <w:rPr>
                <w:rFonts w:cs="Arial"/>
                <w:b/>
                <w:color w:val="FFFFFF" w:themeColor="background1"/>
                <w:sz w:val="20"/>
                <w:szCs w:val="20"/>
              </w:rPr>
            </w:pPr>
            <w:r w:rsidRPr="00EC2811">
              <w:rPr>
                <w:rFonts w:cs="Arial"/>
                <w:b/>
                <w:color w:val="FFFFFF" w:themeColor="background1"/>
                <w:sz w:val="20"/>
                <w:szCs w:val="20"/>
              </w:rPr>
              <w:t>Non-GM reference varieties</w:t>
            </w:r>
          </w:p>
        </w:tc>
        <w:tc>
          <w:tcPr>
            <w:tcW w:w="1498" w:type="dxa"/>
            <w:tcBorders>
              <w:top w:val="nil"/>
              <w:left w:val="nil"/>
              <w:bottom w:val="nil"/>
              <w:right w:val="nil"/>
            </w:tcBorders>
            <w:shd w:val="clear" w:color="auto" w:fill="7F7F7F" w:themeFill="text1" w:themeFillTint="80"/>
            <w:vAlign w:val="center"/>
          </w:tcPr>
          <w:p w14:paraId="299271BE" w14:textId="7FB292D1" w:rsidR="00A22B22" w:rsidRPr="00EC2811" w:rsidRDefault="000F2A51" w:rsidP="00E83E12">
            <w:pPr>
              <w:jc w:val="center"/>
              <w:rPr>
                <w:rFonts w:cs="Arial"/>
                <w:b/>
                <w:color w:val="FFFFFF" w:themeColor="background1"/>
                <w:sz w:val="20"/>
                <w:szCs w:val="20"/>
              </w:rPr>
            </w:pPr>
            <w:r>
              <w:rPr>
                <w:rFonts w:cs="Arial"/>
                <w:b/>
                <w:color w:val="FFFFFF" w:themeColor="background1"/>
                <w:sz w:val="20"/>
                <w:szCs w:val="20"/>
              </w:rPr>
              <w:t>In-house data</w:t>
            </w:r>
          </w:p>
        </w:tc>
        <w:tc>
          <w:tcPr>
            <w:tcW w:w="1498" w:type="dxa"/>
            <w:tcBorders>
              <w:top w:val="nil"/>
              <w:left w:val="nil"/>
              <w:bottom w:val="nil"/>
              <w:right w:val="nil"/>
            </w:tcBorders>
            <w:shd w:val="clear" w:color="auto" w:fill="7F7F7F" w:themeFill="text1" w:themeFillTint="80"/>
            <w:vAlign w:val="center"/>
          </w:tcPr>
          <w:p w14:paraId="34836C6D" w14:textId="0CB850EE" w:rsidR="00A22B22" w:rsidRPr="00EC2811" w:rsidRDefault="00A22B22" w:rsidP="00A22B22">
            <w:pPr>
              <w:jc w:val="center"/>
              <w:rPr>
                <w:rFonts w:cs="Arial"/>
                <w:b/>
                <w:color w:val="FFFFFF" w:themeColor="background1"/>
                <w:sz w:val="20"/>
                <w:szCs w:val="20"/>
              </w:rPr>
            </w:pPr>
            <w:r>
              <w:rPr>
                <w:rFonts w:cs="Arial"/>
                <w:b/>
                <w:color w:val="FFFFFF" w:themeColor="background1"/>
                <w:sz w:val="20"/>
                <w:szCs w:val="20"/>
              </w:rPr>
              <w:t>Publically available data</w:t>
            </w:r>
          </w:p>
        </w:tc>
      </w:tr>
      <w:tr w:rsidR="00A22B22" w14:paraId="6D1A8B10" w14:textId="288574E8" w:rsidTr="00A22B22">
        <w:trPr>
          <w:trHeight w:val="283"/>
        </w:trPr>
        <w:tc>
          <w:tcPr>
            <w:tcW w:w="2068" w:type="dxa"/>
            <w:vMerge/>
            <w:tcBorders>
              <w:top w:val="nil"/>
              <w:left w:val="nil"/>
              <w:bottom w:val="nil"/>
              <w:right w:val="nil"/>
            </w:tcBorders>
            <w:shd w:val="clear" w:color="auto" w:fill="7F7F7F" w:themeFill="text1" w:themeFillTint="80"/>
          </w:tcPr>
          <w:p w14:paraId="2854DA88" w14:textId="77777777" w:rsidR="00A22B22" w:rsidRPr="00EC2811" w:rsidRDefault="00A22B22" w:rsidP="00E83E12">
            <w:pPr>
              <w:rPr>
                <w:rFonts w:cs="Arial"/>
                <w:b/>
                <w:color w:val="FFFFFF" w:themeColor="background1"/>
                <w:sz w:val="20"/>
                <w:szCs w:val="20"/>
              </w:rPr>
            </w:pPr>
          </w:p>
        </w:tc>
        <w:tc>
          <w:tcPr>
            <w:tcW w:w="1412" w:type="dxa"/>
            <w:tcBorders>
              <w:top w:val="nil"/>
              <w:left w:val="nil"/>
              <w:bottom w:val="nil"/>
              <w:right w:val="nil"/>
            </w:tcBorders>
            <w:shd w:val="clear" w:color="auto" w:fill="7F7F7F" w:themeFill="text1" w:themeFillTint="80"/>
            <w:vAlign w:val="center"/>
          </w:tcPr>
          <w:p w14:paraId="5A5067D9" w14:textId="26DD0654" w:rsidR="00A22B22" w:rsidRPr="00EC2811" w:rsidRDefault="00A22B22" w:rsidP="004F553F">
            <w:pPr>
              <w:jc w:val="center"/>
              <w:rPr>
                <w:rFonts w:cs="Arial"/>
                <w:b/>
                <w:color w:val="FFFFFF" w:themeColor="background1"/>
                <w:sz w:val="20"/>
                <w:szCs w:val="20"/>
              </w:rPr>
            </w:pPr>
            <w:r w:rsidRPr="00EC2811">
              <w:rPr>
                <w:rFonts w:cs="Arial"/>
                <w:b/>
                <w:color w:val="FFFFFF" w:themeColor="background1"/>
                <w:sz w:val="20"/>
                <w:szCs w:val="20"/>
              </w:rPr>
              <w:t xml:space="preserve">Mean </w:t>
            </w:r>
            <w:r>
              <w:rPr>
                <w:rFonts w:cs="Arial"/>
                <w:b/>
                <w:color w:val="FFFFFF" w:themeColor="background1"/>
                <w:sz w:val="20"/>
                <w:szCs w:val="20"/>
              </w:rPr>
              <w:t>(range)</w:t>
            </w:r>
          </w:p>
        </w:tc>
        <w:tc>
          <w:tcPr>
            <w:tcW w:w="1413" w:type="dxa"/>
            <w:tcBorders>
              <w:top w:val="nil"/>
              <w:left w:val="nil"/>
              <w:bottom w:val="nil"/>
              <w:right w:val="nil"/>
            </w:tcBorders>
            <w:shd w:val="clear" w:color="auto" w:fill="7F7F7F" w:themeFill="text1" w:themeFillTint="80"/>
            <w:vAlign w:val="center"/>
          </w:tcPr>
          <w:p w14:paraId="05217D88" w14:textId="77777777" w:rsidR="00A22B22" w:rsidRDefault="00A22B22" w:rsidP="004F553F">
            <w:pPr>
              <w:jc w:val="center"/>
              <w:rPr>
                <w:rFonts w:cs="Arial"/>
                <w:b/>
                <w:color w:val="FFFFFF" w:themeColor="background1"/>
                <w:sz w:val="20"/>
                <w:szCs w:val="20"/>
              </w:rPr>
            </w:pPr>
            <w:r w:rsidRPr="00EC2811">
              <w:rPr>
                <w:rFonts w:cs="Arial"/>
                <w:b/>
                <w:color w:val="FFFFFF" w:themeColor="background1"/>
                <w:sz w:val="20"/>
                <w:szCs w:val="20"/>
              </w:rPr>
              <w:t>Mean</w:t>
            </w:r>
          </w:p>
          <w:p w14:paraId="59ACE4DE" w14:textId="2E29B254" w:rsidR="00A22B22" w:rsidRPr="00EC2811" w:rsidRDefault="00A22B22" w:rsidP="004F553F">
            <w:pPr>
              <w:jc w:val="center"/>
              <w:rPr>
                <w:rFonts w:cs="Arial"/>
                <w:b/>
                <w:color w:val="FFFFFF" w:themeColor="background1"/>
                <w:sz w:val="20"/>
                <w:szCs w:val="20"/>
              </w:rPr>
            </w:pPr>
            <w:r>
              <w:rPr>
                <w:rFonts w:cs="Arial"/>
                <w:b/>
                <w:color w:val="FFFFFF" w:themeColor="background1"/>
                <w:sz w:val="20"/>
                <w:szCs w:val="20"/>
              </w:rPr>
              <w:t>(range)</w:t>
            </w:r>
          </w:p>
        </w:tc>
        <w:tc>
          <w:tcPr>
            <w:tcW w:w="1256" w:type="dxa"/>
            <w:tcBorders>
              <w:top w:val="nil"/>
              <w:left w:val="nil"/>
              <w:bottom w:val="nil"/>
              <w:right w:val="nil"/>
            </w:tcBorders>
            <w:shd w:val="clear" w:color="auto" w:fill="7F7F7F" w:themeFill="text1" w:themeFillTint="80"/>
            <w:vAlign w:val="center"/>
          </w:tcPr>
          <w:p w14:paraId="008F073C" w14:textId="77777777" w:rsidR="00A22B22" w:rsidRPr="00EC2811" w:rsidRDefault="00A22B22" w:rsidP="00E83E12">
            <w:pPr>
              <w:jc w:val="center"/>
              <w:rPr>
                <w:rFonts w:cs="Arial"/>
                <w:b/>
                <w:color w:val="FFFFFF" w:themeColor="background1"/>
                <w:sz w:val="20"/>
                <w:szCs w:val="20"/>
              </w:rPr>
            </w:pPr>
            <w:r w:rsidRPr="00EC2811">
              <w:rPr>
                <w:rFonts w:cs="Arial"/>
                <w:b/>
                <w:color w:val="FFFFFF" w:themeColor="background1"/>
                <w:sz w:val="20"/>
                <w:szCs w:val="20"/>
              </w:rPr>
              <w:t>Min-max</w:t>
            </w:r>
          </w:p>
        </w:tc>
        <w:tc>
          <w:tcPr>
            <w:tcW w:w="1498" w:type="dxa"/>
            <w:tcBorders>
              <w:top w:val="nil"/>
              <w:left w:val="nil"/>
              <w:bottom w:val="nil"/>
              <w:right w:val="nil"/>
            </w:tcBorders>
            <w:shd w:val="clear" w:color="auto" w:fill="7F7F7F" w:themeFill="text1" w:themeFillTint="80"/>
            <w:vAlign w:val="center"/>
          </w:tcPr>
          <w:p w14:paraId="0A154591" w14:textId="3E8B4B6E" w:rsidR="00A22B22" w:rsidRPr="00EC2811" w:rsidRDefault="00A22B22" w:rsidP="00A22B22">
            <w:pPr>
              <w:jc w:val="center"/>
              <w:rPr>
                <w:rFonts w:cs="Arial"/>
                <w:b/>
                <w:color w:val="FFFFFF" w:themeColor="background1"/>
                <w:sz w:val="20"/>
                <w:szCs w:val="20"/>
              </w:rPr>
            </w:pPr>
            <w:r>
              <w:rPr>
                <w:rFonts w:cs="Arial"/>
                <w:b/>
                <w:color w:val="FFFFFF" w:themeColor="background1"/>
                <w:sz w:val="20"/>
                <w:szCs w:val="20"/>
              </w:rPr>
              <w:t>Min-max</w:t>
            </w:r>
          </w:p>
        </w:tc>
        <w:tc>
          <w:tcPr>
            <w:tcW w:w="1498" w:type="dxa"/>
            <w:tcBorders>
              <w:top w:val="nil"/>
              <w:left w:val="nil"/>
              <w:bottom w:val="nil"/>
              <w:right w:val="nil"/>
            </w:tcBorders>
            <w:shd w:val="clear" w:color="auto" w:fill="7F7F7F" w:themeFill="text1" w:themeFillTint="80"/>
            <w:vAlign w:val="center"/>
          </w:tcPr>
          <w:p w14:paraId="22E2B2C3" w14:textId="056FC2B1" w:rsidR="00A22B22" w:rsidRDefault="00A22B22" w:rsidP="00A22B22">
            <w:pPr>
              <w:jc w:val="center"/>
              <w:rPr>
                <w:rFonts w:cs="Arial"/>
                <w:b/>
                <w:color w:val="FFFFFF" w:themeColor="background1"/>
                <w:sz w:val="20"/>
                <w:szCs w:val="20"/>
              </w:rPr>
            </w:pPr>
            <w:r>
              <w:rPr>
                <w:rFonts w:cs="Arial"/>
                <w:b/>
                <w:color w:val="FFFFFF" w:themeColor="background1"/>
                <w:sz w:val="20"/>
                <w:szCs w:val="20"/>
              </w:rPr>
              <w:t>Min - max</w:t>
            </w:r>
          </w:p>
        </w:tc>
      </w:tr>
      <w:tr w:rsidR="00A22B22" w14:paraId="196EA2E6" w14:textId="7BB404A3" w:rsidTr="00705110">
        <w:trPr>
          <w:trHeight w:val="340"/>
        </w:trPr>
        <w:tc>
          <w:tcPr>
            <w:tcW w:w="2068" w:type="dxa"/>
            <w:tcBorders>
              <w:top w:val="nil"/>
              <w:left w:val="nil"/>
              <w:bottom w:val="nil"/>
              <w:right w:val="nil"/>
            </w:tcBorders>
            <w:shd w:val="clear" w:color="auto" w:fill="FFFFFF" w:themeFill="background1"/>
            <w:vAlign w:val="center"/>
          </w:tcPr>
          <w:p w14:paraId="625767D3" w14:textId="77777777" w:rsidR="00A22B22" w:rsidRPr="0038600B" w:rsidRDefault="00A22B22" w:rsidP="00E83E12">
            <w:pPr>
              <w:rPr>
                <w:rFonts w:cs="Arial"/>
                <w:color w:val="000000" w:themeColor="text1"/>
                <w:sz w:val="20"/>
                <w:szCs w:val="20"/>
              </w:rPr>
            </w:pPr>
            <w:r>
              <w:rPr>
                <w:rFonts w:cs="Arial"/>
                <w:color w:val="000000" w:themeColor="text1"/>
                <w:sz w:val="20"/>
                <w:szCs w:val="20"/>
              </w:rPr>
              <w:t>Ash</w:t>
            </w:r>
          </w:p>
        </w:tc>
        <w:tc>
          <w:tcPr>
            <w:tcW w:w="1412" w:type="dxa"/>
            <w:tcBorders>
              <w:top w:val="nil"/>
              <w:left w:val="nil"/>
              <w:bottom w:val="nil"/>
              <w:right w:val="nil"/>
            </w:tcBorders>
            <w:shd w:val="clear" w:color="auto" w:fill="FFFFFF" w:themeFill="background1"/>
            <w:vAlign w:val="center"/>
          </w:tcPr>
          <w:p w14:paraId="68092435" w14:textId="77777777" w:rsidR="00A22B22" w:rsidRDefault="00A22B22" w:rsidP="00E83E12">
            <w:pPr>
              <w:jc w:val="center"/>
              <w:rPr>
                <w:rFonts w:cs="Arial"/>
                <w:color w:val="000000" w:themeColor="text1"/>
                <w:sz w:val="18"/>
                <w:szCs w:val="20"/>
              </w:rPr>
            </w:pPr>
            <w:r>
              <w:rPr>
                <w:rFonts w:cs="Arial"/>
                <w:color w:val="000000" w:themeColor="text1"/>
                <w:sz w:val="18"/>
                <w:szCs w:val="20"/>
              </w:rPr>
              <w:t>1.27</w:t>
            </w:r>
          </w:p>
          <w:p w14:paraId="4E37073B" w14:textId="58F6290C" w:rsidR="00A22B22" w:rsidRPr="00C90A05" w:rsidRDefault="00A22B22" w:rsidP="00E83E12">
            <w:pPr>
              <w:jc w:val="center"/>
              <w:rPr>
                <w:rFonts w:cs="Arial"/>
                <w:color w:val="000000" w:themeColor="text1"/>
                <w:sz w:val="18"/>
                <w:szCs w:val="20"/>
              </w:rPr>
            </w:pPr>
            <w:r>
              <w:rPr>
                <w:rFonts w:cs="Arial"/>
                <w:color w:val="000000" w:themeColor="text1"/>
                <w:sz w:val="18"/>
                <w:szCs w:val="20"/>
              </w:rPr>
              <w:t>(0.81-1.43)</w:t>
            </w:r>
          </w:p>
        </w:tc>
        <w:tc>
          <w:tcPr>
            <w:tcW w:w="1413" w:type="dxa"/>
            <w:tcBorders>
              <w:top w:val="nil"/>
              <w:left w:val="nil"/>
              <w:bottom w:val="nil"/>
              <w:right w:val="nil"/>
            </w:tcBorders>
            <w:shd w:val="clear" w:color="auto" w:fill="FFFFFF" w:themeFill="background1"/>
            <w:vAlign w:val="center"/>
          </w:tcPr>
          <w:p w14:paraId="3CFBCEB1" w14:textId="77777777" w:rsidR="00A22B22" w:rsidRDefault="00A22B22" w:rsidP="00E83E12">
            <w:pPr>
              <w:jc w:val="center"/>
              <w:rPr>
                <w:sz w:val="18"/>
              </w:rPr>
            </w:pPr>
            <w:r>
              <w:rPr>
                <w:sz w:val="18"/>
              </w:rPr>
              <w:t>1.30</w:t>
            </w:r>
          </w:p>
          <w:p w14:paraId="301D4CC2" w14:textId="73865D8A" w:rsidR="00A22B22" w:rsidRPr="00C90A05" w:rsidRDefault="00A22B22" w:rsidP="00E83E12">
            <w:pPr>
              <w:jc w:val="center"/>
              <w:rPr>
                <w:sz w:val="18"/>
              </w:rPr>
            </w:pPr>
            <w:r>
              <w:rPr>
                <w:sz w:val="18"/>
              </w:rPr>
              <w:t>(0.95-1.54)</w:t>
            </w:r>
          </w:p>
        </w:tc>
        <w:tc>
          <w:tcPr>
            <w:tcW w:w="1256" w:type="dxa"/>
            <w:tcBorders>
              <w:top w:val="nil"/>
              <w:left w:val="nil"/>
              <w:bottom w:val="nil"/>
              <w:right w:val="nil"/>
            </w:tcBorders>
            <w:shd w:val="clear" w:color="auto" w:fill="FFFFFF" w:themeFill="background1"/>
            <w:vAlign w:val="center"/>
          </w:tcPr>
          <w:p w14:paraId="4D058DC8" w14:textId="5A3AC792" w:rsidR="00A22B22" w:rsidRPr="00C90A05" w:rsidRDefault="00A22B22" w:rsidP="004F553F">
            <w:pPr>
              <w:jc w:val="center"/>
              <w:rPr>
                <w:rFonts w:cs="Arial"/>
                <w:color w:val="000000" w:themeColor="text1"/>
                <w:sz w:val="18"/>
                <w:szCs w:val="20"/>
              </w:rPr>
            </w:pPr>
            <w:r>
              <w:rPr>
                <w:rFonts w:cs="Arial"/>
                <w:color w:val="000000" w:themeColor="text1"/>
                <w:sz w:val="18"/>
                <w:szCs w:val="20"/>
              </w:rPr>
              <w:t>0.83 – 1.63</w:t>
            </w:r>
          </w:p>
        </w:tc>
        <w:tc>
          <w:tcPr>
            <w:tcW w:w="1498" w:type="dxa"/>
            <w:tcBorders>
              <w:top w:val="nil"/>
              <w:left w:val="nil"/>
              <w:bottom w:val="nil"/>
              <w:right w:val="nil"/>
            </w:tcBorders>
            <w:shd w:val="clear" w:color="auto" w:fill="FFFFFF" w:themeFill="background1"/>
            <w:vAlign w:val="center"/>
          </w:tcPr>
          <w:p w14:paraId="691D05A6" w14:textId="0A33A23A" w:rsidR="00A22B22" w:rsidRPr="00C90A05" w:rsidRDefault="00A22B22" w:rsidP="00E83E12">
            <w:pPr>
              <w:jc w:val="center"/>
              <w:rPr>
                <w:rFonts w:cs="Arial"/>
                <w:color w:val="000000" w:themeColor="text1"/>
                <w:sz w:val="18"/>
                <w:szCs w:val="20"/>
              </w:rPr>
            </w:pPr>
            <w:r>
              <w:rPr>
                <w:rFonts w:cs="Arial"/>
                <w:color w:val="000000" w:themeColor="text1"/>
                <w:sz w:val="18"/>
                <w:szCs w:val="20"/>
              </w:rPr>
              <w:t>0.98 – 1.80</w:t>
            </w:r>
          </w:p>
        </w:tc>
        <w:tc>
          <w:tcPr>
            <w:tcW w:w="1498" w:type="dxa"/>
            <w:tcBorders>
              <w:top w:val="nil"/>
              <w:left w:val="nil"/>
              <w:bottom w:val="nil"/>
              <w:right w:val="nil"/>
            </w:tcBorders>
            <w:shd w:val="clear" w:color="auto" w:fill="FFFFFF" w:themeFill="background1"/>
            <w:vAlign w:val="center"/>
          </w:tcPr>
          <w:p w14:paraId="4422CC5D" w14:textId="5293512F" w:rsidR="00A22B22" w:rsidRDefault="00C4410A" w:rsidP="00705110">
            <w:pPr>
              <w:jc w:val="center"/>
              <w:rPr>
                <w:rFonts w:cs="Arial"/>
                <w:color w:val="000000" w:themeColor="text1"/>
                <w:sz w:val="18"/>
                <w:szCs w:val="20"/>
              </w:rPr>
            </w:pPr>
            <w:r>
              <w:rPr>
                <w:rFonts w:cs="Arial"/>
                <w:color w:val="000000" w:themeColor="text1"/>
                <w:sz w:val="18"/>
                <w:szCs w:val="20"/>
              </w:rPr>
              <w:t>0.62 – 6.28</w:t>
            </w:r>
          </w:p>
        </w:tc>
      </w:tr>
      <w:tr w:rsidR="00A22B22" w14:paraId="1E13B840" w14:textId="77F1057E" w:rsidTr="00705110">
        <w:trPr>
          <w:trHeight w:val="340"/>
        </w:trPr>
        <w:tc>
          <w:tcPr>
            <w:tcW w:w="2068" w:type="dxa"/>
            <w:tcBorders>
              <w:top w:val="nil"/>
              <w:left w:val="nil"/>
              <w:bottom w:val="nil"/>
              <w:right w:val="nil"/>
            </w:tcBorders>
            <w:shd w:val="clear" w:color="auto" w:fill="D9D9D9" w:themeFill="background1" w:themeFillShade="D9"/>
            <w:vAlign w:val="center"/>
          </w:tcPr>
          <w:p w14:paraId="446C131E" w14:textId="77777777" w:rsidR="00A22B22" w:rsidRPr="0038600B" w:rsidRDefault="00A22B22" w:rsidP="00A22B22">
            <w:pPr>
              <w:rPr>
                <w:rFonts w:cs="Arial"/>
                <w:color w:val="000000" w:themeColor="text1"/>
                <w:sz w:val="20"/>
                <w:szCs w:val="20"/>
              </w:rPr>
            </w:pPr>
            <w:r>
              <w:rPr>
                <w:rFonts w:cs="Arial"/>
                <w:color w:val="000000" w:themeColor="text1"/>
                <w:sz w:val="20"/>
                <w:szCs w:val="20"/>
              </w:rPr>
              <w:t>Carbohydrate</w:t>
            </w:r>
          </w:p>
        </w:tc>
        <w:tc>
          <w:tcPr>
            <w:tcW w:w="1412" w:type="dxa"/>
            <w:tcBorders>
              <w:top w:val="nil"/>
              <w:left w:val="nil"/>
              <w:bottom w:val="nil"/>
              <w:right w:val="nil"/>
            </w:tcBorders>
            <w:shd w:val="clear" w:color="auto" w:fill="D9D9D9" w:themeFill="background1" w:themeFillShade="D9"/>
            <w:vAlign w:val="center"/>
          </w:tcPr>
          <w:p w14:paraId="16D5A676" w14:textId="77777777" w:rsidR="00A22B22" w:rsidRDefault="00A22B22" w:rsidP="00A22B22">
            <w:pPr>
              <w:jc w:val="center"/>
              <w:rPr>
                <w:rFonts w:cs="Arial"/>
                <w:color w:val="000000" w:themeColor="text1"/>
                <w:sz w:val="18"/>
                <w:szCs w:val="20"/>
              </w:rPr>
            </w:pPr>
            <w:r>
              <w:rPr>
                <w:rFonts w:cs="Arial"/>
                <w:color w:val="000000" w:themeColor="text1"/>
                <w:sz w:val="18"/>
                <w:szCs w:val="20"/>
              </w:rPr>
              <w:t>86.1</w:t>
            </w:r>
          </w:p>
          <w:p w14:paraId="01263D45" w14:textId="5E39A3C6" w:rsidR="00A22B22" w:rsidRPr="00C90A05" w:rsidRDefault="00A22B22" w:rsidP="00A22B22">
            <w:pPr>
              <w:jc w:val="center"/>
              <w:rPr>
                <w:rFonts w:cs="Arial"/>
                <w:color w:val="000000" w:themeColor="text1"/>
                <w:sz w:val="18"/>
                <w:szCs w:val="20"/>
              </w:rPr>
            </w:pPr>
            <w:r>
              <w:rPr>
                <w:rFonts w:cs="Arial"/>
                <w:color w:val="000000" w:themeColor="text1"/>
                <w:sz w:val="18"/>
                <w:szCs w:val="20"/>
              </w:rPr>
              <w:t>(83.6-88.0)</w:t>
            </w:r>
          </w:p>
        </w:tc>
        <w:tc>
          <w:tcPr>
            <w:tcW w:w="1413" w:type="dxa"/>
            <w:tcBorders>
              <w:top w:val="nil"/>
              <w:left w:val="nil"/>
              <w:bottom w:val="nil"/>
              <w:right w:val="nil"/>
            </w:tcBorders>
            <w:shd w:val="clear" w:color="auto" w:fill="D9D9D9" w:themeFill="background1" w:themeFillShade="D9"/>
            <w:vAlign w:val="center"/>
          </w:tcPr>
          <w:p w14:paraId="4AF94037" w14:textId="77777777" w:rsidR="00A22B22" w:rsidRDefault="00A22B22" w:rsidP="00A22B22">
            <w:pPr>
              <w:jc w:val="center"/>
              <w:rPr>
                <w:rFonts w:cs="Arial"/>
                <w:color w:val="000000" w:themeColor="text1"/>
                <w:sz w:val="18"/>
                <w:szCs w:val="20"/>
              </w:rPr>
            </w:pPr>
            <w:r>
              <w:rPr>
                <w:rFonts w:cs="Arial"/>
                <w:color w:val="000000" w:themeColor="text1"/>
                <w:sz w:val="18"/>
                <w:szCs w:val="20"/>
              </w:rPr>
              <w:t>85.9</w:t>
            </w:r>
          </w:p>
          <w:p w14:paraId="33092B9A" w14:textId="25A67894" w:rsidR="00A22B22" w:rsidRPr="00C90A05" w:rsidRDefault="00A22B22" w:rsidP="00A22B22">
            <w:pPr>
              <w:jc w:val="center"/>
              <w:rPr>
                <w:rFonts w:cs="Arial"/>
                <w:color w:val="000000" w:themeColor="text1"/>
                <w:sz w:val="18"/>
                <w:szCs w:val="20"/>
              </w:rPr>
            </w:pPr>
            <w:r>
              <w:rPr>
                <w:rFonts w:cs="Arial"/>
                <w:color w:val="000000" w:themeColor="text1"/>
                <w:sz w:val="18"/>
                <w:szCs w:val="20"/>
              </w:rPr>
              <w:t>(83.9-88.5)</w:t>
            </w:r>
          </w:p>
        </w:tc>
        <w:tc>
          <w:tcPr>
            <w:tcW w:w="1256" w:type="dxa"/>
            <w:tcBorders>
              <w:top w:val="nil"/>
              <w:left w:val="nil"/>
              <w:bottom w:val="nil"/>
              <w:right w:val="nil"/>
            </w:tcBorders>
            <w:shd w:val="clear" w:color="auto" w:fill="D9D9D9" w:themeFill="background1" w:themeFillShade="D9"/>
            <w:vAlign w:val="center"/>
          </w:tcPr>
          <w:p w14:paraId="35A8D71A" w14:textId="412B462C" w:rsidR="00A22B22" w:rsidRPr="00C90A05" w:rsidRDefault="00A22B22" w:rsidP="00A22B22">
            <w:pPr>
              <w:jc w:val="center"/>
              <w:rPr>
                <w:rFonts w:cs="Arial"/>
                <w:color w:val="000000" w:themeColor="text1"/>
                <w:sz w:val="18"/>
                <w:szCs w:val="20"/>
              </w:rPr>
            </w:pPr>
            <w:r>
              <w:rPr>
                <w:rFonts w:cs="Arial"/>
                <w:color w:val="000000" w:themeColor="text1"/>
                <w:sz w:val="18"/>
                <w:szCs w:val="20"/>
              </w:rPr>
              <w:t>81.5 – 88.1</w:t>
            </w:r>
          </w:p>
        </w:tc>
        <w:tc>
          <w:tcPr>
            <w:tcW w:w="1498" w:type="dxa"/>
            <w:tcBorders>
              <w:top w:val="nil"/>
              <w:left w:val="nil"/>
              <w:bottom w:val="nil"/>
              <w:right w:val="nil"/>
            </w:tcBorders>
            <w:shd w:val="clear" w:color="auto" w:fill="D9D9D9" w:themeFill="background1" w:themeFillShade="D9"/>
            <w:vAlign w:val="center"/>
          </w:tcPr>
          <w:p w14:paraId="2950DBF9" w14:textId="35817465" w:rsidR="00A22B22" w:rsidRPr="00C90A05" w:rsidRDefault="00A22B22" w:rsidP="00A22B22">
            <w:pPr>
              <w:jc w:val="center"/>
              <w:rPr>
                <w:rFonts w:cs="Arial"/>
                <w:color w:val="000000" w:themeColor="text1"/>
                <w:sz w:val="18"/>
                <w:szCs w:val="20"/>
              </w:rPr>
            </w:pPr>
            <w:r>
              <w:rPr>
                <w:rFonts w:cs="Arial"/>
                <w:color w:val="000000" w:themeColor="text1"/>
                <w:sz w:val="18"/>
                <w:szCs w:val="20"/>
              </w:rPr>
              <w:t>80.2 – 88.0</w:t>
            </w:r>
          </w:p>
        </w:tc>
        <w:tc>
          <w:tcPr>
            <w:tcW w:w="1498" w:type="dxa"/>
            <w:tcBorders>
              <w:top w:val="nil"/>
              <w:left w:val="nil"/>
              <w:bottom w:val="nil"/>
              <w:right w:val="nil"/>
            </w:tcBorders>
            <w:shd w:val="clear" w:color="auto" w:fill="D9D9D9" w:themeFill="background1" w:themeFillShade="D9"/>
            <w:vAlign w:val="center"/>
          </w:tcPr>
          <w:p w14:paraId="746C9DC5" w14:textId="76D1FB51" w:rsidR="00A22B22" w:rsidRDefault="00C4410A" w:rsidP="00705110">
            <w:pPr>
              <w:jc w:val="center"/>
              <w:rPr>
                <w:rFonts w:cs="Arial"/>
                <w:color w:val="000000" w:themeColor="text1"/>
                <w:sz w:val="18"/>
                <w:szCs w:val="20"/>
              </w:rPr>
            </w:pPr>
            <w:r>
              <w:rPr>
                <w:rFonts w:cs="Arial"/>
                <w:color w:val="000000" w:themeColor="text1"/>
                <w:sz w:val="18"/>
                <w:szCs w:val="20"/>
              </w:rPr>
              <w:t>77.4 – 89.7</w:t>
            </w:r>
          </w:p>
        </w:tc>
      </w:tr>
      <w:tr w:rsidR="00A22B22" w14:paraId="020F0ADF" w14:textId="1ED440F9" w:rsidTr="00705110">
        <w:trPr>
          <w:trHeight w:val="340"/>
        </w:trPr>
        <w:tc>
          <w:tcPr>
            <w:tcW w:w="2068" w:type="dxa"/>
            <w:tcBorders>
              <w:top w:val="nil"/>
              <w:left w:val="nil"/>
              <w:bottom w:val="nil"/>
              <w:right w:val="nil"/>
            </w:tcBorders>
            <w:shd w:val="clear" w:color="auto" w:fill="FFFFFF" w:themeFill="background1"/>
            <w:vAlign w:val="center"/>
          </w:tcPr>
          <w:p w14:paraId="75902C17" w14:textId="77777777" w:rsidR="00A22B22" w:rsidRPr="0038600B" w:rsidRDefault="00A22B22" w:rsidP="00E83E12">
            <w:pPr>
              <w:rPr>
                <w:rFonts w:cs="Arial"/>
                <w:color w:val="000000" w:themeColor="text1"/>
                <w:sz w:val="20"/>
                <w:szCs w:val="20"/>
              </w:rPr>
            </w:pPr>
            <w:r>
              <w:rPr>
                <w:rFonts w:cs="Arial"/>
                <w:color w:val="000000" w:themeColor="text1"/>
                <w:sz w:val="20"/>
                <w:szCs w:val="20"/>
              </w:rPr>
              <w:t>Crude protein</w:t>
            </w:r>
          </w:p>
        </w:tc>
        <w:tc>
          <w:tcPr>
            <w:tcW w:w="1412" w:type="dxa"/>
            <w:tcBorders>
              <w:top w:val="nil"/>
              <w:left w:val="nil"/>
              <w:bottom w:val="nil"/>
              <w:right w:val="nil"/>
            </w:tcBorders>
            <w:shd w:val="clear" w:color="auto" w:fill="FFFFFF" w:themeFill="background1"/>
            <w:vAlign w:val="center"/>
          </w:tcPr>
          <w:p w14:paraId="5737AE4E" w14:textId="77777777" w:rsidR="00A22B22" w:rsidRDefault="00A22B22" w:rsidP="00E83E12">
            <w:pPr>
              <w:jc w:val="center"/>
              <w:rPr>
                <w:rFonts w:cs="Arial"/>
                <w:color w:val="000000" w:themeColor="text1"/>
                <w:sz w:val="18"/>
                <w:szCs w:val="20"/>
              </w:rPr>
            </w:pPr>
            <w:r>
              <w:rPr>
                <w:rFonts w:cs="Arial"/>
                <w:color w:val="000000" w:themeColor="text1"/>
                <w:sz w:val="18"/>
                <w:szCs w:val="20"/>
              </w:rPr>
              <w:t>8.36</w:t>
            </w:r>
          </w:p>
          <w:p w14:paraId="36F85B14" w14:textId="1644FB2B" w:rsidR="00A22B22" w:rsidRPr="00C90A05" w:rsidRDefault="00A22B22" w:rsidP="00E83E12">
            <w:pPr>
              <w:jc w:val="center"/>
              <w:rPr>
                <w:rFonts w:cs="Arial"/>
                <w:color w:val="000000" w:themeColor="text1"/>
                <w:sz w:val="18"/>
                <w:szCs w:val="20"/>
              </w:rPr>
            </w:pPr>
            <w:r>
              <w:rPr>
                <w:rFonts w:cs="Arial"/>
                <w:color w:val="000000" w:themeColor="text1"/>
                <w:sz w:val="18"/>
                <w:szCs w:val="20"/>
              </w:rPr>
              <w:t>(7.08-10.5)</w:t>
            </w:r>
          </w:p>
        </w:tc>
        <w:tc>
          <w:tcPr>
            <w:tcW w:w="1413" w:type="dxa"/>
            <w:tcBorders>
              <w:top w:val="nil"/>
              <w:left w:val="nil"/>
              <w:bottom w:val="nil"/>
              <w:right w:val="nil"/>
            </w:tcBorders>
            <w:shd w:val="clear" w:color="auto" w:fill="FFFFFF" w:themeFill="background1"/>
            <w:vAlign w:val="center"/>
          </w:tcPr>
          <w:p w14:paraId="7531C816" w14:textId="77777777" w:rsidR="00A22B22" w:rsidRDefault="00A22B22" w:rsidP="00E83E12">
            <w:pPr>
              <w:jc w:val="center"/>
              <w:rPr>
                <w:rFonts w:cs="Arial"/>
                <w:color w:val="000000" w:themeColor="text1"/>
                <w:sz w:val="18"/>
                <w:szCs w:val="20"/>
              </w:rPr>
            </w:pPr>
            <w:r>
              <w:rPr>
                <w:rFonts w:cs="Arial"/>
                <w:color w:val="000000" w:themeColor="text1"/>
                <w:sz w:val="18"/>
                <w:szCs w:val="20"/>
              </w:rPr>
              <w:t>8.58</w:t>
            </w:r>
          </w:p>
          <w:p w14:paraId="70CAD751" w14:textId="550771A5" w:rsidR="00A22B22" w:rsidRPr="00C90A05" w:rsidRDefault="00A22B22" w:rsidP="00E83E12">
            <w:pPr>
              <w:jc w:val="center"/>
              <w:rPr>
                <w:rFonts w:cs="Arial"/>
                <w:color w:val="000000" w:themeColor="text1"/>
                <w:sz w:val="18"/>
                <w:szCs w:val="20"/>
              </w:rPr>
            </w:pPr>
            <w:r>
              <w:rPr>
                <w:rFonts w:cs="Arial"/>
                <w:color w:val="000000" w:themeColor="text1"/>
                <w:sz w:val="18"/>
                <w:szCs w:val="20"/>
              </w:rPr>
              <w:t>(7.02-10.6)</w:t>
            </w:r>
          </w:p>
        </w:tc>
        <w:tc>
          <w:tcPr>
            <w:tcW w:w="1256" w:type="dxa"/>
            <w:tcBorders>
              <w:top w:val="nil"/>
              <w:left w:val="nil"/>
              <w:bottom w:val="nil"/>
              <w:right w:val="nil"/>
            </w:tcBorders>
            <w:shd w:val="clear" w:color="auto" w:fill="FFFFFF" w:themeFill="background1"/>
            <w:vAlign w:val="center"/>
          </w:tcPr>
          <w:p w14:paraId="680911B6" w14:textId="05DCC611" w:rsidR="00A22B22" w:rsidRPr="00C90A05" w:rsidRDefault="00A22B22" w:rsidP="00E83E12">
            <w:pPr>
              <w:jc w:val="center"/>
              <w:rPr>
                <w:sz w:val="18"/>
              </w:rPr>
            </w:pPr>
            <w:r>
              <w:rPr>
                <w:sz w:val="18"/>
              </w:rPr>
              <w:t>7.12 – 11.7</w:t>
            </w:r>
          </w:p>
        </w:tc>
        <w:tc>
          <w:tcPr>
            <w:tcW w:w="1498" w:type="dxa"/>
            <w:tcBorders>
              <w:top w:val="nil"/>
              <w:left w:val="nil"/>
              <w:bottom w:val="nil"/>
              <w:right w:val="nil"/>
            </w:tcBorders>
            <w:shd w:val="clear" w:color="auto" w:fill="FFFFFF" w:themeFill="background1"/>
            <w:vAlign w:val="center"/>
          </w:tcPr>
          <w:p w14:paraId="3EF96E73" w14:textId="02B5FFB4" w:rsidR="00A22B22" w:rsidRPr="00C90A05" w:rsidRDefault="00A22B22" w:rsidP="00E83E12">
            <w:pPr>
              <w:jc w:val="center"/>
              <w:rPr>
                <w:rFonts w:cs="Arial"/>
                <w:color w:val="000000" w:themeColor="text1"/>
                <w:sz w:val="18"/>
                <w:szCs w:val="20"/>
              </w:rPr>
            </w:pPr>
            <w:r>
              <w:rPr>
                <w:rFonts w:cs="Arial"/>
                <w:color w:val="000000" w:themeColor="text1"/>
                <w:sz w:val="18"/>
                <w:szCs w:val="20"/>
              </w:rPr>
              <w:t>7.18 – 13.2</w:t>
            </w:r>
          </w:p>
        </w:tc>
        <w:tc>
          <w:tcPr>
            <w:tcW w:w="1498" w:type="dxa"/>
            <w:tcBorders>
              <w:top w:val="nil"/>
              <w:left w:val="nil"/>
              <w:bottom w:val="nil"/>
              <w:right w:val="nil"/>
            </w:tcBorders>
            <w:shd w:val="clear" w:color="auto" w:fill="FFFFFF" w:themeFill="background1"/>
            <w:vAlign w:val="center"/>
          </w:tcPr>
          <w:p w14:paraId="4FCD5744" w14:textId="10BFE7BE" w:rsidR="00A22B22" w:rsidRDefault="00705110" w:rsidP="00705110">
            <w:pPr>
              <w:jc w:val="center"/>
              <w:rPr>
                <w:rFonts w:cs="Arial"/>
                <w:color w:val="000000" w:themeColor="text1"/>
                <w:sz w:val="18"/>
                <w:szCs w:val="20"/>
              </w:rPr>
            </w:pPr>
            <w:r>
              <w:rPr>
                <w:rFonts w:cs="Arial"/>
                <w:color w:val="000000" w:themeColor="text1"/>
                <w:sz w:val="18"/>
                <w:szCs w:val="20"/>
              </w:rPr>
              <w:t>5.72 – 17.26</w:t>
            </w:r>
          </w:p>
        </w:tc>
      </w:tr>
      <w:tr w:rsidR="00A22B22" w14:paraId="21631B95" w14:textId="05991805" w:rsidTr="00705110">
        <w:trPr>
          <w:trHeight w:val="340"/>
        </w:trPr>
        <w:tc>
          <w:tcPr>
            <w:tcW w:w="2068" w:type="dxa"/>
            <w:tcBorders>
              <w:top w:val="nil"/>
              <w:left w:val="nil"/>
              <w:bottom w:val="nil"/>
              <w:right w:val="nil"/>
            </w:tcBorders>
            <w:shd w:val="clear" w:color="auto" w:fill="D9D9D9" w:themeFill="background1" w:themeFillShade="D9"/>
            <w:vAlign w:val="center"/>
          </w:tcPr>
          <w:p w14:paraId="1620BF5E" w14:textId="77777777" w:rsidR="00A22B22" w:rsidRPr="0038600B" w:rsidRDefault="00A22B22" w:rsidP="00E83E12">
            <w:pPr>
              <w:rPr>
                <w:rFonts w:cs="Arial"/>
                <w:color w:val="000000" w:themeColor="text1"/>
                <w:sz w:val="20"/>
                <w:szCs w:val="20"/>
              </w:rPr>
            </w:pPr>
            <w:r>
              <w:rPr>
                <w:rFonts w:cs="Arial"/>
                <w:color w:val="000000" w:themeColor="text1"/>
                <w:sz w:val="20"/>
                <w:szCs w:val="20"/>
              </w:rPr>
              <w:t>Crude fat</w:t>
            </w:r>
          </w:p>
        </w:tc>
        <w:tc>
          <w:tcPr>
            <w:tcW w:w="1412" w:type="dxa"/>
            <w:tcBorders>
              <w:top w:val="nil"/>
              <w:left w:val="nil"/>
              <w:bottom w:val="nil"/>
              <w:right w:val="nil"/>
            </w:tcBorders>
            <w:shd w:val="clear" w:color="auto" w:fill="D9D9D9" w:themeFill="background1" w:themeFillShade="D9"/>
            <w:vAlign w:val="center"/>
          </w:tcPr>
          <w:p w14:paraId="413089CE" w14:textId="77777777" w:rsidR="00A22B22" w:rsidRDefault="00A22B22" w:rsidP="00E83E12">
            <w:pPr>
              <w:jc w:val="center"/>
              <w:rPr>
                <w:rFonts w:cs="Arial"/>
                <w:color w:val="000000" w:themeColor="text1"/>
                <w:sz w:val="18"/>
                <w:szCs w:val="20"/>
              </w:rPr>
            </w:pPr>
            <w:r>
              <w:rPr>
                <w:rFonts w:cs="Arial"/>
                <w:color w:val="000000" w:themeColor="text1"/>
                <w:sz w:val="18"/>
                <w:szCs w:val="20"/>
              </w:rPr>
              <w:t>4.19</w:t>
            </w:r>
          </w:p>
          <w:p w14:paraId="015A2F07" w14:textId="5F5E3E1B" w:rsidR="00A22B22" w:rsidRPr="00C90A05" w:rsidRDefault="00A22B22" w:rsidP="00E83E12">
            <w:pPr>
              <w:jc w:val="center"/>
              <w:rPr>
                <w:rFonts w:cs="Arial"/>
                <w:color w:val="000000" w:themeColor="text1"/>
                <w:sz w:val="18"/>
                <w:szCs w:val="20"/>
              </w:rPr>
            </w:pPr>
            <w:r>
              <w:rPr>
                <w:rFonts w:cs="Arial"/>
                <w:color w:val="000000" w:themeColor="text1"/>
                <w:sz w:val="18"/>
                <w:szCs w:val="20"/>
              </w:rPr>
              <w:t>(3.09-5.36)</w:t>
            </w:r>
          </w:p>
        </w:tc>
        <w:tc>
          <w:tcPr>
            <w:tcW w:w="1413" w:type="dxa"/>
            <w:tcBorders>
              <w:top w:val="nil"/>
              <w:left w:val="nil"/>
              <w:bottom w:val="nil"/>
              <w:right w:val="nil"/>
            </w:tcBorders>
            <w:shd w:val="clear" w:color="auto" w:fill="D9D9D9" w:themeFill="background1" w:themeFillShade="D9"/>
            <w:vAlign w:val="center"/>
          </w:tcPr>
          <w:p w14:paraId="5579D3B1" w14:textId="77777777" w:rsidR="00A22B22" w:rsidRDefault="00A22B22" w:rsidP="00E83E12">
            <w:pPr>
              <w:jc w:val="center"/>
              <w:rPr>
                <w:rFonts w:cs="Arial"/>
                <w:color w:val="000000" w:themeColor="text1"/>
                <w:sz w:val="18"/>
                <w:szCs w:val="20"/>
              </w:rPr>
            </w:pPr>
            <w:r>
              <w:rPr>
                <w:rFonts w:cs="Arial"/>
                <w:color w:val="000000" w:themeColor="text1"/>
                <w:sz w:val="18"/>
                <w:szCs w:val="20"/>
              </w:rPr>
              <w:t xml:space="preserve">4.21 </w:t>
            </w:r>
          </w:p>
          <w:p w14:paraId="7BCADAA8" w14:textId="61DF7AE0" w:rsidR="00A22B22" w:rsidRPr="00C90A05" w:rsidRDefault="00A22B22" w:rsidP="00E83E12">
            <w:pPr>
              <w:jc w:val="center"/>
              <w:rPr>
                <w:rFonts w:cs="Arial"/>
                <w:color w:val="000000" w:themeColor="text1"/>
                <w:sz w:val="18"/>
                <w:szCs w:val="20"/>
              </w:rPr>
            </w:pPr>
            <w:r>
              <w:rPr>
                <w:rFonts w:cs="Arial"/>
                <w:color w:val="000000" w:themeColor="text1"/>
                <w:sz w:val="18"/>
                <w:szCs w:val="20"/>
              </w:rPr>
              <w:t>(3.10-5.35)</w:t>
            </w:r>
          </w:p>
        </w:tc>
        <w:tc>
          <w:tcPr>
            <w:tcW w:w="1256" w:type="dxa"/>
            <w:tcBorders>
              <w:top w:val="nil"/>
              <w:left w:val="nil"/>
              <w:bottom w:val="nil"/>
              <w:right w:val="nil"/>
            </w:tcBorders>
            <w:shd w:val="clear" w:color="auto" w:fill="D9D9D9" w:themeFill="background1" w:themeFillShade="D9"/>
            <w:vAlign w:val="center"/>
          </w:tcPr>
          <w:p w14:paraId="3FA82930" w14:textId="4B5E4F7A" w:rsidR="00A22B22" w:rsidRPr="00C90A05" w:rsidRDefault="00A22B22" w:rsidP="00E83E12">
            <w:pPr>
              <w:jc w:val="center"/>
              <w:rPr>
                <w:rFonts w:cs="Arial"/>
                <w:color w:val="000000" w:themeColor="text1"/>
                <w:sz w:val="18"/>
                <w:szCs w:val="20"/>
              </w:rPr>
            </w:pPr>
            <w:r>
              <w:rPr>
                <w:rFonts w:cs="Arial"/>
                <w:color w:val="000000" w:themeColor="text1"/>
                <w:sz w:val="18"/>
                <w:szCs w:val="20"/>
              </w:rPr>
              <w:t>2.45 – 5.86</w:t>
            </w:r>
          </w:p>
        </w:tc>
        <w:tc>
          <w:tcPr>
            <w:tcW w:w="1498" w:type="dxa"/>
            <w:tcBorders>
              <w:top w:val="nil"/>
              <w:left w:val="nil"/>
              <w:bottom w:val="nil"/>
              <w:right w:val="nil"/>
            </w:tcBorders>
            <w:shd w:val="clear" w:color="auto" w:fill="D9D9D9" w:themeFill="background1" w:themeFillShade="D9"/>
            <w:vAlign w:val="center"/>
          </w:tcPr>
          <w:p w14:paraId="3140E377" w14:textId="1DFC16C2" w:rsidR="00A22B22" w:rsidRPr="00C90A05" w:rsidRDefault="00A22B22" w:rsidP="00E83E12">
            <w:pPr>
              <w:jc w:val="center"/>
              <w:rPr>
                <w:rFonts w:cs="Arial"/>
                <w:color w:val="000000" w:themeColor="text1"/>
                <w:sz w:val="18"/>
                <w:szCs w:val="20"/>
              </w:rPr>
            </w:pPr>
            <w:r>
              <w:rPr>
                <w:rFonts w:cs="Arial"/>
                <w:color w:val="000000" w:themeColor="text1"/>
                <w:sz w:val="18"/>
                <w:szCs w:val="20"/>
              </w:rPr>
              <w:t>2.58 – 6.00</w:t>
            </w:r>
          </w:p>
        </w:tc>
        <w:tc>
          <w:tcPr>
            <w:tcW w:w="1498" w:type="dxa"/>
            <w:tcBorders>
              <w:top w:val="nil"/>
              <w:left w:val="nil"/>
              <w:bottom w:val="nil"/>
              <w:right w:val="nil"/>
            </w:tcBorders>
            <w:shd w:val="clear" w:color="auto" w:fill="D9D9D9" w:themeFill="background1" w:themeFillShade="D9"/>
            <w:vAlign w:val="center"/>
          </w:tcPr>
          <w:p w14:paraId="5D3B2945" w14:textId="56363015" w:rsidR="00A22B22" w:rsidRDefault="00C4410A" w:rsidP="00705110">
            <w:pPr>
              <w:jc w:val="center"/>
              <w:rPr>
                <w:rFonts w:cs="Arial"/>
                <w:color w:val="000000" w:themeColor="text1"/>
                <w:sz w:val="18"/>
                <w:szCs w:val="20"/>
              </w:rPr>
            </w:pPr>
            <w:r>
              <w:rPr>
                <w:rFonts w:cs="Arial"/>
                <w:color w:val="000000" w:themeColor="text1"/>
                <w:sz w:val="18"/>
                <w:szCs w:val="20"/>
              </w:rPr>
              <w:t>1.36 – 7.83</w:t>
            </w:r>
          </w:p>
        </w:tc>
      </w:tr>
      <w:tr w:rsidR="00705110" w14:paraId="26F649C1" w14:textId="77777777" w:rsidTr="00705110">
        <w:trPr>
          <w:trHeight w:val="340"/>
        </w:trPr>
        <w:tc>
          <w:tcPr>
            <w:tcW w:w="2068" w:type="dxa"/>
            <w:tcBorders>
              <w:top w:val="nil"/>
              <w:left w:val="nil"/>
              <w:bottom w:val="nil"/>
              <w:right w:val="nil"/>
            </w:tcBorders>
            <w:shd w:val="clear" w:color="auto" w:fill="FFFFFF" w:themeFill="background1"/>
            <w:vAlign w:val="center"/>
          </w:tcPr>
          <w:p w14:paraId="3B2907A6" w14:textId="016D11D0" w:rsidR="00705110" w:rsidRDefault="00705110" w:rsidP="00E83E12">
            <w:pPr>
              <w:rPr>
                <w:rFonts w:cs="Arial"/>
                <w:color w:val="000000" w:themeColor="text1"/>
                <w:sz w:val="20"/>
                <w:szCs w:val="20"/>
              </w:rPr>
            </w:pPr>
            <w:r>
              <w:rPr>
                <w:rFonts w:cs="Arial"/>
                <w:color w:val="000000" w:themeColor="text1"/>
                <w:sz w:val="20"/>
                <w:szCs w:val="20"/>
              </w:rPr>
              <w:t>Crude Fibre</w:t>
            </w:r>
          </w:p>
        </w:tc>
        <w:tc>
          <w:tcPr>
            <w:tcW w:w="1412" w:type="dxa"/>
            <w:tcBorders>
              <w:top w:val="nil"/>
              <w:left w:val="nil"/>
              <w:bottom w:val="nil"/>
              <w:right w:val="nil"/>
            </w:tcBorders>
            <w:shd w:val="clear" w:color="auto" w:fill="FFFFFF" w:themeFill="background1"/>
            <w:vAlign w:val="center"/>
          </w:tcPr>
          <w:p w14:paraId="553FC8A2" w14:textId="77777777" w:rsidR="00705110" w:rsidRDefault="00705110" w:rsidP="00E83E12">
            <w:pPr>
              <w:jc w:val="center"/>
              <w:rPr>
                <w:rFonts w:cs="Arial"/>
                <w:color w:val="000000" w:themeColor="text1"/>
                <w:sz w:val="18"/>
                <w:szCs w:val="20"/>
              </w:rPr>
            </w:pPr>
            <w:r>
              <w:rPr>
                <w:rFonts w:cs="Arial"/>
                <w:color w:val="000000" w:themeColor="text1"/>
                <w:sz w:val="18"/>
                <w:szCs w:val="20"/>
              </w:rPr>
              <w:t>2.36</w:t>
            </w:r>
          </w:p>
          <w:p w14:paraId="30174E5C" w14:textId="08C91095" w:rsidR="00705110" w:rsidRDefault="00705110" w:rsidP="00E83E12">
            <w:pPr>
              <w:jc w:val="center"/>
              <w:rPr>
                <w:rFonts w:cs="Arial"/>
                <w:color w:val="000000" w:themeColor="text1"/>
                <w:sz w:val="18"/>
                <w:szCs w:val="20"/>
              </w:rPr>
            </w:pPr>
            <w:r>
              <w:rPr>
                <w:rFonts w:cs="Arial"/>
                <w:color w:val="000000" w:themeColor="text1"/>
                <w:sz w:val="18"/>
                <w:szCs w:val="20"/>
              </w:rPr>
              <w:t>(1.71-3.14)</w:t>
            </w:r>
          </w:p>
        </w:tc>
        <w:tc>
          <w:tcPr>
            <w:tcW w:w="1413" w:type="dxa"/>
            <w:tcBorders>
              <w:top w:val="nil"/>
              <w:left w:val="nil"/>
              <w:bottom w:val="nil"/>
              <w:right w:val="nil"/>
            </w:tcBorders>
            <w:shd w:val="clear" w:color="auto" w:fill="FFFFFF" w:themeFill="background1"/>
            <w:vAlign w:val="center"/>
          </w:tcPr>
          <w:p w14:paraId="6CFEE073" w14:textId="77777777" w:rsidR="00705110" w:rsidRDefault="00705110" w:rsidP="00E83E12">
            <w:pPr>
              <w:jc w:val="center"/>
              <w:rPr>
                <w:rFonts w:cs="Arial"/>
                <w:color w:val="000000" w:themeColor="text1"/>
                <w:sz w:val="18"/>
                <w:szCs w:val="20"/>
              </w:rPr>
            </w:pPr>
            <w:r>
              <w:rPr>
                <w:rFonts w:cs="Arial"/>
                <w:color w:val="000000" w:themeColor="text1"/>
                <w:sz w:val="18"/>
                <w:szCs w:val="20"/>
              </w:rPr>
              <w:t>2.39</w:t>
            </w:r>
          </w:p>
          <w:p w14:paraId="0925FE36" w14:textId="0F642D37" w:rsidR="00705110" w:rsidRDefault="00705110" w:rsidP="00E83E12">
            <w:pPr>
              <w:jc w:val="center"/>
              <w:rPr>
                <w:rFonts w:cs="Arial"/>
                <w:color w:val="000000" w:themeColor="text1"/>
                <w:sz w:val="18"/>
                <w:szCs w:val="20"/>
              </w:rPr>
            </w:pPr>
            <w:r>
              <w:rPr>
                <w:rFonts w:cs="Arial"/>
                <w:color w:val="000000" w:themeColor="text1"/>
                <w:sz w:val="18"/>
                <w:szCs w:val="20"/>
              </w:rPr>
              <w:t>(1.13-3.06)</w:t>
            </w:r>
          </w:p>
        </w:tc>
        <w:tc>
          <w:tcPr>
            <w:tcW w:w="1256" w:type="dxa"/>
            <w:tcBorders>
              <w:top w:val="nil"/>
              <w:left w:val="nil"/>
              <w:bottom w:val="nil"/>
              <w:right w:val="nil"/>
            </w:tcBorders>
            <w:shd w:val="clear" w:color="auto" w:fill="FFFFFF" w:themeFill="background1"/>
            <w:vAlign w:val="center"/>
          </w:tcPr>
          <w:p w14:paraId="1196087B" w14:textId="49650040" w:rsidR="00705110" w:rsidRDefault="00705110" w:rsidP="00E83E12">
            <w:pPr>
              <w:jc w:val="center"/>
              <w:rPr>
                <w:rFonts w:cs="Arial"/>
                <w:color w:val="000000" w:themeColor="text1"/>
                <w:sz w:val="18"/>
                <w:szCs w:val="20"/>
              </w:rPr>
            </w:pPr>
            <w:r>
              <w:rPr>
                <w:rFonts w:cs="Arial"/>
                <w:color w:val="000000" w:themeColor="text1"/>
                <w:sz w:val="18"/>
                <w:szCs w:val="20"/>
              </w:rPr>
              <w:t>1.18 – 4.04</w:t>
            </w:r>
          </w:p>
        </w:tc>
        <w:tc>
          <w:tcPr>
            <w:tcW w:w="1498" w:type="dxa"/>
            <w:tcBorders>
              <w:top w:val="nil"/>
              <w:left w:val="nil"/>
              <w:bottom w:val="nil"/>
              <w:right w:val="nil"/>
            </w:tcBorders>
            <w:shd w:val="clear" w:color="auto" w:fill="FFFFFF" w:themeFill="background1"/>
            <w:vAlign w:val="center"/>
          </w:tcPr>
          <w:p w14:paraId="43D00643" w14:textId="43CC7DE8" w:rsidR="00705110" w:rsidRDefault="00705110" w:rsidP="00E83E12">
            <w:pPr>
              <w:jc w:val="center"/>
              <w:rPr>
                <w:rFonts w:cs="Arial"/>
                <w:color w:val="000000" w:themeColor="text1"/>
                <w:sz w:val="18"/>
                <w:szCs w:val="20"/>
              </w:rPr>
            </w:pPr>
            <w:r>
              <w:rPr>
                <w:rFonts w:cs="Arial"/>
                <w:color w:val="000000" w:themeColor="text1"/>
                <w:sz w:val="18"/>
                <w:szCs w:val="20"/>
              </w:rPr>
              <w:t>1.44 – 3.48</w:t>
            </w:r>
          </w:p>
        </w:tc>
        <w:tc>
          <w:tcPr>
            <w:tcW w:w="1498" w:type="dxa"/>
            <w:tcBorders>
              <w:top w:val="nil"/>
              <w:left w:val="nil"/>
              <w:bottom w:val="nil"/>
              <w:right w:val="nil"/>
            </w:tcBorders>
            <w:shd w:val="clear" w:color="auto" w:fill="FFFFFF" w:themeFill="background1"/>
            <w:vAlign w:val="center"/>
          </w:tcPr>
          <w:p w14:paraId="1E8D1F4B" w14:textId="7426CB49" w:rsidR="00705110" w:rsidRDefault="00705110" w:rsidP="00A22B22">
            <w:pPr>
              <w:jc w:val="center"/>
              <w:rPr>
                <w:rFonts w:cs="Arial"/>
                <w:color w:val="000000" w:themeColor="text1"/>
                <w:sz w:val="18"/>
                <w:szCs w:val="20"/>
              </w:rPr>
            </w:pPr>
            <w:r>
              <w:rPr>
                <w:rFonts w:cs="Arial"/>
                <w:color w:val="000000" w:themeColor="text1"/>
                <w:sz w:val="18"/>
                <w:szCs w:val="20"/>
              </w:rPr>
              <w:t>0.49 – 5.50</w:t>
            </w:r>
          </w:p>
        </w:tc>
      </w:tr>
      <w:tr w:rsidR="00A22B22" w14:paraId="14E02105" w14:textId="3BEC3697" w:rsidTr="00705110">
        <w:trPr>
          <w:trHeight w:val="340"/>
        </w:trPr>
        <w:tc>
          <w:tcPr>
            <w:tcW w:w="2068" w:type="dxa"/>
            <w:tcBorders>
              <w:top w:val="nil"/>
              <w:left w:val="nil"/>
              <w:bottom w:val="nil"/>
              <w:right w:val="nil"/>
            </w:tcBorders>
            <w:shd w:val="clear" w:color="auto" w:fill="D9D9D9" w:themeFill="background1" w:themeFillShade="D9"/>
            <w:vAlign w:val="center"/>
          </w:tcPr>
          <w:p w14:paraId="7225E450" w14:textId="77777777" w:rsidR="00A22B22" w:rsidRPr="0038600B" w:rsidRDefault="00A22B22" w:rsidP="00E83E12">
            <w:pPr>
              <w:rPr>
                <w:rFonts w:cs="Arial"/>
                <w:color w:val="000000" w:themeColor="text1"/>
                <w:sz w:val="20"/>
                <w:szCs w:val="20"/>
              </w:rPr>
            </w:pPr>
            <w:r w:rsidRPr="0038600B">
              <w:rPr>
                <w:rFonts w:cs="Arial"/>
                <w:color w:val="000000" w:themeColor="text1"/>
                <w:sz w:val="20"/>
                <w:szCs w:val="20"/>
              </w:rPr>
              <w:t>Acid Detergent Fibre</w:t>
            </w:r>
          </w:p>
        </w:tc>
        <w:tc>
          <w:tcPr>
            <w:tcW w:w="1412" w:type="dxa"/>
            <w:tcBorders>
              <w:top w:val="nil"/>
              <w:left w:val="nil"/>
              <w:bottom w:val="nil"/>
              <w:right w:val="nil"/>
            </w:tcBorders>
            <w:shd w:val="clear" w:color="auto" w:fill="D9D9D9" w:themeFill="background1" w:themeFillShade="D9"/>
            <w:vAlign w:val="center"/>
          </w:tcPr>
          <w:p w14:paraId="0405D8D3" w14:textId="77777777" w:rsidR="00A22B22" w:rsidRDefault="00A22B22" w:rsidP="00E83E12">
            <w:pPr>
              <w:jc w:val="center"/>
              <w:rPr>
                <w:rFonts w:cs="Arial"/>
                <w:color w:val="000000" w:themeColor="text1"/>
                <w:sz w:val="18"/>
                <w:szCs w:val="20"/>
              </w:rPr>
            </w:pPr>
            <w:r>
              <w:rPr>
                <w:rFonts w:cs="Arial"/>
                <w:color w:val="000000" w:themeColor="text1"/>
                <w:sz w:val="18"/>
                <w:szCs w:val="20"/>
              </w:rPr>
              <w:t>4.24</w:t>
            </w:r>
          </w:p>
          <w:p w14:paraId="32B4D251" w14:textId="1996D0FF" w:rsidR="00A22B22" w:rsidRPr="00C90A05" w:rsidRDefault="00A22B22" w:rsidP="00E83E12">
            <w:pPr>
              <w:jc w:val="center"/>
              <w:rPr>
                <w:rFonts w:cs="Arial"/>
                <w:color w:val="000000" w:themeColor="text1"/>
                <w:sz w:val="18"/>
                <w:szCs w:val="20"/>
              </w:rPr>
            </w:pPr>
            <w:r>
              <w:rPr>
                <w:rFonts w:cs="Arial"/>
                <w:color w:val="000000" w:themeColor="text1"/>
                <w:sz w:val="18"/>
                <w:szCs w:val="20"/>
              </w:rPr>
              <w:t>(3.45-5.77)</w:t>
            </w:r>
          </w:p>
        </w:tc>
        <w:tc>
          <w:tcPr>
            <w:tcW w:w="1413" w:type="dxa"/>
            <w:tcBorders>
              <w:top w:val="nil"/>
              <w:left w:val="nil"/>
              <w:bottom w:val="nil"/>
              <w:right w:val="nil"/>
            </w:tcBorders>
            <w:shd w:val="clear" w:color="auto" w:fill="D9D9D9" w:themeFill="background1" w:themeFillShade="D9"/>
            <w:vAlign w:val="center"/>
          </w:tcPr>
          <w:p w14:paraId="11223A34" w14:textId="77777777" w:rsidR="00A22B22" w:rsidRDefault="00A22B22" w:rsidP="00E83E12">
            <w:pPr>
              <w:jc w:val="center"/>
              <w:rPr>
                <w:rFonts w:cs="Arial"/>
                <w:color w:val="000000" w:themeColor="text1"/>
                <w:sz w:val="18"/>
                <w:szCs w:val="20"/>
              </w:rPr>
            </w:pPr>
            <w:r>
              <w:rPr>
                <w:rFonts w:cs="Arial"/>
                <w:color w:val="000000" w:themeColor="text1"/>
                <w:sz w:val="18"/>
                <w:szCs w:val="20"/>
              </w:rPr>
              <w:t>4.55</w:t>
            </w:r>
          </w:p>
          <w:p w14:paraId="5DF52DA3" w14:textId="37763589" w:rsidR="00A22B22" w:rsidRPr="00C90A05" w:rsidRDefault="00A22B22" w:rsidP="00E83E12">
            <w:pPr>
              <w:jc w:val="center"/>
              <w:rPr>
                <w:rFonts w:cs="Arial"/>
                <w:color w:val="000000" w:themeColor="text1"/>
                <w:sz w:val="18"/>
                <w:szCs w:val="20"/>
              </w:rPr>
            </w:pPr>
            <w:r>
              <w:rPr>
                <w:rFonts w:cs="Arial"/>
                <w:color w:val="000000" w:themeColor="text1"/>
                <w:sz w:val="18"/>
                <w:szCs w:val="20"/>
              </w:rPr>
              <w:t>(2.87-6.88)</w:t>
            </w:r>
          </w:p>
        </w:tc>
        <w:tc>
          <w:tcPr>
            <w:tcW w:w="1256" w:type="dxa"/>
            <w:tcBorders>
              <w:top w:val="nil"/>
              <w:left w:val="nil"/>
              <w:bottom w:val="nil"/>
              <w:right w:val="nil"/>
            </w:tcBorders>
            <w:shd w:val="clear" w:color="auto" w:fill="D9D9D9" w:themeFill="background1" w:themeFillShade="D9"/>
            <w:vAlign w:val="center"/>
          </w:tcPr>
          <w:p w14:paraId="5EB13EA8" w14:textId="0E528AD5" w:rsidR="00A22B22" w:rsidRPr="00C90A05" w:rsidRDefault="00A22B22" w:rsidP="00E83E12">
            <w:pPr>
              <w:jc w:val="center"/>
              <w:rPr>
                <w:rFonts w:cs="Arial"/>
                <w:color w:val="000000" w:themeColor="text1"/>
                <w:sz w:val="18"/>
                <w:szCs w:val="20"/>
              </w:rPr>
            </w:pPr>
            <w:r>
              <w:rPr>
                <w:rFonts w:cs="Arial"/>
                <w:color w:val="000000" w:themeColor="text1"/>
                <w:sz w:val="18"/>
                <w:szCs w:val="20"/>
              </w:rPr>
              <w:t>2.89 – 7.94</w:t>
            </w:r>
          </w:p>
        </w:tc>
        <w:tc>
          <w:tcPr>
            <w:tcW w:w="1498" w:type="dxa"/>
            <w:tcBorders>
              <w:top w:val="nil"/>
              <w:left w:val="nil"/>
              <w:bottom w:val="nil"/>
              <w:right w:val="nil"/>
            </w:tcBorders>
            <w:shd w:val="clear" w:color="auto" w:fill="D9D9D9" w:themeFill="background1" w:themeFillShade="D9"/>
            <w:vAlign w:val="center"/>
          </w:tcPr>
          <w:p w14:paraId="50BD9A95" w14:textId="6F8B9A55" w:rsidR="00A22B22" w:rsidRPr="00C90A05" w:rsidRDefault="00A22B22" w:rsidP="00E83E12">
            <w:pPr>
              <w:jc w:val="center"/>
              <w:rPr>
                <w:rFonts w:cs="Arial"/>
                <w:color w:val="000000" w:themeColor="text1"/>
                <w:sz w:val="18"/>
                <w:szCs w:val="20"/>
              </w:rPr>
            </w:pPr>
            <w:r>
              <w:rPr>
                <w:rFonts w:cs="Arial"/>
                <w:color w:val="000000" w:themeColor="text1"/>
                <w:sz w:val="18"/>
                <w:szCs w:val="20"/>
              </w:rPr>
              <w:t>2.64 – 6.26</w:t>
            </w:r>
          </w:p>
        </w:tc>
        <w:tc>
          <w:tcPr>
            <w:tcW w:w="1498" w:type="dxa"/>
            <w:tcBorders>
              <w:top w:val="nil"/>
              <w:left w:val="nil"/>
              <w:bottom w:val="nil"/>
              <w:right w:val="nil"/>
            </w:tcBorders>
            <w:shd w:val="clear" w:color="auto" w:fill="D9D9D9" w:themeFill="background1" w:themeFillShade="D9"/>
            <w:vAlign w:val="center"/>
          </w:tcPr>
          <w:p w14:paraId="6FF71CF6" w14:textId="2A7FA968" w:rsidR="00A22B22" w:rsidRDefault="00C4410A" w:rsidP="00705110">
            <w:pPr>
              <w:jc w:val="center"/>
              <w:rPr>
                <w:rFonts w:cs="Arial"/>
                <w:color w:val="000000" w:themeColor="text1"/>
                <w:sz w:val="18"/>
                <w:szCs w:val="20"/>
              </w:rPr>
            </w:pPr>
            <w:r>
              <w:rPr>
                <w:rFonts w:cs="Arial"/>
                <w:color w:val="000000" w:themeColor="text1"/>
                <w:sz w:val="18"/>
                <w:szCs w:val="20"/>
              </w:rPr>
              <w:t>1.41 – 11.34</w:t>
            </w:r>
          </w:p>
        </w:tc>
      </w:tr>
      <w:tr w:rsidR="00A22B22" w14:paraId="01423B03" w14:textId="00028296" w:rsidTr="00705110">
        <w:trPr>
          <w:trHeight w:val="340"/>
        </w:trPr>
        <w:tc>
          <w:tcPr>
            <w:tcW w:w="2068" w:type="dxa"/>
            <w:tcBorders>
              <w:top w:val="nil"/>
              <w:left w:val="nil"/>
              <w:bottom w:val="nil"/>
              <w:right w:val="nil"/>
            </w:tcBorders>
            <w:shd w:val="clear" w:color="auto" w:fill="FFFFFF" w:themeFill="background1"/>
            <w:vAlign w:val="center"/>
          </w:tcPr>
          <w:p w14:paraId="755F7CF4" w14:textId="77777777" w:rsidR="00A22B22" w:rsidRPr="0038600B" w:rsidRDefault="00A22B22" w:rsidP="00E83E12">
            <w:pPr>
              <w:rPr>
                <w:rFonts w:cs="Arial"/>
                <w:color w:val="000000" w:themeColor="text1"/>
                <w:sz w:val="20"/>
                <w:szCs w:val="20"/>
              </w:rPr>
            </w:pPr>
            <w:r w:rsidRPr="0038600B">
              <w:rPr>
                <w:rFonts w:cs="Arial"/>
                <w:color w:val="000000" w:themeColor="text1"/>
                <w:sz w:val="20"/>
                <w:szCs w:val="20"/>
              </w:rPr>
              <w:t>Neutral Detergent Fibre</w:t>
            </w:r>
          </w:p>
        </w:tc>
        <w:tc>
          <w:tcPr>
            <w:tcW w:w="1412" w:type="dxa"/>
            <w:tcBorders>
              <w:top w:val="nil"/>
              <w:left w:val="nil"/>
              <w:bottom w:val="nil"/>
              <w:right w:val="nil"/>
            </w:tcBorders>
            <w:shd w:val="clear" w:color="auto" w:fill="FFFFFF" w:themeFill="background1"/>
            <w:vAlign w:val="center"/>
          </w:tcPr>
          <w:p w14:paraId="3E8372DD" w14:textId="77777777" w:rsidR="00A22B22" w:rsidRDefault="00A22B22" w:rsidP="00E83E12">
            <w:pPr>
              <w:jc w:val="center"/>
              <w:rPr>
                <w:rFonts w:cs="Arial"/>
                <w:color w:val="000000" w:themeColor="text1"/>
                <w:sz w:val="18"/>
                <w:szCs w:val="20"/>
              </w:rPr>
            </w:pPr>
            <w:r>
              <w:rPr>
                <w:rFonts w:cs="Arial"/>
                <w:color w:val="000000" w:themeColor="text1"/>
                <w:sz w:val="18"/>
                <w:szCs w:val="20"/>
              </w:rPr>
              <w:t>9.74</w:t>
            </w:r>
          </w:p>
          <w:p w14:paraId="6B49890F" w14:textId="6B417AF0" w:rsidR="00A22B22" w:rsidRPr="00C90A05" w:rsidRDefault="00A22B22" w:rsidP="00E83E12">
            <w:pPr>
              <w:jc w:val="center"/>
              <w:rPr>
                <w:rFonts w:cs="Arial"/>
                <w:color w:val="000000" w:themeColor="text1"/>
                <w:sz w:val="18"/>
                <w:szCs w:val="20"/>
              </w:rPr>
            </w:pPr>
            <w:r>
              <w:rPr>
                <w:rFonts w:cs="Arial"/>
                <w:color w:val="000000" w:themeColor="text1"/>
                <w:sz w:val="18"/>
                <w:szCs w:val="20"/>
              </w:rPr>
              <w:t>(6.88-11.4)</w:t>
            </w:r>
          </w:p>
        </w:tc>
        <w:tc>
          <w:tcPr>
            <w:tcW w:w="1413" w:type="dxa"/>
            <w:tcBorders>
              <w:top w:val="nil"/>
              <w:left w:val="nil"/>
              <w:bottom w:val="nil"/>
              <w:right w:val="nil"/>
            </w:tcBorders>
            <w:shd w:val="clear" w:color="auto" w:fill="FFFFFF" w:themeFill="background1"/>
            <w:vAlign w:val="center"/>
          </w:tcPr>
          <w:p w14:paraId="7AAC56E5" w14:textId="77777777" w:rsidR="00A22B22" w:rsidRDefault="00A22B22" w:rsidP="00E83E12">
            <w:pPr>
              <w:jc w:val="center"/>
              <w:rPr>
                <w:rFonts w:cs="Arial"/>
                <w:color w:val="000000" w:themeColor="text1"/>
                <w:sz w:val="18"/>
                <w:szCs w:val="20"/>
              </w:rPr>
            </w:pPr>
            <w:r>
              <w:rPr>
                <w:rFonts w:cs="Arial"/>
                <w:color w:val="000000" w:themeColor="text1"/>
                <w:sz w:val="18"/>
                <w:szCs w:val="20"/>
              </w:rPr>
              <w:t>9.48</w:t>
            </w:r>
          </w:p>
          <w:p w14:paraId="7F1BFE5B" w14:textId="439C652A" w:rsidR="00A22B22" w:rsidRPr="00C90A05" w:rsidRDefault="00A22B22" w:rsidP="00E83E12">
            <w:pPr>
              <w:jc w:val="center"/>
              <w:rPr>
                <w:rFonts w:cs="Arial"/>
                <w:color w:val="000000" w:themeColor="text1"/>
                <w:sz w:val="18"/>
                <w:szCs w:val="20"/>
              </w:rPr>
            </w:pPr>
            <w:r>
              <w:rPr>
                <w:rFonts w:cs="Arial"/>
                <w:color w:val="000000" w:themeColor="text1"/>
                <w:sz w:val="18"/>
                <w:szCs w:val="20"/>
              </w:rPr>
              <w:t>(6.86-11.3)</w:t>
            </w:r>
          </w:p>
        </w:tc>
        <w:tc>
          <w:tcPr>
            <w:tcW w:w="1256" w:type="dxa"/>
            <w:tcBorders>
              <w:top w:val="nil"/>
              <w:left w:val="nil"/>
              <w:bottom w:val="nil"/>
              <w:right w:val="nil"/>
            </w:tcBorders>
            <w:shd w:val="clear" w:color="auto" w:fill="FFFFFF" w:themeFill="background1"/>
            <w:vAlign w:val="center"/>
          </w:tcPr>
          <w:p w14:paraId="5EC4A020" w14:textId="6663B5E7" w:rsidR="00A22B22" w:rsidRPr="00C90A05" w:rsidRDefault="00A22B22" w:rsidP="00E83E12">
            <w:pPr>
              <w:jc w:val="center"/>
              <w:rPr>
                <w:rFonts w:cs="Arial"/>
                <w:color w:val="000000" w:themeColor="text1"/>
                <w:sz w:val="18"/>
                <w:szCs w:val="20"/>
              </w:rPr>
            </w:pPr>
            <w:r>
              <w:rPr>
                <w:rFonts w:cs="Arial"/>
                <w:color w:val="000000" w:themeColor="text1"/>
                <w:sz w:val="18"/>
                <w:szCs w:val="20"/>
              </w:rPr>
              <w:t>5.87 – 12.7</w:t>
            </w:r>
          </w:p>
        </w:tc>
        <w:tc>
          <w:tcPr>
            <w:tcW w:w="1498" w:type="dxa"/>
            <w:tcBorders>
              <w:top w:val="nil"/>
              <w:left w:val="nil"/>
              <w:bottom w:val="nil"/>
              <w:right w:val="nil"/>
            </w:tcBorders>
            <w:shd w:val="clear" w:color="auto" w:fill="FFFFFF" w:themeFill="background1"/>
            <w:vAlign w:val="center"/>
          </w:tcPr>
          <w:p w14:paraId="383FC3AB" w14:textId="374C48DA" w:rsidR="00A22B22" w:rsidRPr="00C90A05" w:rsidRDefault="00A22B22" w:rsidP="00E83E12">
            <w:pPr>
              <w:jc w:val="center"/>
              <w:rPr>
                <w:rFonts w:cs="Arial"/>
                <w:color w:val="000000" w:themeColor="text1"/>
                <w:sz w:val="18"/>
                <w:szCs w:val="20"/>
              </w:rPr>
            </w:pPr>
            <w:r>
              <w:rPr>
                <w:rFonts w:cs="Arial"/>
                <w:color w:val="000000" w:themeColor="text1"/>
                <w:sz w:val="18"/>
                <w:szCs w:val="20"/>
              </w:rPr>
              <w:t>7.22 – 20.8</w:t>
            </w:r>
          </w:p>
        </w:tc>
        <w:tc>
          <w:tcPr>
            <w:tcW w:w="1498" w:type="dxa"/>
            <w:tcBorders>
              <w:top w:val="nil"/>
              <w:left w:val="nil"/>
              <w:bottom w:val="nil"/>
              <w:right w:val="nil"/>
            </w:tcBorders>
            <w:shd w:val="clear" w:color="auto" w:fill="FFFFFF" w:themeFill="background1"/>
            <w:vAlign w:val="center"/>
          </w:tcPr>
          <w:p w14:paraId="7B5853CF" w14:textId="111949E9" w:rsidR="00A22B22" w:rsidRDefault="00C4410A" w:rsidP="00705110">
            <w:pPr>
              <w:jc w:val="center"/>
              <w:rPr>
                <w:rFonts w:cs="Arial"/>
                <w:color w:val="000000" w:themeColor="text1"/>
                <w:sz w:val="18"/>
                <w:szCs w:val="20"/>
              </w:rPr>
            </w:pPr>
            <w:r>
              <w:rPr>
                <w:rFonts w:cs="Arial"/>
                <w:color w:val="000000" w:themeColor="text1"/>
                <w:sz w:val="18"/>
                <w:szCs w:val="20"/>
              </w:rPr>
              <w:t>4.28 – 22.64</w:t>
            </w:r>
          </w:p>
        </w:tc>
      </w:tr>
      <w:tr w:rsidR="00A22B22" w14:paraId="59924850" w14:textId="2C6C84FA" w:rsidTr="00705110">
        <w:trPr>
          <w:trHeight w:val="340"/>
        </w:trPr>
        <w:tc>
          <w:tcPr>
            <w:tcW w:w="2068" w:type="dxa"/>
            <w:tcBorders>
              <w:top w:val="nil"/>
              <w:left w:val="nil"/>
              <w:bottom w:val="nil"/>
              <w:right w:val="nil"/>
            </w:tcBorders>
            <w:shd w:val="clear" w:color="auto" w:fill="D9D9D9" w:themeFill="background1" w:themeFillShade="D9"/>
            <w:vAlign w:val="center"/>
          </w:tcPr>
          <w:p w14:paraId="64DE84EE" w14:textId="77777777" w:rsidR="00A22B22" w:rsidRPr="0038600B" w:rsidRDefault="00A22B22" w:rsidP="00E83E12">
            <w:pPr>
              <w:rPr>
                <w:rFonts w:cs="Arial"/>
                <w:color w:val="000000" w:themeColor="text1"/>
                <w:sz w:val="20"/>
                <w:szCs w:val="20"/>
              </w:rPr>
            </w:pPr>
            <w:r w:rsidRPr="0038600B">
              <w:rPr>
                <w:rFonts w:cs="Arial"/>
                <w:color w:val="000000" w:themeColor="text1"/>
                <w:sz w:val="20"/>
                <w:szCs w:val="20"/>
              </w:rPr>
              <w:t>Total Dietary Fibre</w:t>
            </w:r>
          </w:p>
        </w:tc>
        <w:tc>
          <w:tcPr>
            <w:tcW w:w="1412" w:type="dxa"/>
            <w:tcBorders>
              <w:top w:val="nil"/>
              <w:left w:val="nil"/>
              <w:bottom w:val="nil"/>
              <w:right w:val="nil"/>
            </w:tcBorders>
            <w:shd w:val="clear" w:color="auto" w:fill="D9D9D9" w:themeFill="background1" w:themeFillShade="D9"/>
            <w:vAlign w:val="center"/>
          </w:tcPr>
          <w:p w14:paraId="3BC29357" w14:textId="46F3FC93" w:rsidR="00A22B22" w:rsidRDefault="00A22B22" w:rsidP="00E83E12">
            <w:pPr>
              <w:jc w:val="center"/>
              <w:rPr>
                <w:rFonts w:cs="Arial"/>
                <w:color w:val="000000" w:themeColor="text1"/>
                <w:sz w:val="18"/>
                <w:szCs w:val="20"/>
              </w:rPr>
            </w:pPr>
            <w:r>
              <w:rPr>
                <w:rFonts w:cs="Arial"/>
                <w:color w:val="000000" w:themeColor="text1"/>
                <w:sz w:val="18"/>
                <w:szCs w:val="20"/>
              </w:rPr>
              <w:t>8.88</w:t>
            </w:r>
          </w:p>
          <w:p w14:paraId="479E8A0F" w14:textId="0ED3FF13" w:rsidR="00A22B22" w:rsidRPr="00C90A05" w:rsidRDefault="00A22B22" w:rsidP="00A806FC">
            <w:pPr>
              <w:jc w:val="center"/>
              <w:rPr>
                <w:rFonts w:cs="Arial"/>
                <w:color w:val="000000" w:themeColor="text1"/>
                <w:sz w:val="18"/>
                <w:szCs w:val="20"/>
              </w:rPr>
            </w:pPr>
            <w:r>
              <w:rPr>
                <w:rFonts w:cs="Arial"/>
                <w:color w:val="000000" w:themeColor="text1"/>
                <w:sz w:val="18"/>
                <w:szCs w:val="20"/>
              </w:rPr>
              <w:t>(6.81-12.7)</w:t>
            </w:r>
          </w:p>
        </w:tc>
        <w:tc>
          <w:tcPr>
            <w:tcW w:w="1413" w:type="dxa"/>
            <w:tcBorders>
              <w:top w:val="nil"/>
              <w:left w:val="nil"/>
              <w:bottom w:val="nil"/>
              <w:right w:val="nil"/>
            </w:tcBorders>
            <w:shd w:val="clear" w:color="auto" w:fill="D9D9D9" w:themeFill="background1" w:themeFillShade="D9"/>
            <w:vAlign w:val="center"/>
          </w:tcPr>
          <w:p w14:paraId="407AB50F" w14:textId="3A37F0AC" w:rsidR="00A22B22" w:rsidRDefault="00A22B22" w:rsidP="00E83E12">
            <w:pPr>
              <w:jc w:val="center"/>
              <w:rPr>
                <w:rFonts w:cs="Arial"/>
                <w:color w:val="000000" w:themeColor="text1"/>
                <w:sz w:val="18"/>
                <w:szCs w:val="20"/>
              </w:rPr>
            </w:pPr>
            <w:r>
              <w:rPr>
                <w:rFonts w:cs="Arial"/>
                <w:color w:val="000000" w:themeColor="text1"/>
                <w:sz w:val="18"/>
                <w:szCs w:val="20"/>
              </w:rPr>
              <w:t>8.94</w:t>
            </w:r>
          </w:p>
          <w:p w14:paraId="28234076" w14:textId="05D1787B" w:rsidR="00A22B22" w:rsidRPr="00C90A05" w:rsidRDefault="00A22B22" w:rsidP="00A806FC">
            <w:pPr>
              <w:jc w:val="center"/>
              <w:rPr>
                <w:rFonts w:cs="Arial"/>
                <w:color w:val="000000" w:themeColor="text1"/>
                <w:sz w:val="18"/>
                <w:szCs w:val="20"/>
              </w:rPr>
            </w:pPr>
            <w:r>
              <w:rPr>
                <w:rFonts w:cs="Arial"/>
                <w:color w:val="000000" w:themeColor="text1"/>
                <w:sz w:val="18"/>
                <w:szCs w:val="20"/>
              </w:rPr>
              <w:t>(6.96-13.2)</w:t>
            </w:r>
          </w:p>
        </w:tc>
        <w:tc>
          <w:tcPr>
            <w:tcW w:w="1256" w:type="dxa"/>
            <w:tcBorders>
              <w:top w:val="nil"/>
              <w:left w:val="nil"/>
              <w:bottom w:val="nil"/>
              <w:right w:val="nil"/>
            </w:tcBorders>
            <w:shd w:val="clear" w:color="auto" w:fill="D9D9D9" w:themeFill="background1" w:themeFillShade="D9"/>
            <w:vAlign w:val="center"/>
          </w:tcPr>
          <w:p w14:paraId="4374466E" w14:textId="61C89851" w:rsidR="00A22B22" w:rsidRPr="00C90A05" w:rsidRDefault="00A22B22" w:rsidP="00E83E12">
            <w:pPr>
              <w:jc w:val="center"/>
              <w:rPr>
                <w:rFonts w:cs="Arial"/>
                <w:color w:val="000000" w:themeColor="text1"/>
                <w:sz w:val="18"/>
                <w:szCs w:val="20"/>
              </w:rPr>
            </w:pPr>
            <w:r>
              <w:rPr>
                <w:rFonts w:cs="Arial"/>
                <w:color w:val="000000" w:themeColor="text1"/>
                <w:sz w:val="18"/>
                <w:szCs w:val="20"/>
              </w:rPr>
              <w:t>6.53 – 15.2</w:t>
            </w:r>
          </w:p>
        </w:tc>
        <w:tc>
          <w:tcPr>
            <w:tcW w:w="1498" w:type="dxa"/>
            <w:tcBorders>
              <w:top w:val="nil"/>
              <w:left w:val="nil"/>
              <w:bottom w:val="nil"/>
              <w:right w:val="nil"/>
            </w:tcBorders>
            <w:shd w:val="clear" w:color="auto" w:fill="D9D9D9" w:themeFill="background1" w:themeFillShade="D9"/>
            <w:vAlign w:val="center"/>
          </w:tcPr>
          <w:p w14:paraId="5EBED22F" w14:textId="08757A3F" w:rsidR="00A22B22" w:rsidRPr="00C90A05" w:rsidRDefault="00A22B22" w:rsidP="00E83E12">
            <w:pPr>
              <w:jc w:val="center"/>
              <w:rPr>
                <w:rFonts w:cs="Arial"/>
                <w:color w:val="000000" w:themeColor="text1"/>
                <w:sz w:val="18"/>
                <w:szCs w:val="20"/>
              </w:rPr>
            </w:pPr>
            <w:r>
              <w:rPr>
                <w:rFonts w:cs="Arial"/>
                <w:color w:val="000000" w:themeColor="text1"/>
                <w:sz w:val="18"/>
                <w:szCs w:val="20"/>
              </w:rPr>
              <w:t>5.91 – 15.2</w:t>
            </w:r>
          </w:p>
        </w:tc>
        <w:tc>
          <w:tcPr>
            <w:tcW w:w="1498" w:type="dxa"/>
            <w:tcBorders>
              <w:top w:val="nil"/>
              <w:left w:val="nil"/>
              <w:bottom w:val="nil"/>
              <w:right w:val="nil"/>
            </w:tcBorders>
            <w:shd w:val="clear" w:color="auto" w:fill="D9D9D9" w:themeFill="background1" w:themeFillShade="D9"/>
            <w:vAlign w:val="center"/>
          </w:tcPr>
          <w:p w14:paraId="5A362FAE" w14:textId="64B7EDDD" w:rsidR="00A22B22" w:rsidRDefault="00705110" w:rsidP="00705110">
            <w:pPr>
              <w:jc w:val="center"/>
              <w:rPr>
                <w:rFonts w:cs="Arial"/>
                <w:color w:val="000000" w:themeColor="text1"/>
                <w:sz w:val="18"/>
                <w:szCs w:val="20"/>
              </w:rPr>
            </w:pPr>
            <w:r>
              <w:rPr>
                <w:rFonts w:cs="Arial"/>
                <w:color w:val="000000" w:themeColor="text1"/>
                <w:sz w:val="18"/>
                <w:szCs w:val="20"/>
              </w:rPr>
              <w:t>6.68 – 35.31</w:t>
            </w:r>
          </w:p>
        </w:tc>
      </w:tr>
    </w:tbl>
    <w:p w14:paraId="4343530D" w14:textId="77777777" w:rsidR="00776406" w:rsidRDefault="00776406" w:rsidP="00776406">
      <w:bookmarkStart w:id="195" w:name="_Toc491439851"/>
      <w:bookmarkStart w:id="196" w:name="_Toc493515882"/>
      <w:bookmarkStart w:id="197" w:name="_Toc495489352"/>
      <w:bookmarkStart w:id="198" w:name="_Toc496169805"/>
    </w:p>
    <w:p w14:paraId="30125D89" w14:textId="0A859F77" w:rsidR="006074CE" w:rsidRDefault="006074CE" w:rsidP="00C277E4">
      <w:pPr>
        <w:pStyle w:val="Heading3"/>
      </w:pPr>
      <w:r w:rsidRPr="00D53E1B">
        <w:t>5.3.2</w:t>
      </w:r>
      <w:r>
        <w:tab/>
        <w:t>Amino acids</w:t>
      </w:r>
      <w:bookmarkEnd w:id="195"/>
      <w:bookmarkEnd w:id="196"/>
      <w:bookmarkEnd w:id="197"/>
      <w:bookmarkEnd w:id="198"/>
    </w:p>
    <w:p w14:paraId="4B9B2AE8" w14:textId="63B5023E" w:rsidR="006074CE" w:rsidRDefault="00776406" w:rsidP="006074CE">
      <w:pPr>
        <w:rPr>
          <w:color w:val="000000" w:themeColor="text1"/>
        </w:rPr>
      </w:pPr>
      <w:r>
        <w:rPr>
          <w:color w:val="000000" w:themeColor="text1"/>
        </w:rPr>
        <w:t>Using the raw P-value, a s</w:t>
      </w:r>
      <w:r w:rsidR="006074CE">
        <w:rPr>
          <w:color w:val="000000" w:themeColor="text1"/>
        </w:rPr>
        <w:t xml:space="preserve">tatistically significant </w:t>
      </w:r>
      <w:r>
        <w:rPr>
          <w:color w:val="000000" w:themeColor="text1"/>
        </w:rPr>
        <w:t>increase was</w:t>
      </w:r>
      <w:r w:rsidR="00F73B0B">
        <w:rPr>
          <w:color w:val="000000" w:themeColor="text1"/>
        </w:rPr>
        <w:t xml:space="preserve"> observed in </w:t>
      </w:r>
      <w:r w:rsidR="00CB413D">
        <w:rPr>
          <w:color w:val="000000" w:themeColor="text1"/>
        </w:rPr>
        <w:t>DP202216 compared to the control for glycine, methionine and serine</w:t>
      </w:r>
      <w:r w:rsidR="006074CE">
        <w:rPr>
          <w:color w:val="000000" w:themeColor="text1"/>
        </w:rPr>
        <w:t xml:space="preserve"> (</w:t>
      </w:r>
      <w:hyperlink w:anchor="Table8" w:history="1">
        <w:r w:rsidR="006074CE" w:rsidRPr="005E20B0">
          <w:rPr>
            <w:rStyle w:val="Hyperlink"/>
          </w:rPr>
          <w:t xml:space="preserve">Table </w:t>
        </w:r>
        <w:r w:rsidR="0037021D" w:rsidRPr="005E20B0">
          <w:rPr>
            <w:rStyle w:val="Hyperlink"/>
          </w:rPr>
          <w:t>8</w:t>
        </w:r>
      </w:hyperlink>
      <w:r w:rsidR="006074CE">
        <w:rPr>
          <w:color w:val="000000" w:themeColor="text1"/>
        </w:rPr>
        <w:t>).</w:t>
      </w:r>
      <w:r>
        <w:rPr>
          <w:color w:val="000000" w:themeColor="text1"/>
        </w:rPr>
        <w:t xml:space="preserve"> With the FDR adjustment, the P values were no longer significant.</w:t>
      </w:r>
      <w:r w:rsidR="00CB413D">
        <w:rPr>
          <w:color w:val="000000" w:themeColor="text1"/>
        </w:rPr>
        <w:t xml:space="preserve"> The </w:t>
      </w:r>
      <w:r>
        <w:rPr>
          <w:color w:val="000000" w:themeColor="text1"/>
        </w:rPr>
        <w:t>observed values seen in DP202216</w:t>
      </w:r>
      <w:r w:rsidR="00CB413D">
        <w:rPr>
          <w:color w:val="000000" w:themeColor="text1"/>
        </w:rPr>
        <w:t xml:space="preserve"> fall well within the variance seen in the reference lines grown under the same conditions</w:t>
      </w:r>
      <w:r>
        <w:rPr>
          <w:color w:val="000000" w:themeColor="text1"/>
        </w:rPr>
        <w:t xml:space="preserve">, </w:t>
      </w:r>
      <w:r w:rsidR="00CB413D">
        <w:rPr>
          <w:color w:val="000000" w:themeColor="text1"/>
        </w:rPr>
        <w:t xml:space="preserve">the commercial lines and publically available data. Examination of the data from each site identified 1-2 sites where the data </w:t>
      </w:r>
      <w:r w:rsidR="00B30A0C">
        <w:rPr>
          <w:color w:val="000000" w:themeColor="text1"/>
        </w:rPr>
        <w:t xml:space="preserve">for either the control or </w:t>
      </w:r>
      <w:r w:rsidR="00CB413D">
        <w:rPr>
          <w:color w:val="000000" w:themeColor="text1"/>
        </w:rPr>
        <w:t>DP202216</w:t>
      </w:r>
      <w:r w:rsidR="00B30A0C">
        <w:rPr>
          <w:color w:val="000000" w:themeColor="text1"/>
        </w:rPr>
        <w:t xml:space="preserve"> was more variant than the other sites. These data highlight the impact of environmental factors on composition.</w:t>
      </w:r>
    </w:p>
    <w:p w14:paraId="630FC083" w14:textId="77777777" w:rsidR="00776406" w:rsidRDefault="00776406" w:rsidP="006074CE">
      <w:pPr>
        <w:rPr>
          <w:color w:val="000000" w:themeColor="text1"/>
        </w:rPr>
      </w:pPr>
    </w:p>
    <w:p w14:paraId="509BD4EC" w14:textId="7B1A4BB3" w:rsidR="006074CE" w:rsidRDefault="006074CE" w:rsidP="006074CE">
      <w:pPr>
        <w:pStyle w:val="FSTableTitle"/>
        <w:spacing w:after="120"/>
      </w:pPr>
      <w:bookmarkStart w:id="199" w:name="Table8"/>
      <w:r>
        <w:t xml:space="preserve">Table </w:t>
      </w:r>
      <w:r w:rsidR="0037021D">
        <w:t>8</w:t>
      </w:r>
      <w:bookmarkEnd w:id="199"/>
      <w:r>
        <w:t xml:space="preserve">: </w:t>
      </w:r>
      <w:r w:rsidRPr="00827952">
        <w:t xml:space="preserve">Comparison of </w:t>
      </w:r>
      <w:r>
        <w:t>Amino Acids (% DW)</w:t>
      </w:r>
    </w:p>
    <w:tbl>
      <w:tblPr>
        <w:tblStyle w:val="TableGrid"/>
        <w:tblW w:w="0" w:type="auto"/>
        <w:tblLook w:val="04A0" w:firstRow="1" w:lastRow="0" w:firstColumn="1" w:lastColumn="0" w:noHBand="0" w:noVBand="1"/>
        <w:tblCaption w:val="Table 8"/>
        <w:tblDescription w:val="Compositional analyses: comparison of amino acids"/>
      </w:tblPr>
      <w:tblGrid>
        <w:gridCol w:w="1695"/>
        <w:gridCol w:w="1435"/>
        <w:gridCol w:w="1423"/>
        <w:gridCol w:w="1416"/>
        <w:gridCol w:w="1423"/>
        <w:gridCol w:w="1668"/>
      </w:tblGrid>
      <w:tr w:rsidR="00C4410A" w14:paraId="52C74CEB" w14:textId="77777777" w:rsidTr="00E83E12">
        <w:trPr>
          <w:trHeight w:val="737"/>
        </w:trPr>
        <w:tc>
          <w:tcPr>
            <w:tcW w:w="1695" w:type="dxa"/>
            <w:vMerge w:val="restart"/>
            <w:tcBorders>
              <w:top w:val="nil"/>
              <w:left w:val="nil"/>
              <w:bottom w:val="nil"/>
              <w:right w:val="nil"/>
            </w:tcBorders>
            <w:shd w:val="clear" w:color="auto" w:fill="7F7F7F" w:themeFill="text1" w:themeFillTint="80"/>
            <w:vAlign w:val="center"/>
          </w:tcPr>
          <w:p w14:paraId="05443176" w14:textId="383ABC17" w:rsidR="00C4410A" w:rsidRPr="00177D50" w:rsidRDefault="00C4410A" w:rsidP="00C4410A">
            <w:pPr>
              <w:rPr>
                <w:rFonts w:cs="Arial"/>
                <w:b/>
                <w:color w:val="FFFFFF" w:themeColor="background1"/>
                <w:sz w:val="20"/>
                <w:szCs w:val="20"/>
              </w:rPr>
            </w:pPr>
            <w:r w:rsidRPr="00177D50">
              <w:rPr>
                <w:rFonts w:cs="Arial"/>
                <w:b/>
                <w:color w:val="FFFFFF" w:themeColor="background1"/>
                <w:sz w:val="20"/>
                <w:szCs w:val="20"/>
              </w:rPr>
              <w:t>Parameter</w:t>
            </w:r>
          </w:p>
        </w:tc>
        <w:tc>
          <w:tcPr>
            <w:tcW w:w="1435" w:type="dxa"/>
            <w:tcBorders>
              <w:top w:val="nil"/>
              <w:left w:val="nil"/>
              <w:bottom w:val="nil"/>
              <w:right w:val="nil"/>
            </w:tcBorders>
            <w:shd w:val="clear" w:color="auto" w:fill="7F7F7F" w:themeFill="text1" w:themeFillTint="80"/>
            <w:vAlign w:val="center"/>
          </w:tcPr>
          <w:p w14:paraId="242A3989" w14:textId="77777777" w:rsidR="00C4410A" w:rsidRPr="00177D50" w:rsidRDefault="00C4410A" w:rsidP="00C4410A">
            <w:pPr>
              <w:jc w:val="center"/>
              <w:rPr>
                <w:rFonts w:cs="Arial"/>
                <w:b/>
                <w:color w:val="FFFFFF" w:themeColor="background1"/>
                <w:sz w:val="20"/>
                <w:szCs w:val="20"/>
              </w:rPr>
            </w:pPr>
            <w:r w:rsidRPr="00177D50">
              <w:rPr>
                <w:rFonts w:cs="Arial"/>
                <w:b/>
                <w:color w:val="FFFFFF" w:themeColor="background1"/>
                <w:sz w:val="20"/>
                <w:szCs w:val="20"/>
              </w:rPr>
              <w:t>Non-GM counterpart</w:t>
            </w:r>
          </w:p>
        </w:tc>
        <w:tc>
          <w:tcPr>
            <w:tcW w:w="1423" w:type="dxa"/>
            <w:tcBorders>
              <w:top w:val="nil"/>
              <w:left w:val="nil"/>
              <w:bottom w:val="nil"/>
              <w:right w:val="nil"/>
            </w:tcBorders>
            <w:shd w:val="clear" w:color="auto" w:fill="7F7F7F" w:themeFill="text1" w:themeFillTint="80"/>
            <w:vAlign w:val="center"/>
          </w:tcPr>
          <w:p w14:paraId="02EE030E" w14:textId="7082D1AF" w:rsidR="00C4410A" w:rsidRPr="00177D50" w:rsidRDefault="00C4410A" w:rsidP="00C4410A">
            <w:pPr>
              <w:jc w:val="center"/>
              <w:rPr>
                <w:rFonts w:cs="Arial"/>
                <w:b/>
                <w:color w:val="FFFFFF" w:themeColor="background1"/>
                <w:sz w:val="20"/>
                <w:szCs w:val="20"/>
              </w:rPr>
            </w:pPr>
            <w:r>
              <w:rPr>
                <w:rFonts w:cs="Arial"/>
                <w:b/>
                <w:color w:val="FFFFFF" w:themeColor="background1"/>
                <w:sz w:val="20"/>
                <w:szCs w:val="20"/>
              </w:rPr>
              <w:t>DP202216</w:t>
            </w:r>
            <w:r w:rsidRPr="00177D50">
              <w:rPr>
                <w:rFonts w:cs="Arial"/>
                <w:b/>
                <w:color w:val="FFFFFF" w:themeColor="background1"/>
                <w:sz w:val="20"/>
                <w:szCs w:val="20"/>
              </w:rPr>
              <w:t xml:space="preserve"> untreated</w:t>
            </w:r>
          </w:p>
        </w:tc>
        <w:tc>
          <w:tcPr>
            <w:tcW w:w="1416" w:type="dxa"/>
            <w:tcBorders>
              <w:top w:val="nil"/>
              <w:left w:val="nil"/>
              <w:bottom w:val="nil"/>
              <w:right w:val="nil"/>
            </w:tcBorders>
            <w:shd w:val="clear" w:color="auto" w:fill="7F7F7F" w:themeFill="text1" w:themeFillTint="80"/>
            <w:vAlign w:val="center"/>
          </w:tcPr>
          <w:p w14:paraId="7FF7F218" w14:textId="3D825BBE" w:rsidR="00C4410A" w:rsidRPr="00177D50" w:rsidRDefault="00C4410A" w:rsidP="00C4410A">
            <w:pPr>
              <w:jc w:val="center"/>
              <w:rPr>
                <w:rFonts w:cs="Arial"/>
                <w:b/>
                <w:color w:val="FFFFFF" w:themeColor="background1"/>
                <w:sz w:val="20"/>
                <w:szCs w:val="20"/>
              </w:rPr>
            </w:pPr>
            <w:r w:rsidRPr="00177D50">
              <w:rPr>
                <w:rFonts w:cs="Arial"/>
                <w:b/>
                <w:color w:val="FFFFFF" w:themeColor="background1"/>
                <w:sz w:val="20"/>
                <w:szCs w:val="20"/>
              </w:rPr>
              <w:t>Non-GM reference varieties</w:t>
            </w:r>
          </w:p>
        </w:tc>
        <w:tc>
          <w:tcPr>
            <w:tcW w:w="1423" w:type="dxa"/>
            <w:tcBorders>
              <w:top w:val="nil"/>
              <w:left w:val="nil"/>
              <w:bottom w:val="nil"/>
              <w:right w:val="nil"/>
            </w:tcBorders>
            <w:shd w:val="clear" w:color="auto" w:fill="7F7F7F" w:themeFill="text1" w:themeFillTint="80"/>
            <w:vAlign w:val="center"/>
          </w:tcPr>
          <w:p w14:paraId="660F83E5" w14:textId="2E7C515D" w:rsidR="00C4410A" w:rsidRPr="00177D50" w:rsidRDefault="000F2A51" w:rsidP="00C4410A">
            <w:pPr>
              <w:jc w:val="center"/>
              <w:rPr>
                <w:rFonts w:cs="Arial"/>
                <w:b/>
                <w:color w:val="FFFFFF" w:themeColor="background1"/>
                <w:sz w:val="20"/>
                <w:szCs w:val="20"/>
              </w:rPr>
            </w:pPr>
            <w:r>
              <w:rPr>
                <w:rFonts w:cs="Arial"/>
                <w:b/>
                <w:color w:val="FFFFFF" w:themeColor="background1"/>
                <w:sz w:val="20"/>
                <w:szCs w:val="20"/>
              </w:rPr>
              <w:t>In-house data</w:t>
            </w:r>
          </w:p>
        </w:tc>
        <w:tc>
          <w:tcPr>
            <w:tcW w:w="1668" w:type="dxa"/>
            <w:tcBorders>
              <w:top w:val="nil"/>
              <w:left w:val="nil"/>
              <w:bottom w:val="nil"/>
              <w:right w:val="nil"/>
            </w:tcBorders>
            <w:shd w:val="clear" w:color="auto" w:fill="7F7F7F" w:themeFill="text1" w:themeFillTint="80"/>
            <w:vAlign w:val="center"/>
          </w:tcPr>
          <w:p w14:paraId="7C43DECD" w14:textId="5FFCF225" w:rsidR="00C4410A" w:rsidRPr="00177D50" w:rsidRDefault="00C4410A" w:rsidP="00C4410A">
            <w:pPr>
              <w:jc w:val="center"/>
              <w:rPr>
                <w:rFonts w:cs="Arial"/>
                <w:b/>
                <w:color w:val="FFFFFF" w:themeColor="background1"/>
                <w:sz w:val="20"/>
                <w:szCs w:val="20"/>
              </w:rPr>
            </w:pPr>
            <w:r>
              <w:rPr>
                <w:rFonts w:cs="Arial"/>
                <w:b/>
                <w:color w:val="FFFFFF" w:themeColor="background1"/>
                <w:sz w:val="20"/>
                <w:szCs w:val="20"/>
              </w:rPr>
              <w:t>Publically available data</w:t>
            </w:r>
          </w:p>
        </w:tc>
      </w:tr>
      <w:tr w:rsidR="00C4410A" w14:paraId="31F50E56" w14:textId="77777777" w:rsidTr="00E83E12">
        <w:trPr>
          <w:trHeight w:val="283"/>
        </w:trPr>
        <w:tc>
          <w:tcPr>
            <w:tcW w:w="1695" w:type="dxa"/>
            <w:vMerge/>
            <w:tcBorders>
              <w:top w:val="nil"/>
              <w:left w:val="nil"/>
              <w:bottom w:val="nil"/>
              <w:right w:val="nil"/>
            </w:tcBorders>
            <w:shd w:val="clear" w:color="auto" w:fill="7F7F7F" w:themeFill="text1" w:themeFillTint="80"/>
          </w:tcPr>
          <w:p w14:paraId="42DEA352" w14:textId="77777777" w:rsidR="00C4410A" w:rsidRPr="00177D50" w:rsidRDefault="00C4410A" w:rsidP="00C4410A">
            <w:pPr>
              <w:rPr>
                <w:rFonts w:cs="Arial"/>
                <w:b/>
                <w:color w:val="FFFFFF" w:themeColor="background1"/>
                <w:sz w:val="20"/>
                <w:szCs w:val="20"/>
              </w:rPr>
            </w:pPr>
          </w:p>
        </w:tc>
        <w:tc>
          <w:tcPr>
            <w:tcW w:w="1435" w:type="dxa"/>
            <w:tcBorders>
              <w:top w:val="nil"/>
              <w:left w:val="nil"/>
              <w:bottom w:val="nil"/>
              <w:right w:val="nil"/>
            </w:tcBorders>
            <w:shd w:val="clear" w:color="auto" w:fill="7F7F7F" w:themeFill="text1" w:themeFillTint="80"/>
            <w:vAlign w:val="center"/>
          </w:tcPr>
          <w:p w14:paraId="722C535B" w14:textId="2F9284A5" w:rsidR="00C4410A" w:rsidRPr="00177D50" w:rsidRDefault="00C4410A" w:rsidP="00C4410A">
            <w:pPr>
              <w:jc w:val="center"/>
              <w:rPr>
                <w:rFonts w:cs="Arial"/>
                <w:b/>
                <w:color w:val="FFFFFF" w:themeColor="background1"/>
                <w:sz w:val="20"/>
                <w:szCs w:val="20"/>
              </w:rPr>
            </w:pPr>
            <w:r w:rsidRPr="00EC2811">
              <w:rPr>
                <w:rFonts w:cs="Arial"/>
                <w:b/>
                <w:color w:val="FFFFFF" w:themeColor="background1"/>
                <w:sz w:val="20"/>
                <w:szCs w:val="20"/>
              </w:rPr>
              <w:t xml:space="preserve">Mean </w:t>
            </w:r>
            <w:r>
              <w:rPr>
                <w:rFonts w:cs="Arial"/>
                <w:b/>
                <w:color w:val="FFFFFF" w:themeColor="background1"/>
                <w:sz w:val="20"/>
                <w:szCs w:val="20"/>
              </w:rPr>
              <w:t>(range)</w:t>
            </w:r>
          </w:p>
        </w:tc>
        <w:tc>
          <w:tcPr>
            <w:tcW w:w="1423" w:type="dxa"/>
            <w:tcBorders>
              <w:top w:val="nil"/>
              <w:left w:val="nil"/>
              <w:bottom w:val="nil"/>
              <w:right w:val="nil"/>
            </w:tcBorders>
            <w:shd w:val="clear" w:color="auto" w:fill="7F7F7F" w:themeFill="text1" w:themeFillTint="80"/>
            <w:vAlign w:val="center"/>
          </w:tcPr>
          <w:p w14:paraId="2986D0B5" w14:textId="1C482AA4" w:rsidR="00C4410A" w:rsidRPr="00177D50" w:rsidRDefault="00C4410A" w:rsidP="00C4410A">
            <w:pPr>
              <w:jc w:val="center"/>
              <w:rPr>
                <w:rFonts w:cs="Arial"/>
                <w:b/>
                <w:color w:val="FFFFFF" w:themeColor="background1"/>
                <w:sz w:val="20"/>
                <w:szCs w:val="20"/>
              </w:rPr>
            </w:pPr>
            <w:r w:rsidRPr="00EC2811">
              <w:rPr>
                <w:rFonts w:cs="Arial"/>
                <w:b/>
                <w:color w:val="FFFFFF" w:themeColor="background1"/>
                <w:sz w:val="20"/>
                <w:szCs w:val="20"/>
              </w:rPr>
              <w:t xml:space="preserve">Mean </w:t>
            </w:r>
            <w:r>
              <w:rPr>
                <w:rFonts w:cs="Arial"/>
                <w:b/>
                <w:color w:val="FFFFFF" w:themeColor="background1"/>
                <w:sz w:val="20"/>
                <w:szCs w:val="20"/>
              </w:rPr>
              <w:t>(range)</w:t>
            </w:r>
          </w:p>
        </w:tc>
        <w:tc>
          <w:tcPr>
            <w:tcW w:w="1416" w:type="dxa"/>
            <w:tcBorders>
              <w:top w:val="nil"/>
              <w:left w:val="nil"/>
              <w:bottom w:val="nil"/>
              <w:right w:val="nil"/>
            </w:tcBorders>
            <w:shd w:val="clear" w:color="auto" w:fill="7F7F7F" w:themeFill="text1" w:themeFillTint="80"/>
            <w:vAlign w:val="center"/>
          </w:tcPr>
          <w:p w14:paraId="340172F7" w14:textId="72D64F4B" w:rsidR="00C4410A" w:rsidRPr="00177D50" w:rsidRDefault="00C4410A" w:rsidP="00C4410A">
            <w:pPr>
              <w:jc w:val="center"/>
              <w:rPr>
                <w:rFonts w:cs="Arial"/>
                <w:b/>
                <w:color w:val="FFFFFF" w:themeColor="background1"/>
                <w:sz w:val="20"/>
                <w:szCs w:val="20"/>
              </w:rPr>
            </w:pPr>
            <w:r w:rsidRPr="00177D50">
              <w:rPr>
                <w:rFonts w:cs="Arial"/>
                <w:b/>
                <w:color w:val="FFFFFF" w:themeColor="background1"/>
                <w:sz w:val="20"/>
                <w:szCs w:val="20"/>
              </w:rPr>
              <w:t>Min-max</w:t>
            </w:r>
          </w:p>
        </w:tc>
        <w:tc>
          <w:tcPr>
            <w:tcW w:w="1423" w:type="dxa"/>
            <w:tcBorders>
              <w:top w:val="nil"/>
              <w:left w:val="nil"/>
              <w:bottom w:val="nil"/>
              <w:right w:val="nil"/>
            </w:tcBorders>
            <w:shd w:val="clear" w:color="auto" w:fill="7F7F7F" w:themeFill="text1" w:themeFillTint="80"/>
            <w:vAlign w:val="center"/>
          </w:tcPr>
          <w:p w14:paraId="36A444F3" w14:textId="4D1870BE" w:rsidR="00C4410A" w:rsidRPr="00177D50" w:rsidRDefault="00C4410A" w:rsidP="00C4410A">
            <w:pPr>
              <w:jc w:val="center"/>
              <w:rPr>
                <w:rFonts w:cs="Arial"/>
                <w:b/>
                <w:color w:val="FFFFFF" w:themeColor="background1"/>
                <w:sz w:val="20"/>
                <w:szCs w:val="20"/>
              </w:rPr>
            </w:pPr>
            <w:r w:rsidRPr="00177D50">
              <w:rPr>
                <w:rFonts w:cs="Arial"/>
                <w:b/>
                <w:color w:val="FFFFFF" w:themeColor="background1"/>
                <w:sz w:val="20"/>
                <w:szCs w:val="20"/>
              </w:rPr>
              <w:t>Min-max</w:t>
            </w:r>
          </w:p>
        </w:tc>
        <w:tc>
          <w:tcPr>
            <w:tcW w:w="1668" w:type="dxa"/>
            <w:tcBorders>
              <w:top w:val="nil"/>
              <w:left w:val="nil"/>
              <w:bottom w:val="nil"/>
              <w:right w:val="nil"/>
            </w:tcBorders>
            <w:shd w:val="clear" w:color="auto" w:fill="7F7F7F" w:themeFill="text1" w:themeFillTint="80"/>
            <w:vAlign w:val="center"/>
          </w:tcPr>
          <w:p w14:paraId="56F5E23C" w14:textId="05E25DF8" w:rsidR="00C4410A" w:rsidRPr="00177D50" w:rsidRDefault="00C4410A" w:rsidP="00C4410A">
            <w:pPr>
              <w:jc w:val="center"/>
              <w:rPr>
                <w:rFonts w:cs="Arial"/>
                <w:b/>
                <w:color w:val="FFFFFF" w:themeColor="background1"/>
                <w:sz w:val="20"/>
                <w:szCs w:val="20"/>
              </w:rPr>
            </w:pPr>
            <w:r>
              <w:rPr>
                <w:rFonts w:cs="Arial"/>
                <w:b/>
                <w:color w:val="FFFFFF" w:themeColor="background1"/>
                <w:sz w:val="20"/>
                <w:szCs w:val="20"/>
              </w:rPr>
              <w:t>Min - max</w:t>
            </w:r>
          </w:p>
        </w:tc>
      </w:tr>
      <w:tr w:rsidR="00C4410A" w14:paraId="428D0253" w14:textId="77777777" w:rsidTr="00E83E12">
        <w:trPr>
          <w:trHeight w:val="340"/>
        </w:trPr>
        <w:tc>
          <w:tcPr>
            <w:tcW w:w="1695" w:type="dxa"/>
            <w:tcBorders>
              <w:top w:val="nil"/>
              <w:left w:val="nil"/>
              <w:bottom w:val="nil"/>
              <w:right w:val="nil"/>
            </w:tcBorders>
            <w:vAlign w:val="center"/>
          </w:tcPr>
          <w:p w14:paraId="2133BA5B" w14:textId="77777777" w:rsidR="00C4410A" w:rsidRPr="002433D5" w:rsidRDefault="00C4410A" w:rsidP="00C4410A">
            <w:pPr>
              <w:rPr>
                <w:rFonts w:cs="Arial"/>
                <w:color w:val="000000" w:themeColor="text1"/>
                <w:sz w:val="20"/>
                <w:szCs w:val="18"/>
              </w:rPr>
            </w:pPr>
            <w:r w:rsidRPr="002433D5">
              <w:rPr>
                <w:sz w:val="20"/>
                <w:szCs w:val="18"/>
              </w:rPr>
              <w:t>Alanine</w:t>
            </w:r>
          </w:p>
        </w:tc>
        <w:tc>
          <w:tcPr>
            <w:tcW w:w="1435" w:type="dxa"/>
            <w:tcBorders>
              <w:top w:val="nil"/>
              <w:left w:val="nil"/>
              <w:bottom w:val="nil"/>
              <w:right w:val="nil"/>
            </w:tcBorders>
            <w:vAlign w:val="center"/>
          </w:tcPr>
          <w:p w14:paraId="5DF02F52" w14:textId="77777777" w:rsidR="00C4410A" w:rsidRDefault="00C4410A" w:rsidP="00C4410A">
            <w:pPr>
              <w:jc w:val="center"/>
              <w:rPr>
                <w:rFonts w:cs="Arial"/>
                <w:color w:val="000000" w:themeColor="text1"/>
                <w:sz w:val="18"/>
                <w:szCs w:val="20"/>
              </w:rPr>
            </w:pPr>
            <w:r>
              <w:rPr>
                <w:rFonts w:cs="Arial"/>
                <w:color w:val="000000" w:themeColor="text1"/>
                <w:sz w:val="18"/>
                <w:szCs w:val="20"/>
              </w:rPr>
              <w:t>0.609</w:t>
            </w:r>
          </w:p>
          <w:p w14:paraId="588108FA" w14:textId="6128145C" w:rsidR="00C4410A" w:rsidRPr="00C90A05" w:rsidRDefault="00C4410A" w:rsidP="00C4410A">
            <w:pPr>
              <w:jc w:val="center"/>
              <w:rPr>
                <w:rFonts w:cs="Arial"/>
                <w:color w:val="000000" w:themeColor="text1"/>
                <w:sz w:val="18"/>
                <w:szCs w:val="20"/>
              </w:rPr>
            </w:pPr>
            <w:r>
              <w:rPr>
                <w:rFonts w:cs="Arial"/>
                <w:color w:val="000000" w:themeColor="text1"/>
                <w:sz w:val="18"/>
                <w:szCs w:val="20"/>
              </w:rPr>
              <w:t>(0.503-0.803)</w:t>
            </w:r>
          </w:p>
        </w:tc>
        <w:tc>
          <w:tcPr>
            <w:tcW w:w="1423" w:type="dxa"/>
            <w:tcBorders>
              <w:top w:val="nil"/>
              <w:left w:val="nil"/>
              <w:bottom w:val="nil"/>
              <w:right w:val="nil"/>
            </w:tcBorders>
            <w:vAlign w:val="center"/>
          </w:tcPr>
          <w:p w14:paraId="1AF73802" w14:textId="77777777" w:rsidR="00C4410A" w:rsidRDefault="00C4410A" w:rsidP="00C4410A">
            <w:pPr>
              <w:jc w:val="center"/>
              <w:rPr>
                <w:rFonts w:cs="Arial"/>
                <w:color w:val="000000" w:themeColor="text1"/>
                <w:sz w:val="18"/>
                <w:szCs w:val="20"/>
              </w:rPr>
            </w:pPr>
            <w:r>
              <w:rPr>
                <w:rFonts w:cs="Arial"/>
                <w:color w:val="000000" w:themeColor="text1"/>
                <w:sz w:val="18"/>
                <w:szCs w:val="20"/>
              </w:rPr>
              <w:t>0.623</w:t>
            </w:r>
          </w:p>
          <w:p w14:paraId="69424971" w14:textId="5B19933A" w:rsidR="00C4410A" w:rsidRPr="00C90A05" w:rsidRDefault="00C4410A" w:rsidP="00C4410A">
            <w:pPr>
              <w:jc w:val="center"/>
              <w:rPr>
                <w:rFonts w:cs="Arial"/>
                <w:color w:val="000000" w:themeColor="text1"/>
                <w:sz w:val="18"/>
                <w:szCs w:val="20"/>
              </w:rPr>
            </w:pPr>
            <w:r>
              <w:rPr>
                <w:rFonts w:cs="Arial"/>
                <w:color w:val="000000" w:themeColor="text1"/>
                <w:sz w:val="18"/>
                <w:szCs w:val="20"/>
              </w:rPr>
              <w:t>(0.479-0.800)</w:t>
            </w:r>
          </w:p>
        </w:tc>
        <w:tc>
          <w:tcPr>
            <w:tcW w:w="1416" w:type="dxa"/>
            <w:tcBorders>
              <w:top w:val="nil"/>
              <w:left w:val="nil"/>
              <w:bottom w:val="nil"/>
              <w:right w:val="nil"/>
            </w:tcBorders>
            <w:vAlign w:val="center"/>
          </w:tcPr>
          <w:p w14:paraId="2F086019" w14:textId="56774100" w:rsidR="00C4410A" w:rsidRPr="00C90A05" w:rsidRDefault="00C4410A" w:rsidP="00C4410A">
            <w:pPr>
              <w:jc w:val="center"/>
              <w:rPr>
                <w:rFonts w:cs="Arial"/>
                <w:color w:val="000000" w:themeColor="text1"/>
                <w:sz w:val="18"/>
                <w:szCs w:val="20"/>
              </w:rPr>
            </w:pPr>
            <w:r>
              <w:rPr>
                <w:rFonts w:cs="Arial"/>
                <w:color w:val="000000" w:themeColor="text1"/>
                <w:sz w:val="18"/>
                <w:szCs w:val="20"/>
              </w:rPr>
              <w:t>0.50 – 0.94</w:t>
            </w:r>
          </w:p>
        </w:tc>
        <w:tc>
          <w:tcPr>
            <w:tcW w:w="1423" w:type="dxa"/>
            <w:tcBorders>
              <w:top w:val="nil"/>
              <w:left w:val="nil"/>
              <w:bottom w:val="nil"/>
              <w:right w:val="nil"/>
            </w:tcBorders>
            <w:vAlign w:val="center"/>
          </w:tcPr>
          <w:p w14:paraId="6F5B7612" w14:textId="6188C752" w:rsidR="00C4410A" w:rsidRPr="00C90A05" w:rsidRDefault="00C4410A" w:rsidP="00C4410A">
            <w:pPr>
              <w:jc w:val="center"/>
              <w:rPr>
                <w:rFonts w:cs="Arial"/>
                <w:color w:val="000000" w:themeColor="text1"/>
                <w:sz w:val="18"/>
                <w:szCs w:val="20"/>
              </w:rPr>
            </w:pPr>
            <w:r>
              <w:rPr>
                <w:rFonts w:cs="Arial"/>
                <w:color w:val="000000" w:themeColor="text1"/>
                <w:sz w:val="18"/>
                <w:szCs w:val="20"/>
              </w:rPr>
              <w:t>0.49 – 1.08</w:t>
            </w:r>
          </w:p>
        </w:tc>
        <w:tc>
          <w:tcPr>
            <w:tcW w:w="1668" w:type="dxa"/>
            <w:tcBorders>
              <w:top w:val="nil"/>
              <w:left w:val="nil"/>
              <w:bottom w:val="nil"/>
              <w:right w:val="nil"/>
            </w:tcBorders>
            <w:vAlign w:val="center"/>
          </w:tcPr>
          <w:p w14:paraId="22CD8C53" w14:textId="067C64C7" w:rsidR="00C4410A" w:rsidRPr="00C90A05" w:rsidRDefault="00C4410A" w:rsidP="00C4410A">
            <w:pPr>
              <w:jc w:val="center"/>
              <w:rPr>
                <w:rFonts w:cs="Arial"/>
                <w:color w:val="000000" w:themeColor="text1"/>
                <w:sz w:val="18"/>
                <w:szCs w:val="20"/>
              </w:rPr>
            </w:pPr>
            <w:r>
              <w:rPr>
                <w:rFonts w:cs="Arial"/>
                <w:color w:val="000000" w:themeColor="text1"/>
                <w:sz w:val="18"/>
                <w:szCs w:val="20"/>
              </w:rPr>
              <w:t>0.44 – 1.48</w:t>
            </w:r>
          </w:p>
        </w:tc>
      </w:tr>
      <w:tr w:rsidR="00C4410A" w14:paraId="68616F9B" w14:textId="77777777" w:rsidTr="00E83E12">
        <w:trPr>
          <w:trHeight w:val="340"/>
        </w:trPr>
        <w:tc>
          <w:tcPr>
            <w:tcW w:w="1695" w:type="dxa"/>
            <w:tcBorders>
              <w:top w:val="nil"/>
              <w:left w:val="nil"/>
              <w:bottom w:val="nil"/>
              <w:right w:val="nil"/>
            </w:tcBorders>
            <w:shd w:val="clear" w:color="auto" w:fill="D9D9D9" w:themeFill="background1" w:themeFillShade="D9"/>
            <w:vAlign w:val="center"/>
          </w:tcPr>
          <w:p w14:paraId="369F1081" w14:textId="77777777" w:rsidR="00C4410A" w:rsidRPr="002433D5" w:rsidRDefault="00C4410A" w:rsidP="00C4410A">
            <w:pPr>
              <w:rPr>
                <w:rFonts w:cs="Arial"/>
                <w:color w:val="000000" w:themeColor="text1"/>
                <w:sz w:val="20"/>
                <w:szCs w:val="18"/>
              </w:rPr>
            </w:pPr>
            <w:r w:rsidRPr="002433D5">
              <w:rPr>
                <w:sz w:val="20"/>
                <w:szCs w:val="18"/>
              </w:rPr>
              <w:t>Arginine</w:t>
            </w:r>
          </w:p>
        </w:tc>
        <w:tc>
          <w:tcPr>
            <w:tcW w:w="1435" w:type="dxa"/>
            <w:tcBorders>
              <w:top w:val="nil"/>
              <w:left w:val="nil"/>
              <w:bottom w:val="nil"/>
              <w:right w:val="nil"/>
            </w:tcBorders>
            <w:shd w:val="clear" w:color="auto" w:fill="D9D9D9" w:themeFill="background1" w:themeFillShade="D9"/>
            <w:vAlign w:val="center"/>
          </w:tcPr>
          <w:p w14:paraId="4DA27B81" w14:textId="77777777" w:rsidR="00C4410A" w:rsidRDefault="00C4410A" w:rsidP="00C4410A">
            <w:pPr>
              <w:jc w:val="center"/>
              <w:rPr>
                <w:rFonts w:cs="Arial"/>
                <w:color w:val="000000" w:themeColor="text1"/>
                <w:sz w:val="18"/>
                <w:szCs w:val="20"/>
              </w:rPr>
            </w:pPr>
            <w:r>
              <w:rPr>
                <w:rFonts w:cs="Arial"/>
                <w:color w:val="000000" w:themeColor="text1"/>
                <w:sz w:val="18"/>
                <w:szCs w:val="20"/>
              </w:rPr>
              <w:t>0.380</w:t>
            </w:r>
          </w:p>
          <w:p w14:paraId="0F49035A" w14:textId="1D344347" w:rsidR="00C4410A" w:rsidRPr="00C90A05" w:rsidRDefault="00C4410A" w:rsidP="00C4410A">
            <w:pPr>
              <w:jc w:val="center"/>
              <w:rPr>
                <w:rFonts w:cs="Arial"/>
                <w:color w:val="000000" w:themeColor="text1"/>
                <w:sz w:val="18"/>
                <w:szCs w:val="20"/>
              </w:rPr>
            </w:pPr>
            <w:r>
              <w:rPr>
                <w:rFonts w:cs="Arial"/>
                <w:color w:val="000000" w:themeColor="text1"/>
                <w:sz w:val="18"/>
                <w:szCs w:val="20"/>
              </w:rPr>
              <w:t>(0.309-0.429)</w:t>
            </w:r>
          </w:p>
        </w:tc>
        <w:tc>
          <w:tcPr>
            <w:tcW w:w="1423" w:type="dxa"/>
            <w:tcBorders>
              <w:top w:val="nil"/>
              <w:left w:val="nil"/>
              <w:bottom w:val="nil"/>
              <w:right w:val="nil"/>
            </w:tcBorders>
            <w:shd w:val="clear" w:color="auto" w:fill="D9D9D9" w:themeFill="background1" w:themeFillShade="D9"/>
            <w:vAlign w:val="center"/>
          </w:tcPr>
          <w:p w14:paraId="75D15570" w14:textId="77777777" w:rsidR="00C4410A" w:rsidRDefault="00C4410A" w:rsidP="00C4410A">
            <w:pPr>
              <w:jc w:val="center"/>
              <w:rPr>
                <w:rFonts w:cs="Arial"/>
                <w:sz w:val="18"/>
                <w:szCs w:val="20"/>
              </w:rPr>
            </w:pPr>
            <w:r>
              <w:rPr>
                <w:rFonts w:cs="Arial"/>
                <w:sz w:val="18"/>
                <w:szCs w:val="20"/>
              </w:rPr>
              <w:t>0.390</w:t>
            </w:r>
          </w:p>
          <w:p w14:paraId="7F12490A" w14:textId="41DB5079" w:rsidR="00C4410A" w:rsidRPr="00C90A05" w:rsidRDefault="00C4410A" w:rsidP="00C4410A">
            <w:pPr>
              <w:jc w:val="center"/>
              <w:rPr>
                <w:rFonts w:cs="Arial"/>
                <w:sz w:val="18"/>
                <w:szCs w:val="20"/>
              </w:rPr>
            </w:pPr>
            <w:r>
              <w:rPr>
                <w:rFonts w:cs="Arial"/>
                <w:sz w:val="18"/>
                <w:szCs w:val="20"/>
              </w:rPr>
              <w:t>(0.315-0.450)</w:t>
            </w:r>
          </w:p>
        </w:tc>
        <w:tc>
          <w:tcPr>
            <w:tcW w:w="1416" w:type="dxa"/>
            <w:tcBorders>
              <w:top w:val="nil"/>
              <w:left w:val="nil"/>
              <w:bottom w:val="nil"/>
              <w:right w:val="nil"/>
            </w:tcBorders>
            <w:shd w:val="clear" w:color="auto" w:fill="D9D9D9" w:themeFill="background1" w:themeFillShade="D9"/>
            <w:vAlign w:val="center"/>
          </w:tcPr>
          <w:p w14:paraId="7B89116B" w14:textId="17A7BF2C" w:rsidR="00C4410A" w:rsidRPr="00C90A05" w:rsidRDefault="00C4410A" w:rsidP="00C4410A">
            <w:pPr>
              <w:jc w:val="center"/>
              <w:rPr>
                <w:rFonts w:cs="Arial"/>
                <w:color w:val="000000" w:themeColor="text1"/>
                <w:sz w:val="18"/>
                <w:szCs w:val="20"/>
              </w:rPr>
            </w:pPr>
            <w:r>
              <w:rPr>
                <w:rFonts w:cs="Arial"/>
                <w:color w:val="000000" w:themeColor="text1"/>
                <w:sz w:val="18"/>
                <w:szCs w:val="20"/>
              </w:rPr>
              <w:t>0.31 – 0.50</w:t>
            </w:r>
          </w:p>
        </w:tc>
        <w:tc>
          <w:tcPr>
            <w:tcW w:w="1423" w:type="dxa"/>
            <w:tcBorders>
              <w:top w:val="nil"/>
              <w:left w:val="nil"/>
              <w:bottom w:val="nil"/>
              <w:right w:val="nil"/>
            </w:tcBorders>
            <w:shd w:val="clear" w:color="auto" w:fill="D9D9D9" w:themeFill="background1" w:themeFillShade="D9"/>
            <w:vAlign w:val="center"/>
          </w:tcPr>
          <w:p w14:paraId="546E41C3" w14:textId="2D5440AD" w:rsidR="00C4410A" w:rsidRPr="00C90A05" w:rsidRDefault="00C4410A" w:rsidP="00C4410A">
            <w:pPr>
              <w:jc w:val="center"/>
              <w:rPr>
                <w:rFonts w:cs="Arial"/>
                <w:color w:val="000000" w:themeColor="text1"/>
                <w:sz w:val="18"/>
                <w:szCs w:val="20"/>
              </w:rPr>
            </w:pPr>
            <w:r>
              <w:rPr>
                <w:rFonts w:cs="Arial"/>
                <w:color w:val="000000" w:themeColor="text1"/>
                <w:sz w:val="18"/>
                <w:szCs w:val="20"/>
              </w:rPr>
              <w:t>0.32 – 0.57</w:t>
            </w:r>
          </w:p>
        </w:tc>
        <w:tc>
          <w:tcPr>
            <w:tcW w:w="1668" w:type="dxa"/>
            <w:tcBorders>
              <w:top w:val="nil"/>
              <w:left w:val="nil"/>
              <w:bottom w:val="nil"/>
              <w:right w:val="nil"/>
            </w:tcBorders>
            <w:shd w:val="clear" w:color="auto" w:fill="D9D9D9" w:themeFill="background1" w:themeFillShade="D9"/>
            <w:vAlign w:val="center"/>
          </w:tcPr>
          <w:p w14:paraId="24DDB47A" w14:textId="29AD18AB" w:rsidR="00C4410A" w:rsidRPr="00C90A05" w:rsidRDefault="00C4410A" w:rsidP="00C4410A">
            <w:pPr>
              <w:jc w:val="center"/>
              <w:rPr>
                <w:rFonts w:cs="Arial"/>
                <w:color w:val="000000" w:themeColor="text1"/>
                <w:sz w:val="18"/>
                <w:szCs w:val="20"/>
              </w:rPr>
            </w:pPr>
            <w:r>
              <w:rPr>
                <w:rFonts w:cs="Arial"/>
                <w:color w:val="000000" w:themeColor="text1"/>
                <w:sz w:val="18"/>
                <w:szCs w:val="20"/>
              </w:rPr>
              <w:t>0.12 – 0.71</w:t>
            </w:r>
          </w:p>
        </w:tc>
      </w:tr>
      <w:tr w:rsidR="00C4410A" w14:paraId="666B63C9" w14:textId="77777777" w:rsidTr="00E83E12">
        <w:trPr>
          <w:trHeight w:val="340"/>
        </w:trPr>
        <w:tc>
          <w:tcPr>
            <w:tcW w:w="1695" w:type="dxa"/>
            <w:tcBorders>
              <w:top w:val="nil"/>
              <w:left w:val="nil"/>
              <w:bottom w:val="nil"/>
              <w:right w:val="nil"/>
            </w:tcBorders>
            <w:vAlign w:val="center"/>
          </w:tcPr>
          <w:p w14:paraId="7D036B7D" w14:textId="77777777" w:rsidR="00C4410A" w:rsidRPr="002433D5" w:rsidRDefault="00C4410A" w:rsidP="00C4410A">
            <w:pPr>
              <w:rPr>
                <w:rFonts w:cs="Arial"/>
                <w:color w:val="000000" w:themeColor="text1"/>
                <w:sz w:val="20"/>
                <w:szCs w:val="18"/>
              </w:rPr>
            </w:pPr>
            <w:r w:rsidRPr="002433D5">
              <w:rPr>
                <w:sz w:val="20"/>
                <w:szCs w:val="18"/>
              </w:rPr>
              <w:t>Aspartic Acid</w:t>
            </w:r>
          </w:p>
        </w:tc>
        <w:tc>
          <w:tcPr>
            <w:tcW w:w="1435" w:type="dxa"/>
            <w:tcBorders>
              <w:top w:val="nil"/>
              <w:left w:val="nil"/>
              <w:bottom w:val="nil"/>
              <w:right w:val="nil"/>
            </w:tcBorders>
            <w:vAlign w:val="center"/>
          </w:tcPr>
          <w:p w14:paraId="4E32A6B0" w14:textId="77777777" w:rsidR="00C4410A" w:rsidRDefault="00C4410A" w:rsidP="00C4410A">
            <w:pPr>
              <w:jc w:val="center"/>
              <w:rPr>
                <w:rFonts w:cs="Arial"/>
                <w:color w:val="000000" w:themeColor="text1"/>
                <w:sz w:val="18"/>
                <w:szCs w:val="20"/>
              </w:rPr>
            </w:pPr>
            <w:r>
              <w:rPr>
                <w:rFonts w:cs="Arial"/>
                <w:color w:val="000000" w:themeColor="text1"/>
                <w:sz w:val="18"/>
                <w:szCs w:val="20"/>
              </w:rPr>
              <w:t>0.530</w:t>
            </w:r>
          </w:p>
          <w:p w14:paraId="073FA6FB" w14:textId="493D1E66" w:rsidR="00C4410A" w:rsidRPr="00C90A05" w:rsidRDefault="00C4410A" w:rsidP="00C4410A">
            <w:pPr>
              <w:jc w:val="center"/>
              <w:rPr>
                <w:rFonts w:cs="Arial"/>
                <w:color w:val="000000" w:themeColor="text1"/>
                <w:sz w:val="18"/>
                <w:szCs w:val="20"/>
              </w:rPr>
            </w:pPr>
            <w:r>
              <w:rPr>
                <w:rFonts w:cs="Arial"/>
                <w:color w:val="000000" w:themeColor="text1"/>
                <w:sz w:val="18"/>
                <w:szCs w:val="20"/>
              </w:rPr>
              <w:t>(0.434-0.649)</w:t>
            </w:r>
          </w:p>
        </w:tc>
        <w:tc>
          <w:tcPr>
            <w:tcW w:w="1423" w:type="dxa"/>
            <w:tcBorders>
              <w:top w:val="nil"/>
              <w:left w:val="nil"/>
              <w:bottom w:val="nil"/>
              <w:right w:val="nil"/>
            </w:tcBorders>
            <w:vAlign w:val="center"/>
          </w:tcPr>
          <w:p w14:paraId="291915E8" w14:textId="77777777" w:rsidR="00C4410A" w:rsidRDefault="00C4410A" w:rsidP="00C4410A">
            <w:pPr>
              <w:jc w:val="center"/>
              <w:rPr>
                <w:rFonts w:cs="Arial"/>
                <w:color w:val="000000" w:themeColor="text1"/>
                <w:sz w:val="18"/>
                <w:szCs w:val="20"/>
              </w:rPr>
            </w:pPr>
            <w:r>
              <w:rPr>
                <w:rFonts w:cs="Arial"/>
                <w:color w:val="000000" w:themeColor="text1"/>
                <w:sz w:val="18"/>
                <w:szCs w:val="20"/>
              </w:rPr>
              <w:t>0.540</w:t>
            </w:r>
          </w:p>
          <w:p w14:paraId="2FF5955F" w14:textId="2899DF25" w:rsidR="00C4410A" w:rsidRPr="00C90A05" w:rsidRDefault="00C4410A" w:rsidP="00C4410A">
            <w:pPr>
              <w:jc w:val="center"/>
              <w:rPr>
                <w:rFonts w:cs="Arial"/>
                <w:color w:val="000000" w:themeColor="text1"/>
                <w:sz w:val="18"/>
                <w:szCs w:val="20"/>
              </w:rPr>
            </w:pPr>
            <w:r>
              <w:rPr>
                <w:rFonts w:cs="Arial"/>
                <w:color w:val="000000" w:themeColor="text1"/>
                <w:sz w:val="18"/>
                <w:szCs w:val="20"/>
              </w:rPr>
              <w:t>(0.412-0.651)</w:t>
            </w:r>
          </w:p>
        </w:tc>
        <w:tc>
          <w:tcPr>
            <w:tcW w:w="1416" w:type="dxa"/>
            <w:tcBorders>
              <w:top w:val="nil"/>
              <w:left w:val="nil"/>
              <w:bottom w:val="nil"/>
              <w:right w:val="nil"/>
            </w:tcBorders>
            <w:shd w:val="clear" w:color="auto" w:fill="auto"/>
            <w:vAlign w:val="center"/>
          </w:tcPr>
          <w:p w14:paraId="7B701B19" w14:textId="660E15FF" w:rsidR="00C4410A" w:rsidRPr="00C90A05" w:rsidRDefault="00C4410A" w:rsidP="00C4410A">
            <w:pPr>
              <w:jc w:val="center"/>
              <w:rPr>
                <w:rFonts w:cs="Arial"/>
                <w:color w:val="000000" w:themeColor="text1"/>
                <w:sz w:val="18"/>
                <w:szCs w:val="20"/>
              </w:rPr>
            </w:pPr>
            <w:r>
              <w:rPr>
                <w:rFonts w:cs="Arial"/>
                <w:color w:val="000000" w:themeColor="text1"/>
                <w:sz w:val="18"/>
                <w:szCs w:val="20"/>
              </w:rPr>
              <w:t>0.43 – 0.77</w:t>
            </w:r>
          </w:p>
        </w:tc>
        <w:tc>
          <w:tcPr>
            <w:tcW w:w="1423" w:type="dxa"/>
            <w:tcBorders>
              <w:top w:val="nil"/>
              <w:left w:val="nil"/>
              <w:bottom w:val="nil"/>
              <w:right w:val="nil"/>
            </w:tcBorders>
            <w:vAlign w:val="center"/>
          </w:tcPr>
          <w:p w14:paraId="16CC9A20" w14:textId="0234C36A" w:rsidR="00C4410A" w:rsidRPr="00C90A05" w:rsidRDefault="000F2A51" w:rsidP="00C4410A">
            <w:pPr>
              <w:jc w:val="center"/>
              <w:rPr>
                <w:rFonts w:cs="Arial"/>
                <w:color w:val="000000" w:themeColor="text1"/>
                <w:sz w:val="18"/>
                <w:szCs w:val="20"/>
              </w:rPr>
            </w:pPr>
            <w:r>
              <w:rPr>
                <w:rFonts w:cs="Arial"/>
                <w:color w:val="000000" w:themeColor="text1"/>
                <w:sz w:val="18"/>
                <w:szCs w:val="20"/>
              </w:rPr>
              <w:t>0.45 – 0.92</w:t>
            </w:r>
          </w:p>
        </w:tc>
        <w:tc>
          <w:tcPr>
            <w:tcW w:w="1668" w:type="dxa"/>
            <w:tcBorders>
              <w:top w:val="nil"/>
              <w:left w:val="nil"/>
              <w:bottom w:val="nil"/>
              <w:right w:val="nil"/>
            </w:tcBorders>
            <w:vAlign w:val="center"/>
          </w:tcPr>
          <w:p w14:paraId="424183D5" w14:textId="77F24B25" w:rsidR="00C4410A" w:rsidRPr="00C90A05" w:rsidRDefault="000F2A51" w:rsidP="00C4410A">
            <w:pPr>
              <w:jc w:val="center"/>
              <w:rPr>
                <w:rFonts w:cs="Arial"/>
                <w:color w:val="000000" w:themeColor="text1"/>
                <w:sz w:val="18"/>
                <w:szCs w:val="20"/>
              </w:rPr>
            </w:pPr>
            <w:r>
              <w:rPr>
                <w:rFonts w:cs="Arial"/>
                <w:color w:val="000000" w:themeColor="text1"/>
                <w:sz w:val="18"/>
                <w:szCs w:val="20"/>
              </w:rPr>
              <w:t>0.33 – 1.21</w:t>
            </w:r>
          </w:p>
        </w:tc>
      </w:tr>
      <w:tr w:rsidR="00C4410A" w14:paraId="16AF8F83" w14:textId="77777777" w:rsidTr="00E83E12">
        <w:trPr>
          <w:trHeight w:val="340"/>
        </w:trPr>
        <w:tc>
          <w:tcPr>
            <w:tcW w:w="1695" w:type="dxa"/>
            <w:tcBorders>
              <w:top w:val="nil"/>
              <w:left w:val="nil"/>
              <w:bottom w:val="nil"/>
              <w:right w:val="nil"/>
            </w:tcBorders>
            <w:shd w:val="clear" w:color="auto" w:fill="D9D9D9" w:themeFill="background1" w:themeFillShade="D9"/>
            <w:vAlign w:val="center"/>
          </w:tcPr>
          <w:p w14:paraId="40DFF4F4" w14:textId="77777777" w:rsidR="00C4410A" w:rsidRPr="002433D5" w:rsidRDefault="00C4410A" w:rsidP="00C4410A">
            <w:pPr>
              <w:rPr>
                <w:rFonts w:cs="Arial"/>
                <w:color w:val="000000" w:themeColor="text1"/>
                <w:sz w:val="20"/>
                <w:szCs w:val="18"/>
              </w:rPr>
            </w:pPr>
            <w:r w:rsidRPr="002433D5">
              <w:rPr>
                <w:sz w:val="20"/>
                <w:szCs w:val="18"/>
              </w:rPr>
              <w:t>Cyst</w:t>
            </w:r>
            <w:r>
              <w:rPr>
                <w:sz w:val="20"/>
                <w:szCs w:val="18"/>
              </w:rPr>
              <w:t>e</w:t>
            </w:r>
            <w:r w:rsidRPr="002433D5">
              <w:rPr>
                <w:sz w:val="20"/>
                <w:szCs w:val="18"/>
              </w:rPr>
              <w:t>ine</w:t>
            </w:r>
          </w:p>
        </w:tc>
        <w:tc>
          <w:tcPr>
            <w:tcW w:w="1435" w:type="dxa"/>
            <w:tcBorders>
              <w:top w:val="nil"/>
              <w:left w:val="nil"/>
              <w:bottom w:val="nil"/>
              <w:right w:val="nil"/>
            </w:tcBorders>
            <w:shd w:val="clear" w:color="auto" w:fill="D9D9D9" w:themeFill="background1" w:themeFillShade="D9"/>
            <w:vAlign w:val="center"/>
          </w:tcPr>
          <w:p w14:paraId="7C217461" w14:textId="77777777" w:rsidR="00C4410A" w:rsidRDefault="000F2A51" w:rsidP="00C4410A">
            <w:pPr>
              <w:jc w:val="center"/>
              <w:rPr>
                <w:rFonts w:cs="Arial"/>
                <w:color w:val="000000" w:themeColor="text1"/>
                <w:sz w:val="18"/>
                <w:szCs w:val="20"/>
              </w:rPr>
            </w:pPr>
            <w:r>
              <w:rPr>
                <w:rFonts w:cs="Arial"/>
                <w:color w:val="000000" w:themeColor="text1"/>
                <w:sz w:val="18"/>
                <w:szCs w:val="20"/>
              </w:rPr>
              <w:t>0.191</w:t>
            </w:r>
          </w:p>
          <w:p w14:paraId="6AC513CC" w14:textId="4FDD61E5" w:rsidR="000F2A51" w:rsidRPr="00C90A05" w:rsidRDefault="000F2A51" w:rsidP="00C4410A">
            <w:pPr>
              <w:jc w:val="center"/>
              <w:rPr>
                <w:rFonts w:cs="Arial"/>
                <w:color w:val="000000" w:themeColor="text1"/>
                <w:sz w:val="18"/>
                <w:szCs w:val="20"/>
              </w:rPr>
            </w:pPr>
            <w:r>
              <w:rPr>
                <w:rFonts w:cs="Arial"/>
                <w:color w:val="000000" w:themeColor="text1"/>
                <w:sz w:val="18"/>
                <w:szCs w:val="20"/>
              </w:rPr>
              <w:t>(0.124-0.228)</w:t>
            </w:r>
          </w:p>
        </w:tc>
        <w:tc>
          <w:tcPr>
            <w:tcW w:w="1423" w:type="dxa"/>
            <w:tcBorders>
              <w:top w:val="nil"/>
              <w:left w:val="nil"/>
              <w:bottom w:val="nil"/>
              <w:right w:val="nil"/>
            </w:tcBorders>
            <w:shd w:val="clear" w:color="auto" w:fill="D9D9D9" w:themeFill="background1" w:themeFillShade="D9"/>
            <w:vAlign w:val="center"/>
          </w:tcPr>
          <w:p w14:paraId="56BC5C5D" w14:textId="77777777" w:rsidR="00C4410A" w:rsidRDefault="000F2A51" w:rsidP="00C4410A">
            <w:pPr>
              <w:jc w:val="center"/>
              <w:rPr>
                <w:rFonts w:cs="Arial"/>
                <w:color w:val="000000" w:themeColor="text1"/>
                <w:sz w:val="18"/>
                <w:szCs w:val="20"/>
              </w:rPr>
            </w:pPr>
            <w:r>
              <w:rPr>
                <w:rFonts w:cs="Arial"/>
                <w:color w:val="000000" w:themeColor="text1"/>
                <w:sz w:val="18"/>
                <w:szCs w:val="20"/>
              </w:rPr>
              <w:t>0.201</w:t>
            </w:r>
          </w:p>
          <w:p w14:paraId="25956D2D" w14:textId="724BC7E9" w:rsidR="000F2A51" w:rsidRPr="00C90A05" w:rsidRDefault="000F2A51" w:rsidP="00C4410A">
            <w:pPr>
              <w:jc w:val="center"/>
              <w:rPr>
                <w:rFonts w:cs="Arial"/>
                <w:color w:val="000000" w:themeColor="text1"/>
                <w:sz w:val="18"/>
                <w:szCs w:val="20"/>
              </w:rPr>
            </w:pPr>
            <w:r>
              <w:rPr>
                <w:rFonts w:cs="Arial"/>
                <w:color w:val="000000" w:themeColor="text1"/>
                <w:sz w:val="18"/>
                <w:szCs w:val="20"/>
              </w:rPr>
              <w:t>(0.126-0.239)</w:t>
            </w:r>
          </w:p>
        </w:tc>
        <w:tc>
          <w:tcPr>
            <w:tcW w:w="1416" w:type="dxa"/>
            <w:tcBorders>
              <w:top w:val="nil"/>
              <w:left w:val="nil"/>
              <w:bottom w:val="nil"/>
              <w:right w:val="nil"/>
            </w:tcBorders>
            <w:shd w:val="clear" w:color="auto" w:fill="D9D9D9" w:themeFill="background1" w:themeFillShade="D9"/>
            <w:vAlign w:val="center"/>
          </w:tcPr>
          <w:p w14:paraId="708A18C2" w14:textId="23563F30" w:rsidR="00C4410A" w:rsidRPr="00C90A05" w:rsidRDefault="000F2A51" w:rsidP="00C4410A">
            <w:pPr>
              <w:jc w:val="center"/>
              <w:rPr>
                <w:rFonts w:cs="Arial"/>
                <w:color w:val="000000" w:themeColor="text1"/>
                <w:sz w:val="18"/>
                <w:szCs w:val="20"/>
              </w:rPr>
            </w:pPr>
            <w:r>
              <w:rPr>
                <w:rFonts w:cs="Arial"/>
                <w:color w:val="000000" w:themeColor="text1"/>
                <w:sz w:val="18"/>
                <w:szCs w:val="20"/>
              </w:rPr>
              <w:t>0.10 – 0.27</w:t>
            </w:r>
          </w:p>
        </w:tc>
        <w:tc>
          <w:tcPr>
            <w:tcW w:w="1423" w:type="dxa"/>
            <w:tcBorders>
              <w:top w:val="nil"/>
              <w:left w:val="nil"/>
              <w:bottom w:val="nil"/>
              <w:right w:val="nil"/>
            </w:tcBorders>
            <w:shd w:val="clear" w:color="auto" w:fill="D9D9D9" w:themeFill="background1" w:themeFillShade="D9"/>
            <w:vAlign w:val="center"/>
          </w:tcPr>
          <w:p w14:paraId="7CE4BA44" w14:textId="6413B91D" w:rsidR="00C4410A" w:rsidRPr="00C90A05" w:rsidRDefault="000F2A51" w:rsidP="00C4410A">
            <w:pPr>
              <w:jc w:val="center"/>
              <w:rPr>
                <w:rFonts w:cs="Arial"/>
                <w:color w:val="000000" w:themeColor="text1"/>
                <w:sz w:val="18"/>
                <w:szCs w:val="20"/>
              </w:rPr>
            </w:pPr>
            <w:r>
              <w:rPr>
                <w:rFonts w:cs="Arial"/>
                <w:color w:val="000000" w:themeColor="text1"/>
                <w:sz w:val="18"/>
                <w:szCs w:val="20"/>
              </w:rPr>
              <w:t>0.13 – 0.30</w:t>
            </w:r>
          </w:p>
        </w:tc>
        <w:tc>
          <w:tcPr>
            <w:tcW w:w="1668" w:type="dxa"/>
            <w:tcBorders>
              <w:top w:val="nil"/>
              <w:left w:val="nil"/>
              <w:bottom w:val="nil"/>
              <w:right w:val="nil"/>
            </w:tcBorders>
            <w:shd w:val="clear" w:color="auto" w:fill="D9D9D9" w:themeFill="background1" w:themeFillShade="D9"/>
            <w:vAlign w:val="center"/>
          </w:tcPr>
          <w:p w14:paraId="6DCAC334" w14:textId="0B8842D2" w:rsidR="00C4410A" w:rsidRPr="00C90A05" w:rsidRDefault="000F2A51" w:rsidP="00C4410A">
            <w:pPr>
              <w:jc w:val="center"/>
              <w:rPr>
                <w:rFonts w:cs="Arial"/>
                <w:color w:val="000000" w:themeColor="text1"/>
                <w:sz w:val="18"/>
                <w:szCs w:val="20"/>
              </w:rPr>
            </w:pPr>
            <w:r>
              <w:rPr>
                <w:rFonts w:cs="Arial"/>
                <w:color w:val="000000" w:themeColor="text1"/>
                <w:sz w:val="18"/>
                <w:szCs w:val="20"/>
              </w:rPr>
              <w:t>0.12 – 0.51</w:t>
            </w:r>
          </w:p>
        </w:tc>
      </w:tr>
      <w:tr w:rsidR="00C4410A" w14:paraId="1145FC79" w14:textId="77777777" w:rsidTr="00E83E12">
        <w:trPr>
          <w:trHeight w:val="340"/>
        </w:trPr>
        <w:tc>
          <w:tcPr>
            <w:tcW w:w="1695" w:type="dxa"/>
            <w:tcBorders>
              <w:top w:val="nil"/>
              <w:left w:val="nil"/>
              <w:bottom w:val="nil"/>
              <w:right w:val="nil"/>
            </w:tcBorders>
            <w:vAlign w:val="center"/>
          </w:tcPr>
          <w:p w14:paraId="68216489" w14:textId="77777777" w:rsidR="00C4410A" w:rsidRPr="002433D5" w:rsidRDefault="00C4410A" w:rsidP="00C4410A">
            <w:pPr>
              <w:rPr>
                <w:rFonts w:cs="Arial"/>
                <w:color w:val="000000" w:themeColor="text1"/>
                <w:sz w:val="20"/>
                <w:szCs w:val="18"/>
              </w:rPr>
            </w:pPr>
            <w:r w:rsidRPr="002433D5">
              <w:rPr>
                <w:sz w:val="20"/>
                <w:szCs w:val="18"/>
              </w:rPr>
              <w:t>Glutamic Acid</w:t>
            </w:r>
          </w:p>
        </w:tc>
        <w:tc>
          <w:tcPr>
            <w:tcW w:w="1435" w:type="dxa"/>
            <w:tcBorders>
              <w:top w:val="nil"/>
              <w:left w:val="nil"/>
              <w:bottom w:val="nil"/>
              <w:right w:val="nil"/>
            </w:tcBorders>
            <w:vAlign w:val="center"/>
          </w:tcPr>
          <w:p w14:paraId="6E1ECC1D" w14:textId="77777777" w:rsidR="00C4410A" w:rsidRDefault="000F2A51" w:rsidP="00C4410A">
            <w:pPr>
              <w:jc w:val="center"/>
              <w:rPr>
                <w:rFonts w:cs="Arial"/>
                <w:color w:val="000000" w:themeColor="text1"/>
                <w:sz w:val="18"/>
                <w:szCs w:val="20"/>
              </w:rPr>
            </w:pPr>
            <w:r>
              <w:rPr>
                <w:rFonts w:cs="Arial"/>
                <w:color w:val="000000" w:themeColor="text1"/>
                <w:sz w:val="18"/>
                <w:szCs w:val="20"/>
              </w:rPr>
              <w:t>1.53</w:t>
            </w:r>
          </w:p>
          <w:p w14:paraId="641AD4B4" w14:textId="6E9C4BA3" w:rsidR="000F2A51" w:rsidRPr="00C90A05" w:rsidRDefault="000F2A51" w:rsidP="00C4410A">
            <w:pPr>
              <w:jc w:val="center"/>
              <w:rPr>
                <w:rFonts w:cs="Arial"/>
                <w:color w:val="000000" w:themeColor="text1"/>
                <w:sz w:val="18"/>
                <w:szCs w:val="20"/>
              </w:rPr>
            </w:pPr>
            <w:r>
              <w:rPr>
                <w:rFonts w:cs="Arial"/>
                <w:color w:val="000000" w:themeColor="text1"/>
                <w:sz w:val="18"/>
                <w:szCs w:val="20"/>
              </w:rPr>
              <w:t>(1.23-2.03)</w:t>
            </w:r>
          </w:p>
        </w:tc>
        <w:tc>
          <w:tcPr>
            <w:tcW w:w="1423" w:type="dxa"/>
            <w:tcBorders>
              <w:top w:val="nil"/>
              <w:left w:val="nil"/>
              <w:bottom w:val="nil"/>
              <w:right w:val="nil"/>
            </w:tcBorders>
            <w:shd w:val="clear" w:color="auto" w:fill="FFFFFF" w:themeFill="background1"/>
            <w:vAlign w:val="center"/>
          </w:tcPr>
          <w:p w14:paraId="431223CB" w14:textId="77777777" w:rsidR="00C4410A" w:rsidRDefault="000F2A51" w:rsidP="00C4410A">
            <w:pPr>
              <w:jc w:val="center"/>
              <w:rPr>
                <w:rFonts w:cs="Arial"/>
                <w:color w:val="000000" w:themeColor="text1"/>
                <w:sz w:val="18"/>
                <w:szCs w:val="20"/>
              </w:rPr>
            </w:pPr>
            <w:r>
              <w:rPr>
                <w:rFonts w:cs="Arial"/>
                <w:color w:val="000000" w:themeColor="text1"/>
                <w:sz w:val="18"/>
                <w:szCs w:val="20"/>
              </w:rPr>
              <w:t>1.57</w:t>
            </w:r>
          </w:p>
          <w:p w14:paraId="745EDDAC" w14:textId="1473AC7B" w:rsidR="000F2A51" w:rsidRPr="00C90A05" w:rsidRDefault="000F2A51" w:rsidP="00C4410A">
            <w:pPr>
              <w:jc w:val="center"/>
              <w:rPr>
                <w:rFonts w:cs="Arial"/>
                <w:color w:val="000000" w:themeColor="text1"/>
                <w:sz w:val="18"/>
                <w:szCs w:val="20"/>
              </w:rPr>
            </w:pPr>
            <w:r>
              <w:rPr>
                <w:rFonts w:cs="Arial"/>
                <w:color w:val="000000" w:themeColor="text1"/>
                <w:sz w:val="18"/>
                <w:szCs w:val="20"/>
              </w:rPr>
              <w:t>(1.20-2.03)</w:t>
            </w:r>
          </w:p>
        </w:tc>
        <w:tc>
          <w:tcPr>
            <w:tcW w:w="1416" w:type="dxa"/>
            <w:tcBorders>
              <w:top w:val="nil"/>
              <w:left w:val="nil"/>
              <w:bottom w:val="nil"/>
              <w:right w:val="nil"/>
            </w:tcBorders>
            <w:shd w:val="clear" w:color="auto" w:fill="auto"/>
            <w:vAlign w:val="center"/>
          </w:tcPr>
          <w:p w14:paraId="766AF8FB" w14:textId="766D4838" w:rsidR="00C4410A" w:rsidRPr="00C90A05" w:rsidRDefault="000F2A51" w:rsidP="00C4410A">
            <w:pPr>
              <w:jc w:val="center"/>
              <w:rPr>
                <w:rFonts w:cs="Arial"/>
                <w:color w:val="000000" w:themeColor="text1"/>
                <w:sz w:val="18"/>
                <w:szCs w:val="20"/>
              </w:rPr>
            </w:pPr>
            <w:r>
              <w:rPr>
                <w:rFonts w:cs="Arial"/>
                <w:color w:val="000000" w:themeColor="text1"/>
                <w:sz w:val="18"/>
                <w:szCs w:val="20"/>
              </w:rPr>
              <w:t>1.24 – 2.38</w:t>
            </w:r>
          </w:p>
        </w:tc>
        <w:tc>
          <w:tcPr>
            <w:tcW w:w="1423" w:type="dxa"/>
            <w:tcBorders>
              <w:top w:val="nil"/>
              <w:left w:val="nil"/>
              <w:bottom w:val="nil"/>
              <w:right w:val="nil"/>
            </w:tcBorders>
            <w:vAlign w:val="center"/>
          </w:tcPr>
          <w:p w14:paraId="00DEABCD" w14:textId="0DD5CAAB" w:rsidR="00C4410A" w:rsidRPr="00C90A05" w:rsidRDefault="000F2A51" w:rsidP="00C4410A">
            <w:pPr>
              <w:jc w:val="center"/>
              <w:rPr>
                <w:rFonts w:cs="Arial"/>
                <w:color w:val="000000" w:themeColor="text1"/>
                <w:sz w:val="18"/>
                <w:szCs w:val="20"/>
              </w:rPr>
            </w:pPr>
            <w:r>
              <w:rPr>
                <w:rFonts w:cs="Arial"/>
                <w:color w:val="000000" w:themeColor="text1"/>
                <w:sz w:val="18"/>
                <w:szCs w:val="20"/>
              </w:rPr>
              <w:t>1.04 – 2.70</w:t>
            </w:r>
          </w:p>
        </w:tc>
        <w:tc>
          <w:tcPr>
            <w:tcW w:w="1668" w:type="dxa"/>
            <w:tcBorders>
              <w:top w:val="nil"/>
              <w:left w:val="nil"/>
              <w:bottom w:val="nil"/>
              <w:right w:val="nil"/>
            </w:tcBorders>
            <w:vAlign w:val="center"/>
          </w:tcPr>
          <w:p w14:paraId="79717943" w14:textId="4830B731" w:rsidR="00C4410A" w:rsidRPr="00C90A05" w:rsidRDefault="000F2A51" w:rsidP="00C4410A">
            <w:pPr>
              <w:jc w:val="center"/>
              <w:rPr>
                <w:rFonts w:cs="Arial"/>
                <w:color w:val="000000" w:themeColor="text1"/>
                <w:sz w:val="18"/>
                <w:szCs w:val="20"/>
              </w:rPr>
            </w:pPr>
            <w:r>
              <w:rPr>
                <w:rFonts w:cs="Arial"/>
                <w:color w:val="000000" w:themeColor="text1"/>
                <w:sz w:val="18"/>
                <w:szCs w:val="20"/>
              </w:rPr>
              <w:t>0.97 – 3.54</w:t>
            </w:r>
          </w:p>
        </w:tc>
      </w:tr>
      <w:tr w:rsidR="00C4410A" w14:paraId="6C02EEBF" w14:textId="77777777" w:rsidTr="000F2A51">
        <w:trPr>
          <w:trHeight w:val="340"/>
        </w:trPr>
        <w:tc>
          <w:tcPr>
            <w:tcW w:w="1695" w:type="dxa"/>
            <w:tcBorders>
              <w:top w:val="nil"/>
              <w:left w:val="nil"/>
              <w:bottom w:val="nil"/>
              <w:right w:val="nil"/>
            </w:tcBorders>
            <w:shd w:val="clear" w:color="auto" w:fill="D9D9D9" w:themeFill="background1" w:themeFillShade="D9"/>
            <w:vAlign w:val="center"/>
          </w:tcPr>
          <w:p w14:paraId="44F37A02" w14:textId="77777777" w:rsidR="00C4410A" w:rsidRPr="002433D5" w:rsidRDefault="00C4410A" w:rsidP="00C4410A">
            <w:pPr>
              <w:rPr>
                <w:rFonts w:cs="Arial"/>
                <w:color w:val="000000" w:themeColor="text1"/>
                <w:sz w:val="20"/>
                <w:szCs w:val="18"/>
              </w:rPr>
            </w:pPr>
            <w:r w:rsidRPr="002433D5">
              <w:rPr>
                <w:sz w:val="20"/>
                <w:szCs w:val="18"/>
              </w:rPr>
              <w:t>Glycine</w:t>
            </w:r>
          </w:p>
        </w:tc>
        <w:tc>
          <w:tcPr>
            <w:tcW w:w="1435" w:type="dxa"/>
            <w:tcBorders>
              <w:top w:val="nil"/>
              <w:left w:val="nil"/>
              <w:bottom w:val="nil"/>
              <w:right w:val="nil"/>
            </w:tcBorders>
            <w:shd w:val="clear" w:color="auto" w:fill="D9D9D9" w:themeFill="background1" w:themeFillShade="D9"/>
            <w:vAlign w:val="center"/>
          </w:tcPr>
          <w:p w14:paraId="6C390E96" w14:textId="77777777" w:rsidR="00C4410A" w:rsidRDefault="000F2A51" w:rsidP="00C4410A">
            <w:pPr>
              <w:jc w:val="center"/>
              <w:rPr>
                <w:rFonts w:cs="Arial"/>
                <w:color w:val="000000" w:themeColor="text1"/>
                <w:sz w:val="18"/>
                <w:szCs w:val="20"/>
              </w:rPr>
            </w:pPr>
            <w:r>
              <w:rPr>
                <w:rFonts w:cs="Arial"/>
                <w:color w:val="000000" w:themeColor="text1"/>
                <w:sz w:val="18"/>
                <w:szCs w:val="20"/>
              </w:rPr>
              <w:t>0.350</w:t>
            </w:r>
          </w:p>
          <w:p w14:paraId="4B9C8694" w14:textId="3D4F675B" w:rsidR="000F2A51" w:rsidRPr="00C90A05" w:rsidRDefault="000F2A51" w:rsidP="00C4410A">
            <w:pPr>
              <w:jc w:val="center"/>
              <w:rPr>
                <w:rFonts w:cs="Arial"/>
                <w:color w:val="000000" w:themeColor="text1"/>
                <w:sz w:val="18"/>
                <w:szCs w:val="20"/>
              </w:rPr>
            </w:pPr>
            <w:r>
              <w:rPr>
                <w:rFonts w:cs="Arial"/>
                <w:color w:val="000000" w:themeColor="text1"/>
                <w:sz w:val="18"/>
                <w:szCs w:val="20"/>
              </w:rPr>
              <w:t>(0.304-0.392)</w:t>
            </w:r>
          </w:p>
        </w:tc>
        <w:tc>
          <w:tcPr>
            <w:tcW w:w="1423" w:type="dxa"/>
            <w:tcBorders>
              <w:top w:val="nil"/>
              <w:left w:val="nil"/>
              <w:bottom w:val="nil"/>
              <w:right w:val="nil"/>
            </w:tcBorders>
            <w:shd w:val="clear" w:color="auto" w:fill="8DB3E2" w:themeFill="text2" w:themeFillTint="66"/>
            <w:vAlign w:val="center"/>
          </w:tcPr>
          <w:p w14:paraId="74538160" w14:textId="77777777" w:rsidR="00C4410A" w:rsidRDefault="000F2A51" w:rsidP="00C4410A">
            <w:pPr>
              <w:jc w:val="center"/>
              <w:rPr>
                <w:rFonts w:cs="Arial"/>
                <w:color w:val="000000" w:themeColor="text1"/>
                <w:sz w:val="18"/>
                <w:szCs w:val="20"/>
              </w:rPr>
            </w:pPr>
            <w:r>
              <w:rPr>
                <w:rFonts w:cs="Arial"/>
                <w:color w:val="000000" w:themeColor="text1"/>
                <w:sz w:val="18"/>
                <w:szCs w:val="20"/>
              </w:rPr>
              <w:t>0.362</w:t>
            </w:r>
          </w:p>
          <w:p w14:paraId="4EE3AC2A" w14:textId="5A0E4114" w:rsidR="000F2A51" w:rsidRPr="00C90A05" w:rsidRDefault="000F2A51" w:rsidP="00C4410A">
            <w:pPr>
              <w:jc w:val="center"/>
              <w:rPr>
                <w:rFonts w:cs="Arial"/>
                <w:color w:val="000000" w:themeColor="text1"/>
                <w:sz w:val="18"/>
                <w:szCs w:val="20"/>
              </w:rPr>
            </w:pPr>
            <w:r>
              <w:rPr>
                <w:rFonts w:cs="Arial"/>
                <w:color w:val="000000" w:themeColor="text1"/>
                <w:sz w:val="18"/>
                <w:szCs w:val="20"/>
              </w:rPr>
              <w:t>(0.303-0.461)</w:t>
            </w:r>
          </w:p>
        </w:tc>
        <w:tc>
          <w:tcPr>
            <w:tcW w:w="1416" w:type="dxa"/>
            <w:tcBorders>
              <w:top w:val="nil"/>
              <w:left w:val="nil"/>
              <w:bottom w:val="nil"/>
              <w:right w:val="nil"/>
            </w:tcBorders>
            <w:shd w:val="clear" w:color="auto" w:fill="D9D9D9" w:themeFill="background1" w:themeFillShade="D9"/>
            <w:vAlign w:val="center"/>
          </w:tcPr>
          <w:p w14:paraId="0F509D47" w14:textId="5CE70E6D" w:rsidR="00C4410A" w:rsidRPr="00C90A05" w:rsidRDefault="000F2A51" w:rsidP="00C4410A">
            <w:pPr>
              <w:jc w:val="center"/>
              <w:rPr>
                <w:rFonts w:cs="Arial"/>
                <w:color w:val="000000" w:themeColor="text1"/>
                <w:sz w:val="18"/>
                <w:szCs w:val="20"/>
              </w:rPr>
            </w:pPr>
            <w:r>
              <w:rPr>
                <w:rFonts w:cs="Arial"/>
                <w:color w:val="000000" w:themeColor="text1"/>
                <w:sz w:val="18"/>
                <w:szCs w:val="20"/>
              </w:rPr>
              <w:t>0.29 – 0.45</w:t>
            </w:r>
          </w:p>
        </w:tc>
        <w:tc>
          <w:tcPr>
            <w:tcW w:w="1423" w:type="dxa"/>
            <w:tcBorders>
              <w:top w:val="nil"/>
              <w:left w:val="nil"/>
              <w:bottom w:val="nil"/>
              <w:right w:val="nil"/>
            </w:tcBorders>
            <w:shd w:val="clear" w:color="auto" w:fill="D9D9D9" w:themeFill="background1" w:themeFillShade="D9"/>
            <w:vAlign w:val="center"/>
          </w:tcPr>
          <w:p w14:paraId="22AE745A" w14:textId="4B602116" w:rsidR="00C4410A" w:rsidRPr="00C90A05" w:rsidRDefault="000F2A51" w:rsidP="00C4410A">
            <w:pPr>
              <w:jc w:val="center"/>
              <w:rPr>
                <w:rFonts w:cs="Arial"/>
                <w:color w:val="000000" w:themeColor="text1"/>
                <w:sz w:val="18"/>
                <w:szCs w:val="20"/>
              </w:rPr>
            </w:pPr>
            <w:r>
              <w:rPr>
                <w:rFonts w:cs="Arial"/>
                <w:color w:val="000000" w:themeColor="text1"/>
                <w:sz w:val="18"/>
                <w:szCs w:val="20"/>
              </w:rPr>
              <w:t>0.29 – 0.49</w:t>
            </w:r>
          </w:p>
        </w:tc>
        <w:tc>
          <w:tcPr>
            <w:tcW w:w="1668" w:type="dxa"/>
            <w:tcBorders>
              <w:top w:val="nil"/>
              <w:left w:val="nil"/>
              <w:bottom w:val="nil"/>
              <w:right w:val="nil"/>
            </w:tcBorders>
            <w:shd w:val="clear" w:color="auto" w:fill="D9D9D9" w:themeFill="background1" w:themeFillShade="D9"/>
            <w:vAlign w:val="center"/>
          </w:tcPr>
          <w:p w14:paraId="19B26615" w14:textId="3223F72A" w:rsidR="00C4410A" w:rsidRPr="00C90A05" w:rsidRDefault="000F2A51" w:rsidP="00C4410A">
            <w:pPr>
              <w:jc w:val="center"/>
              <w:rPr>
                <w:rFonts w:cs="Arial"/>
                <w:color w:val="000000" w:themeColor="text1"/>
                <w:sz w:val="18"/>
                <w:szCs w:val="20"/>
              </w:rPr>
            </w:pPr>
            <w:r>
              <w:rPr>
                <w:rFonts w:cs="Arial"/>
                <w:color w:val="000000" w:themeColor="text1"/>
                <w:sz w:val="18"/>
                <w:szCs w:val="20"/>
              </w:rPr>
              <w:t>0.1</w:t>
            </w:r>
            <w:r w:rsidR="003F0533">
              <w:rPr>
                <w:rFonts w:cs="Arial"/>
                <w:color w:val="000000" w:themeColor="text1"/>
                <w:sz w:val="18"/>
                <w:szCs w:val="20"/>
              </w:rPr>
              <w:t>8</w:t>
            </w:r>
            <w:r>
              <w:rPr>
                <w:rFonts w:cs="Arial"/>
                <w:color w:val="000000" w:themeColor="text1"/>
                <w:sz w:val="18"/>
                <w:szCs w:val="20"/>
              </w:rPr>
              <w:t xml:space="preserve"> – 0.69</w:t>
            </w:r>
          </w:p>
        </w:tc>
      </w:tr>
      <w:tr w:rsidR="00C4410A" w14:paraId="643D5DC6" w14:textId="77777777" w:rsidTr="00E83E12">
        <w:trPr>
          <w:trHeight w:val="340"/>
        </w:trPr>
        <w:tc>
          <w:tcPr>
            <w:tcW w:w="1695" w:type="dxa"/>
            <w:tcBorders>
              <w:top w:val="nil"/>
              <w:left w:val="nil"/>
              <w:bottom w:val="nil"/>
              <w:right w:val="nil"/>
            </w:tcBorders>
            <w:vAlign w:val="center"/>
          </w:tcPr>
          <w:p w14:paraId="478DFB4A" w14:textId="77777777" w:rsidR="00C4410A" w:rsidRPr="002433D5" w:rsidRDefault="00C4410A" w:rsidP="00C4410A">
            <w:pPr>
              <w:rPr>
                <w:rFonts w:cs="Arial"/>
                <w:color w:val="000000" w:themeColor="text1"/>
                <w:sz w:val="20"/>
                <w:szCs w:val="18"/>
              </w:rPr>
            </w:pPr>
            <w:r w:rsidRPr="002433D5">
              <w:rPr>
                <w:sz w:val="20"/>
                <w:szCs w:val="18"/>
              </w:rPr>
              <w:t>Histidine</w:t>
            </w:r>
          </w:p>
        </w:tc>
        <w:tc>
          <w:tcPr>
            <w:tcW w:w="1435" w:type="dxa"/>
            <w:tcBorders>
              <w:top w:val="nil"/>
              <w:left w:val="nil"/>
              <w:bottom w:val="nil"/>
              <w:right w:val="nil"/>
            </w:tcBorders>
            <w:vAlign w:val="center"/>
          </w:tcPr>
          <w:p w14:paraId="1EBA0100" w14:textId="77777777" w:rsidR="00C4410A" w:rsidRDefault="000F2A51" w:rsidP="00C4410A">
            <w:pPr>
              <w:jc w:val="center"/>
              <w:rPr>
                <w:rFonts w:cs="Arial"/>
                <w:color w:val="000000" w:themeColor="text1"/>
                <w:sz w:val="18"/>
                <w:szCs w:val="20"/>
              </w:rPr>
            </w:pPr>
            <w:r>
              <w:rPr>
                <w:rFonts w:cs="Arial"/>
                <w:color w:val="000000" w:themeColor="text1"/>
                <w:sz w:val="18"/>
                <w:szCs w:val="20"/>
              </w:rPr>
              <w:t>0.249</w:t>
            </w:r>
          </w:p>
          <w:p w14:paraId="2CEE20EC" w14:textId="488E5B4A" w:rsidR="000F2A51" w:rsidRPr="00C90A05" w:rsidRDefault="000F2A51" w:rsidP="00C4410A">
            <w:pPr>
              <w:jc w:val="center"/>
              <w:rPr>
                <w:rFonts w:cs="Arial"/>
                <w:color w:val="000000" w:themeColor="text1"/>
                <w:sz w:val="18"/>
                <w:szCs w:val="20"/>
              </w:rPr>
            </w:pPr>
            <w:r>
              <w:rPr>
                <w:rFonts w:cs="Arial"/>
                <w:color w:val="000000" w:themeColor="text1"/>
                <w:sz w:val="18"/>
                <w:szCs w:val="20"/>
              </w:rPr>
              <w:t>(0.206-0.300)</w:t>
            </w:r>
          </w:p>
        </w:tc>
        <w:tc>
          <w:tcPr>
            <w:tcW w:w="1423" w:type="dxa"/>
            <w:tcBorders>
              <w:top w:val="nil"/>
              <w:left w:val="nil"/>
              <w:bottom w:val="nil"/>
              <w:right w:val="nil"/>
            </w:tcBorders>
            <w:vAlign w:val="center"/>
          </w:tcPr>
          <w:p w14:paraId="3B1697C7" w14:textId="77777777" w:rsidR="00C4410A" w:rsidRDefault="000F2A51" w:rsidP="00C4410A">
            <w:pPr>
              <w:jc w:val="center"/>
              <w:rPr>
                <w:rFonts w:cs="Arial"/>
                <w:color w:val="000000" w:themeColor="text1"/>
                <w:sz w:val="18"/>
                <w:szCs w:val="20"/>
              </w:rPr>
            </w:pPr>
            <w:r>
              <w:rPr>
                <w:rFonts w:cs="Arial"/>
                <w:color w:val="000000" w:themeColor="text1"/>
                <w:sz w:val="18"/>
                <w:szCs w:val="20"/>
              </w:rPr>
              <w:t>0.256</w:t>
            </w:r>
          </w:p>
          <w:p w14:paraId="4671CBCF" w14:textId="6D4BA2C1" w:rsidR="000F2A51" w:rsidRPr="00C90A05" w:rsidRDefault="000F2A51" w:rsidP="00C4410A">
            <w:pPr>
              <w:jc w:val="center"/>
              <w:rPr>
                <w:rFonts w:cs="Arial"/>
                <w:color w:val="000000" w:themeColor="text1"/>
                <w:sz w:val="18"/>
                <w:szCs w:val="20"/>
              </w:rPr>
            </w:pPr>
            <w:r>
              <w:rPr>
                <w:rFonts w:cs="Arial"/>
                <w:color w:val="000000" w:themeColor="text1"/>
                <w:sz w:val="18"/>
                <w:szCs w:val="20"/>
              </w:rPr>
              <w:t>(0.207-0.297)</w:t>
            </w:r>
          </w:p>
        </w:tc>
        <w:tc>
          <w:tcPr>
            <w:tcW w:w="1416" w:type="dxa"/>
            <w:tcBorders>
              <w:top w:val="nil"/>
              <w:left w:val="nil"/>
              <w:bottom w:val="nil"/>
              <w:right w:val="nil"/>
            </w:tcBorders>
            <w:shd w:val="clear" w:color="auto" w:fill="auto"/>
            <w:vAlign w:val="center"/>
          </w:tcPr>
          <w:p w14:paraId="16A4A862" w14:textId="4D85C008" w:rsidR="00C4410A" w:rsidRPr="00C90A05" w:rsidRDefault="000F2A51" w:rsidP="00C4410A">
            <w:pPr>
              <w:jc w:val="center"/>
              <w:rPr>
                <w:rFonts w:cs="Arial"/>
                <w:color w:val="000000" w:themeColor="text1"/>
                <w:sz w:val="18"/>
                <w:szCs w:val="20"/>
              </w:rPr>
            </w:pPr>
            <w:r>
              <w:rPr>
                <w:rFonts w:cs="Arial"/>
                <w:color w:val="000000" w:themeColor="text1"/>
                <w:sz w:val="18"/>
                <w:szCs w:val="20"/>
              </w:rPr>
              <w:t>0.20 – 0.35</w:t>
            </w:r>
          </w:p>
        </w:tc>
        <w:tc>
          <w:tcPr>
            <w:tcW w:w="1423" w:type="dxa"/>
            <w:tcBorders>
              <w:top w:val="nil"/>
              <w:left w:val="nil"/>
              <w:bottom w:val="nil"/>
              <w:right w:val="nil"/>
            </w:tcBorders>
            <w:vAlign w:val="center"/>
          </w:tcPr>
          <w:p w14:paraId="45DC6575" w14:textId="7AB59936" w:rsidR="00C4410A" w:rsidRPr="00C90A05" w:rsidRDefault="000F2A51" w:rsidP="00C4410A">
            <w:pPr>
              <w:jc w:val="center"/>
              <w:rPr>
                <w:rFonts w:cs="Arial"/>
                <w:color w:val="000000" w:themeColor="text1"/>
                <w:sz w:val="18"/>
                <w:szCs w:val="20"/>
              </w:rPr>
            </w:pPr>
            <w:r>
              <w:rPr>
                <w:rFonts w:cs="Arial"/>
                <w:color w:val="000000" w:themeColor="text1"/>
                <w:sz w:val="18"/>
                <w:szCs w:val="20"/>
              </w:rPr>
              <w:t>0.18 – 0.36</w:t>
            </w:r>
          </w:p>
        </w:tc>
        <w:tc>
          <w:tcPr>
            <w:tcW w:w="1668" w:type="dxa"/>
            <w:tcBorders>
              <w:top w:val="nil"/>
              <w:left w:val="nil"/>
              <w:bottom w:val="nil"/>
              <w:right w:val="nil"/>
            </w:tcBorders>
            <w:vAlign w:val="center"/>
          </w:tcPr>
          <w:p w14:paraId="332D19A3" w14:textId="0BDC9B53" w:rsidR="00C4410A" w:rsidRPr="00C90A05" w:rsidRDefault="000F2A51" w:rsidP="00C4410A">
            <w:pPr>
              <w:jc w:val="center"/>
              <w:rPr>
                <w:rFonts w:cs="Arial"/>
                <w:color w:val="000000" w:themeColor="text1"/>
                <w:sz w:val="18"/>
                <w:szCs w:val="20"/>
              </w:rPr>
            </w:pPr>
            <w:r>
              <w:rPr>
                <w:rFonts w:cs="Arial"/>
                <w:color w:val="000000" w:themeColor="text1"/>
                <w:sz w:val="18"/>
                <w:szCs w:val="20"/>
              </w:rPr>
              <w:t>0.14 – 0.46</w:t>
            </w:r>
          </w:p>
        </w:tc>
      </w:tr>
      <w:tr w:rsidR="00C4410A" w14:paraId="05C995CA" w14:textId="77777777" w:rsidTr="00E83E12">
        <w:trPr>
          <w:trHeight w:val="340"/>
        </w:trPr>
        <w:tc>
          <w:tcPr>
            <w:tcW w:w="1695" w:type="dxa"/>
            <w:tcBorders>
              <w:top w:val="nil"/>
              <w:left w:val="nil"/>
              <w:bottom w:val="nil"/>
              <w:right w:val="nil"/>
            </w:tcBorders>
            <w:shd w:val="clear" w:color="auto" w:fill="D9D9D9" w:themeFill="background1" w:themeFillShade="D9"/>
            <w:vAlign w:val="center"/>
          </w:tcPr>
          <w:p w14:paraId="214373C9" w14:textId="77777777" w:rsidR="00C4410A" w:rsidRPr="002433D5" w:rsidRDefault="00C4410A" w:rsidP="00C4410A">
            <w:pPr>
              <w:rPr>
                <w:rFonts w:cs="Arial"/>
                <w:color w:val="000000" w:themeColor="text1"/>
                <w:sz w:val="20"/>
                <w:szCs w:val="18"/>
              </w:rPr>
            </w:pPr>
            <w:r w:rsidRPr="002433D5">
              <w:rPr>
                <w:sz w:val="20"/>
                <w:szCs w:val="18"/>
              </w:rPr>
              <w:t>Isoleucine</w:t>
            </w:r>
          </w:p>
        </w:tc>
        <w:tc>
          <w:tcPr>
            <w:tcW w:w="1435" w:type="dxa"/>
            <w:tcBorders>
              <w:top w:val="nil"/>
              <w:left w:val="nil"/>
              <w:bottom w:val="nil"/>
              <w:right w:val="nil"/>
            </w:tcBorders>
            <w:shd w:val="clear" w:color="auto" w:fill="D9D9D9" w:themeFill="background1" w:themeFillShade="D9"/>
            <w:vAlign w:val="center"/>
          </w:tcPr>
          <w:p w14:paraId="71A4EB33" w14:textId="77777777" w:rsidR="00C4410A" w:rsidRDefault="000F2A51" w:rsidP="00C4410A">
            <w:pPr>
              <w:jc w:val="center"/>
              <w:rPr>
                <w:rFonts w:cs="Arial"/>
                <w:color w:val="000000" w:themeColor="text1"/>
                <w:sz w:val="18"/>
                <w:szCs w:val="20"/>
              </w:rPr>
            </w:pPr>
            <w:r>
              <w:rPr>
                <w:rFonts w:cs="Arial"/>
                <w:color w:val="000000" w:themeColor="text1"/>
                <w:sz w:val="18"/>
                <w:szCs w:val="20"/>
              </w:rPr>
              <w:t>0.282</w:t>
            </w:r>
          </w:p>
          <w:p w14:paraId="33BDAD5A" w14:textId="68887584" w:rsidR="000F2A51" w:rsidRPr="00C90A05" w:rsidRDefault="000F2A51" w:rsidP="00C4410A">
            <w:pPr>
              <w:jc w:val="center"/>
              <w:rPr>
                <w:rFonts w:cs="Arial"/>
                <w:color w:val="000000" w:themeColor="text1"/>
                <w:sz w:val="18"/>
                <w:szCs w:val="20"/>
              </w:rPr>
            </w:pPr>
            <w:r>
              <w:rPr>
                <w:rFonts w:cs="Arial"/>
                <w:color w:val="000000" w:themeColor="text1"/>
                <w:sz w:val="18"/>
                <w:szCs w:val="20"/>
              </w:rPr>
              <w:t>(0.231-0.389)</w:t>
            </w:r>
          </w:p>
        </w:tc>
        <w:tc>
          <w:tcPr>
            <w:tcW w:w="1423" w:type="dxa"/>
            <w:tcBorders>
              <w:top w:val="nil"/>
              <w:left w:val="nil"/>
              <w:bottom w:val="nil"/>
              <w:right w:val="nil"/>
            </w:tcBorders>
            <w:shd w:val="clear" w:color="auto" w:fill="D9D9D9" w:themeFill="background1" w:themeFillShade="D9"/>
            <w:vAlign w:val="center"/>
          </w:tcPr>
          <w:p w14:paraId="0358262F" w14:textId="77777777" w:rsidR="00C4410A" w:rsidRDefault="000F2A51" w:rsidP="00C4410A">
            <w:pPr>
              <w:jc w:val="center"/>
              <w:rPr>
                <w:rFonts w:cs="Arial"/>
                <w:color w:val="000000" w:themeColor="text1"/>
                <w:sz w:val="18"/>
                <w:szCs w:val="20"/>
              </w:rPr>
            </w:pPr>
            <w:r>
              <w:rPr>
                <w:rFonts w:cs="Arial"/>
                <w:color w:val="000000" w:themeColor="text1"/>
                <w:sz w:val="18"/>
                <w:szCs w:val="20"/>
              </w:rPr>
              <w:t>0.289</w:t>
            </w:r>
          </w:p>
          <w:p w14:paraId="0EB02C8A" w14:textId="1EFF2F86" w:rsidR="000F2A51" w:rsidRPr="00C90A05" w:rsidRDefault="000F2A51" w:rsidP="00C4410A">
            <w:pPr>
              <w:jc w:val="center"/>
              <w:rPr>
                <w:rFonts w:cs="Arial"/>
                <w:color w:val="000000" w:themeColor="text1"/>
                <w:sz w:val="18"/>
                <w:szCs w:val="20"/>
              </w:rPr>
            </w:pPr>
            <w:r>
              <w:rPr>
                <w:rFonts w:cs="Arial"/>
                <w:color w:val="000000" w:themeColor="text1"/>
                <w:sz w:val="18"/>
                <w:szCs w:val="20"/>
              </w:rPr>
              <w:t>(0.223-0.386)</w:t>
            </w:r>
          </w:p>
        </w:tc>
        <w:tc>
          <w:tcPr>
            <w:tcW w:w="1416" w:type="dxa"/>
            <w:tcBorders>
              <w:top w:val="nil"/>
              <w:left w:val="nil"/>
              <w:bottom w:val="nil"/>
              <w:right w:val="nil"/>
            </w:tcBorders>
            <w:shd w:val="clear" w:color="auto" w:fill="D9D9D9" w:themeFill="background1" w:themeFillShade="D9"/>
            <w:vAlign w:val="center"/>
          </w:tcPr>
          <w:p w14:paraId="17A9719E" w14:textId="1FBA91E1" w:rsidR="00C4410A" w:rsidRPr="00C90A05" w:rsidRDefault="000F2A51" w:rsidP="00C4410A">
            <w:pPr>
              <w:jc w:val="center"/>
              <w:rPr>
                <w:rFonts w:cs="Arial"/>
                <w:color w:val="000000" w:themeColor="text1"/>
                <w:sz w:val="18"/>
                <w:szCs w:val="20"/>
              </w:rPr>
            </w:pPr>
            <w:r>
              <w:rPr>
                <w:rFonts w:cs="Arial"/>
                <w:color w:val="000000" w:themeColor="text1"/>
                <w:sz w:val="18"/>
                <w:szCs w:val="20"/>
              </w:rPr>
              <w:t>0.24 – 0.42</w:t>
            </w:r>
          </w:p>
        </w:tc>
        <w:tc>
          <w:tcPr>
            <w:tcW w:w="1423" w:type="dxa"/>
            <w:tcBorders>
              <w:top w:val="nil"/>
              <w:left w:val="nil"/>
              <w:bottom w:val="nil"/>
              <w:right w:val="nil"/>
            </w:tcBorders>
            <w:shd w:val="clear" w:color="auto" w:fill="D9D9D9" w:themeFill="background1" w:themeFillShade="D9"/>
            <w:vAlign w:val="center"/>
          </w:tcPr>
          <w:p w14:paraId="5A7878D0" w14:textId="4DFE3CB3" w:rsidR="00C4410A" w:rsidRPr="00C90A05" w:rsidRDefault="000F2A51" w:rsidP="00C4410A">
            <w:pPr>
              <w:jc w:val="center"/>
              <w:rPr>
                <w:rFonts w:cs="Arial"/>
                <w:color w:val="000000" w:themeColor="text1"/>
                <w:sz w:val="18"/>
                <w:szCs w:val="20"/>
              </w:rPr>
            </w:pPr>
            <w:r>
              <w:rPr>
                <w:rFonts w:cs="Arial"/>
                <w:color w:val="000000" w:themeColor="text1"/>
                <w:sz w:val="18"/>
                <w:szCs w:val="20"/>
              </w:rPr>
              <w:t>0.23 – 0.49</w:t>
            </w:r>
          </w:p>
        </w:tc>
        <w:tc>
          <w:tcPr>
            <w:tcW w:w="1668" w:type="dxa"/>
            <w:tcBorders>
              <w:top w:val="nil"/>
              <w:left w:val="nil"/>
              <w:bottom w:val="nil"/>
              <w:right w:val="nil"/>
            </w:tcBorders>
            <w:shd w:val="clear" w:color="auto" w:fill="D9D9D9" w:themeFill="background1" w:themeFillShade="D9"/>
            <w:vAlign w:val="center"/>
          </w:tcPr>
          <w:p w14:paraId="5ABFA92A" w14:textId="71994554" w:rsidR="00C4410A" w:rsidRPr="00C90A05" w:rsidRDefault="000F2A51" w:rsidP="00C4410A">
            <w:pPr>
              <w:jc w:val="center"/>
              <w:rPr>
                <w:rFonts w:cs="Arial"/>
                <w:color w:val="000000" w:themeColor="text1"/>
                <w:sz w:val="18"/>
                <w:szCs w:val="20"/>
              </w:rPr>
            </w:pPr>
            <w:r>
              <w:rPr>
                <w:rFonts w:cs="Arial"/>
                <w:color w:val="000000" w:themeColor="text1"/>
                <w:sz w:val="18"/>
                <w:szCs w:val="20"/>
              </w:rPr>
              <w:t>0.18 – 0.69</w:t>
            </w:r>
          </w:p>
        </w:tc>
      </w:tr>
      <w:tr w:rsidR="00C4410A" w14:paraId="50239876" w14:textId="77777777" w:rsidTr="00E83E12">
        <w:trPr>
          <w:trHeight w:val="340"/>
        </w:trPr>
        <w:tc>
          <w:tcPr>
            <w:tcW w:w="1695" w:type="dxa"/>
            <w:tcBorders>
              <w:top w:val="nil"/>
              <w:left w:val="nil"/>
              <w:bottom w:val="nil"/>
              <w:right w:val="nil"/>
            </w:tcBorders>
            <w:vAlign w:val="center"/>
          </w:tcPr>
          <w:p w14:paraId="21841E95" w14:textId="77777777" w:rsidR="00C4410A" w:rsidRPr="002433D5" w:rsidRDefault="00C4410A" w:rsidP="00C4410A">
            <w:pPr>
              <w:rPr>
                <w:rFonts w:cs="Arial"/>
                <w:color w:val="000000" w:themeColor="text1"/>
                <w:sz w:val="20"/>
                <w:szCs w:val="18"/>
              </w:rPr>
            </w:pPr>
            <w:r w:rsidRPr="002433D5">
              <w:rPr>
                <w:sz w:val="20"/>
                <w:szCs w:val="18"/>
              </w:rPr>
              <w:t>Leucine</w:t>
            </w:r>
          </w:p>
        </w:tc>
        <w:tc>
          <w:tcPr>
            <w:tcW w:w="1435" w:type="dxa"/>
            <w:tcBorders>
              <w:top w:val="nil"/>
              <w:left w:val="nil"/>
              <w:bottom w:val="nil"/>
              <w:right w:val="nil"/>
            </w:tcBorders>
            <w:vAlign w:val="center"/>
          </w:tcPr>
          <w:p w14:paraId="4255AA99" w14:textId="77777777" w:rsidR="00C4410A" w:rsidRDefault="000F2A51" w:rsidP="00C4410A">
            <w:pPr>
              <w:jc w:val="center"/>
              <w:rPr>
                <w:rFonts w:cs="Arial"/>
                <w:color w:val="000000" w:themeColor="text1"/>
                <w:sz w:val="18"/>
                <w:szCs w:val="20"/>
              </w:rPr>
            </w:pPr>
            <w:r>
              <w:rPr>
                <w:rFonts w:cs="Arial"/>
                <w:color w:val="000000" w:themeColor="text1"/>
                <w:sz w:val="18"/>
                <w:szCs w:val="20"/>
              </w:rPr>
              <w:t>1.01</w:t>
            </w:r>
          </w:p>
          <w:p w14:paraId="6495F672" w14:textId="23F40334" w:rsidR="000F2A51" w:rsidRPr="00C90A05" w:rsidRDefault="000F2A51" w:rsidP="00C4410A">
            <w:pPr>
              <w:jc w:val="center"/>
              <w:rPr>
                <w:rFonts w:cs="Arial"/>
                <w:color w:val="000000" w:themeColor="text1"/>
                <w:sz w:val="18"/>
                <w:szCs w:val="20"/>
              </w:rPr>
            </w:pPr>
            <w:r>
              <w:rPr>
                <w:rFonts w:cs="Arial"/>
                <w:color w:val="000000" w:themeColor="text1"/>
                <w:sz w:val="18"/>
                <w:szCs w:val="20"/>
              </w:rPr>
              <w:t>(0.802-1.46)</w:t>
            </w:r>
          </w:p>
        </w:tc>
        <w:tc>
          <w:tcPr>
            <w:tcW w:w="1423" w:type="dxa"/>
            <w:tcBorders>
              <w:top w:val="nil"/>
              <w:left w:val="nil"/>
              <w:bottom w:val="nil"/>
              <w:right w:val="nil"/>
            </w:tcBorders>
            <w:vAlign w:val="center"/>
          </w:tcPr>
          <w:p w14:paraId="0BB6D557" w14:textId="77777777" w:rsidR="00C4410A" w:rsidRDefault="001D35E3" w:rsidP="00C4410A">
            <w:pPr>
              <w:jc w:val="center"/>
              <w:rPr>
                <w:rFonts w:cs="Arial"/>
                <w:color w:val="000000" w:themeColor="text1"/>
                <w:sz w:val="18"/>
                <w:szCs w:val="20"/>
              </w:rPr>
            </w:pPr>
            <w:r>
              <w:rPr>
                <w:rFonts w:cs="Arial"/>
                <w:color w:val="000000" w:themeColor="text1"/>
                <w:sz w:val="18"/>
                <w:szCs w:val="20"/>
              </w:rPr>
              <w:t>1.03</w:t>
            </w:r>
          </w:p>
          <w:p w14:paraId="681C55B8" w14:textId="5B2229CA" w:rsidR="001D35E3" w:rsidRPr="00C90A05" w:rsidRDefault="001D35E3" w:rsidP="00C4410A">
            <w:pPr>
              <w:jc w:val="center"/>
              <w:rPr>
                <w:rFonts w:cs="Arial"/>
                <w:color w:val="000000" w:themeColor="text1"/>
                <w:sz w:val="18"/>
                <w:szCs w:val="20"/>
              </w:rPr>
            </w:pPr>
            <w:r>
              <w:rPr>
                <w:rFonts w:cs="Arial"/>
                <w:color w:val="000000" w:themeColor="text1"/>
                <w:sz w:val="18"/>
                <w:szCs w:val="20"/>
              </w:rPr>
              <w:t>(0.778-1.45)</w:t>
            </w:r>
          </w:p>
        </w:tc>
        <w:tc>
          <w:tcPr>
            <w:tcW w:w="1416" w:type="dxa"/>
            <w:tcBorders>
              <w:top w:val="nil"/>
              <w:left w:val="nil"/>
              <w:bottom w:val="nil"/>
              <w:right w:val="nil"/>
            </w:tcBorders>
            <w:shd w:val="clear" w:color="auto" w:fill="auto"/>
            <w:vAlign w:val="center"/>
          </w:tcPr>
          <w:p w14:paraId="221159AC" w14:textId="74E04DD9" w:rsidR="00C4410A" w:rsidRPr="00C90A05" w:rsidRDefault="001D35E3" w:rsidP="00C4410A">
            <w:pPr>
              <w:jc w:val="center"/>
              <w:rPr>
                <w:rFonts w:cs="Arial"/>
                <w:color w:val="000000" w:themeColor="text1"/>
                <w:sz w:val="18"/>
                <w:szCs w:val="20"/>
              </w:rPr>
            </w:pPr>
            <w:r>
              <w:rPr>
                <w:rFonts w:cs="Arial"/>
                <w:color w:val="000000" w:themeColor="text1"/>
                <w:sz w:val="18"/>
                <w:szCs w:val="20"/>
              </w:rPr>
              <w:t>0.84 – 1.62</w:t>
            </w:r>
          </w:p>
        </w:tc>
        <w:tc>
          <w:tcPr>
            <w:tcW w:w="1423" w:type="dxa"/>
            <w:tcBorders>
              <w:top w:val="nil"/>
              <w:left w:val="nil"/>
              <w:bottom w:val="nil"/>
              <w:right w:val="nil"/>
            </w:tcBorders>
            <w:vAlign w:val="center"/>
          </w:tcPr>
          <w:p w14:paraId="0EA9EF8F" w14:textId="19630AD2" w:rsidR="00C4410A" w:rsidRPr="00C90A05" w:rsidRDefault="001D35E3" w:rsidP="00C4410A">
            <w:pPr>
              <w:jc w:val="center"/>
              <w:rPr>
                <w:rFonts w:cs="Arial"/>
                <w:color w:val="000000" w:themeColor="text1"/>
                <w:sz w:val="18"/>
                <w:szCs w:val="20"/>
              </w:rPr>
            </w:pPr>
            <w:r>
              <w:rPr>
                <w:rFonts w:cs="Arial"/>
                <w:color w:val="000000" w:themeColor="text1"/>
                <w:sz w:val="18"/>
                <w:szCs w:val="20"/>
              </w:rPr>
              <w:t>0.76 – 1.85</w:t>
            </w:r>
          </w:p>
        </w:tc>
        <w:tc>
          <w:tcPr>
            <w:tcW w:w="1668" w:type="dxa"/>
            <w:tcBorders>
              <w:top w:val="nil"/>
              <w:left w:val="nil"/>
              <w:bottom w:val="nil"/>
              <w:right w:val="nil"/>
            </w:tcBorders>
            <w:vAlign w:val="center"/>
          </w:tcPr>
          <w:p w14:paraId="2857ECC9" w14:textId="331663B1" w:rsidR="00C4410A" w:rsidRPr="00C90A05" w:rsidRDefault="001D35E3" w:rsidP="00C4410A">
            <w:pPr>
              <w:jc w:val="center"/>
              <w:rPr>
                <w:rFonts w:cs="Arial"/>
                <w:color w:val="000000" w:themeColor="text1"/>
                <w:sz w:val="18"/>
                <w:szCs w:val="20"/>
              </w:rPr>
            </w:pPr>
            <w:r>
              <w:rPr>
                <w:rFonts w:cs="Arial"/>
                <w:color w:val="000000" w:themeColor="text1"/>
                <w:sz w:val="18"/>
                <w:szCs w:val="20"/>
              </w:rPr>
              <w:t>0.64 – 2.49</w:t>
            </w:r>
          </w:p>
        </w:tc>
      </w:tr>
      <w:tr w:rsidR="00C4410A" w14:paraId="7E97C7C6" w14:textId="77777777" w:rsidTr="00E83E12">
        <w:trPr>
          <w:trHeight w:val="340"/>
        </w:trPr>
        <w:tc>
          <w:tcPr>
            <w:tcW w:w="1695" w:type="dxa"/>
            <w:tcBorders>
              <w:top w:val="nil"/>
              <w:left w:val="nil"/>
              <w:bottom w:val="nil"/>
              <w:right w:val="nil"/>
            </w:tcBorders>
            <w:shd w:val="clear" w:color="auto" w:fill="D9D9D9" w:themeFill="background1" w:themeFillShade="D9"/>
            <w:vAlign w:val="center"/>
          </w:tcPr>
          <w:p w14:paraId="009CBE9D" w14:textId="77777777" w:rsidR="00C4410A" w:rsidRPr="002433D5" w:rsidRDefault="00C4410A" w:rsidP="00C4410A">
            <w:pPr>
              <w:rPr>
                <w:rFonts w:cs="Arial"/>
                <w:color w:val="000000" w:themeColor="text1"/>
                <w:sz w:val="20"/>
                <w:szCs w:val="18"/>
              </w:rPr>
            </w:pPr>
            <w:r w:rsidRPr="002433D5">
              <w:rPr>
                <w:sz w:val="20"/>
                <w:szCs w:val="18"/>
              </w:rPr>
              <w:t>Lysine</w:t>
            </w:r>
          </w:p>
        </w:tc>
        <w:tc>
          <w:tcPr>
            <w:tcW w:w="1435" w:type="dxa"/>
            <w:tcBorders>
              <w:top w:val="nil"/>
              <w:left w:val="nil"/>
              <w:bottom w:val="nil"/>
              <w:right w:val="nil"/>
            </w:tcBorders>
            <w:shd w:val="clear" w:color="auto" w:fill="D9D9D9" w:themeFill="background1" w:themeFillShade="D9"/>
            <w:vAlign w:val="center"/>
          </w:tcPr>
          <w:p w14:paraId="04047449" w14:textId="77777777" w:rsidR="00C4410A" w:rsidRDefault="000F2A51" w:rsidP="00C4410A">
            <w:pPr>
              <w:jc w:val="center"/>
              <w:rPr>
                <w:rFonts w:cs="Arial"/>
                <w:color w:val="000000" w:themeColor="text1"/>
                <w:sz w:val="18"/>
                <w:szCs w:val="20"/>
              </w:rPr>
            </w:pPr>
            <w:r>
              <w:rPr>
                <w:rFonts w:cs="Arial"/>
                <w:color w:val="000000" w:themeColor="text1"/>
                <w:sz w:val="18"/>
                <w:szCs w:val="20"/>
              </w:rPr>
              <w:t>0.263</w:t>
            </w:r>
          </w:p>
          <w:p w14:paraId="1849350D" w14:textId="5D3389F2" w:rsidR="000F2A51" w:rsidRPr="00C90A05" w:rsidRDefault="000F2A51" w:rsidP="00C4410A">
            <w:pPr>
              <w:jc w:val="center"/>
              <w:rPr>
                <w:rFonts w:cs="Arial"/>
                <w:color w:val="000000" w:themeColor="text1"/>
                <w:sz w:val="18"/>
                <w:szCs w:val="20"/>
              </w:rPr>
            </w:pPr>
            <w:r>
              <w:rPr>
                <w:rFonts w:cs="Arial"/>
                <w:color w:val="000000" w:themeColor="text1"/>
                <w:sz w:val="18"/>
                <w:szCs w:val="20"/>
              </w:rPr>
              <w:t>(0.198-0.319)</w:t>
            </w:r>
          </w:p>
        </w:tc>
        <w:tc>
          <w:tcPr>
            <w:tcW w:w="1423" w:type="dxa"/>
            <w:tcBorders>
              <w:top w:val="nil"/>
              <w:left w:val="nil"/>
              <w:bottom w:val="nil"/>
              <w:right w:val="nil"/>
            </w:tcBorders>
            <w:shd w:val="clear" w:color="auto" w:fill="D9D9D9" w:themeFill="background1" w:themeFillShade="D9"/>
            <w:vAlign w:val="center"/>
          </w:tcPr>
          <w:p w14:paraId="6C991361" w14:textId="77777777" w:rsidR="00C4410A" w:rsidRDefault="001D35E3" w:rsidP="00C4410A">
            <w:pPr>
              <w:jc w:val="center"/>
              <w:rPr>
                <w:rFonts w:cs="Arial"/>
                <w:color w:val="000000" w:themeColor="text1"/>
                <w:sz w:val="18"/>
                <w:szCs w:val="20"/>
              </w:rPr>
            </w:pPr>
            <w:r>
              <w:rPr>
                <w:rFonts w:cs="Arial"/>
                <w:color w:val="000000" w:themeColor="text1"/>
                <w:sz w:val="18"/>
                <w:szCs w:val="20"/>
              </w:rPr>
              <w:t>0.272</w:t>
            </w:r>
          </w:p>
          <w:p w14:paraId="4B84E70D" w14:textId="3F63A643" w:rsidR="001D35E3" w:rsidRPr="00C90A05" w:rsidRDefault="001D35E3" w:rsidP="00C4410A">
            <w:pPr>
              <w:jc w:val="center"/>
              <w:rPr>
                <w:rFonts w:cs="Arial"/>
                <w:color w:val="000000" w:themeColor="text1"/>
                <w:sz w:val="18"/>
                <w:szCs w:val="20"/>
              </w:rPr>
            </w:pPr>
            <w:r>
              <w:rPr>
                <w:rFonts w:cs="Arial"/>
                <w:color w:val="000000" w:themeColor="text1"/>
                <w:sz w:val="18"/>
                <w:szCs w:val="20"/>
              </w:rPr>
              <w:t>(0.220-0.327)</w:t>
            </w:r>
          </w:p>
        </w:tc>
        <w:tc>
          <w:tcPr>
            <w:tcW w:w="1416" w:type="dxa"/>
            <w:tcBorders>
              <w:top w:val="nil"/>
              <w:left w:val="nil"/>
              <w:bottom w:val="nil"/>
              <w:right w:val="nil"/>
            </w:tcBorders>
            <w:shd w:val="clear" w:color="auto" w:fill="D9D9D9" w:themeFill="background1" w:themeFillShade="D9"/>
            <w:vAlign w:val="center"/>
          </w:tcPr>
          <w:p w14:paraId="44A0ACF6" w14:textId="53F41C0F" w:rsidR="00C4410A" w:rsidRPr="00C90A05" w:rsidRDefault="00C52E08" w:rsidP="00C4410A">
            <w:pPr>
              <w:jc w:val="center"/>
              <w:rPr>
                <w:rFonts w:cs="Arial"/>
                <w:color w:val="000000" w:themeColor="text1"/>
                <w:sz w:val="18"/>
                <w:szCs w:val="20"/>
              </w:rPr>
            </w:pPr>
            <w:r>
              <w:rPr>
                <w:rFonts w:cs="Arial"/>
                <w:color w:val="000000" w:themeColor="text1"/>
                <w:sz w:val="18"/>
                <w:szCs w:val="20"/>
              </w:rPr>
              <w:t>0.13 – 0.39</w:t>
            </w:r>
          </w:p>
        </w:tc>
        <w:tc>
          <w:tcPr>
            <w:tcW w:w="1423" w:type="dxa"/>
            <w:tcBorders>
              <w:top w:val="nil"/>
              <w:left w:val="nil"/>
              <w:bottom w:val="nil"/>
              <w:right w:val="nil"/>
            </w:tcBorders>
            <w:shd w:val="clear" w:color="auto" w:fill="D9D9D9" w:themeFill="background1" w:themeFillShade="D9"/>
            <w:vAlign w:val="center"/>
          </w:tcPr>
          <w:p w14:paraId="6318233F" w14:textId="2DAD2F2A" w:rsidR="00C4410A" w:rsidRPr="00C90A05" w:rsidRDefault="00C52E08" w:rsidP="00C4410A">
            <w:pPr>
              <w:jc w:val="center"/>
              <w:rPr>
                <w:rFonts w:cs="Arial"/>
                <w:color w:val="000000" w:themeColor="text1"/>
                <w:sz w:val="18"/>
                <w:szCs w:val="20"/>
              </w:rPr>
            </w:pPr>
            <w:r>
              <w:rPr>
                <w:rFonts w:cs="Arial"/>
                <w:color w:val="000000" w:themeColor="text1"/>
                <w:sz w:val="18"/>
                <w:szCs w:val="20"/>
              </w:rPr>
              <w:t>0.19 – 0.41</w:t>
            </w:r>
          </w:p>
        </w:tc>
        <w:tc>
          <w:tcPr>
            <w:tcW w:w="1668" w:type="dxa"/>
            <w:tcBorders>
              <w:top w:val="nil"/>
              <w:left w:val="nil"/>
              <w:bottom w:val="nil"/>
              <w:right w:val="nil"/>
            </w:tcBorders>
            <w:shd w:val="clear" w:color="auto" w:fill="D9D9D9" w:themeFill="background1" w:themeFillShade="D9"/>
            <w:vAlign w:val="center"/>
          </w:tcPr>
          <w:p w14:paraId="300D0579" w14:textId="560230BB" w:rsidR="00C4410A" w:rsidRPr="00C90A05" w:rsidRDefault="00C52E08" w:rsidP="00C4410A">
            <w:pPr>
              <w:jc w:val="center"/>
              <w:rPr>
                <w:rFonts w:cs="Arial"/>
                <w:color w:val="000000" w:themeColor="text1"/>
                <w:sz w:val="18"/>
                <w:szCs w:val="20"/>
              </w:rPr>
            </w:pPr>
            <w:r>
              <w:rPr>
                <w:rFonts w:cs="Arial"/>
                <w:color w:val="000000" w:themeColor="text1"/>
                <w:sz w:val="18"/>
                <w:szCs w:val="20"/>
              </w:rPr>
              <w:t>0.13 – 0.67</w:t>
            </w:r>
          </w:p>
        </w:tc>
      </w:tr>
      <w:tr w:rsidR="00C4410A" w14:paraId="49E2EF33" w14:textId="77777777" w:rsidTr="000F2A51">
        <w:trPr>
          <w:trHeight w:val="340"/>
        </w:trPr>
        <w:tc>
          <w:tcPr>
            <w:tcW w:w="1695" w:type="dxa"/>
            <w:tcBorders>
              <w:top w:val="nil"/>
              <w:left w:val="nil"/>
              <w:bottom w:val="nil"/>
              <w:right w:val="nil"/>
            </w:tcBorders>
            <w:vAlign w:val="center"/>
          </w:tcPr>
          <w:p w14:paraId="1FD7E873" w14:textId="77777777" w:rsidR="00C4410A" w:rsidRPr="002433D5" w:rsidRDefault="00C4410A" w:rsidP="00C4410A">
            <w:pPr>
              <w:rPr>
                <w:rFonts w:cs="Arial"/>
                <w:color w:val="000000" w:themeColor="text1"/>
                <w:sz w:val="20"/>
                <w:szCs w:val="18"/>
              </w:rPr>
            </w:pPr>
            <w:r w:rsidRPr="002433D5">
              <w:rPr>
                <w:sz w:val="20"/>
                <w:szCs w:val="18"/>
              </w:rPr>
              <w:t>Methionine</w:t>
            </w:r>
          </w:p>
        </w:tc>
        <w:tc>
          <w:tcPr>
            <w:tcW w:w="1435" w:type="dxa"/>
            <w:tcBorders>
              <w:top w:val="nil"/>
              <w:left w:val="nil"/>
              <w:bottom w:val="nil"/>
              <w:right w:val="nil"/>
            </w:tcBorders>
            <w:vAlign w:val="center"/>
          </w:tcPr>
          <w:p w14:paraId="7A0CFD80" w14:textId="77777777" w:rsidR="00C4410A" w:rsidRDefault="000F2A51" w:rsidP="00C4410A">
            <w:pPr>
              <w:jc w:val="center"/>
              <w:rPr>
                <w:rFonts w:cs="Arial"/>
                <w:color w:val="000000" w:themeColor="text1"/>
                <w:sz w:val="18"/>
                <w:szCs w:val="20"/>
              </w:rPr>
            </w:pPr>
            <w:r>
              <w:rPr>
                <w:rFonts w:cs="Arial"/>
                <w:color w:val="000000" w:themeColor="text1"/>
                <w:sz w:val="18"/>
                <w:szCs w:val="20"/>
              </w:rPr>
              <w:t>0.187</w:t>
            </w:r>
          </w:p>
          <w:p w14:paraId="38FD3E72" w14:textId="407E9487" w:rsidR="000F2A51" w:rsidRPr="00C90A05" w:rsidRDefault="000F2A51" w:rsidP="00C4410A">
            <w:pPr>
              <w:jc w:val="center"/>
              <w:rPr>
                <w:rFonts w:cs="Arial"/>
                <w:color w:val="000000" w:themeColor="text1"/>
                <w:sz w:val="18"/>
                <w:szCs w:val="20"/>
              </w:rPr>
            </w:pPr>
            <w:r>
              <w:rPr>
                <w:rFonts w:cs="Arial"/>
                <w:color w:val="000000" w:themeColor="text1"/>
                <w:sz w:val="18"/>
                <w:szCs w:val="20"/>
              </w:rPr>
              <w:t>(0.135-0.231)</w:t>
            </w:r>
          </w:p>
        </w:tc>
        <w:tc>
          <w:tcPr>
            <w:tcW w:w="1423" w:type="dxa"/>
            <w:tcBorders>
              <w:top w:val="nil"/>
              <w:left w:val="nil"/>
              <w:bottom w:val="nil"/>
              <w:right w:val="nil"/>
            </w:tcBorders>
            <w:shd w:val="clear" w:color="auto" w:fill="8DB3E2" w:themeFill="text2" w:themeFillTint="66"/>
            <w:vAlign w:val="center"/>
          </w:tcPr>
          <w:p w14:paraId="117D3C53" w14:textId="77777777" w:rsidR="00C4410A" w:rsidRDefault="001D35E3" w:rsidP="00C4410A">
            <w:pPr>
              <w:jc w:val="center"/>
              <w:rPr>
                <w:rFonts w:cs="Arial"/>
                <w:color w:val="000000" w:themeColor="text1"/>
                <w:sz w:val="18"/>
                <w:szCs w:val="20"/>
              </w:rPr>
            </w:pPr>
            <w:r>
              <w:rPr>
                <w:rFonts w:cs="Arial"/>
                <w:color w:val="000000" w:themeColor="text1"/>
                <w:sz w:val="18"/>
                <w:szCs w:val="20"/>
              </w:rPr>
              <w:t>0.201</w:t>
            </w:r>
          </w:p>
          <w:p w14:paraId="66517DDE" w14:textId="1DDB83F6" w:rsidR="001D35E3" w:rsidRPr="00C90A05" w:rsidRDefault="001D35E3" w:rsidP="00C4410A">
            <w:pPr>
              <w:jc w:val="center"/>
              <w:rPr>
                <w:rFonts w:cs="Arial"/>
                <w:color w:val="000000" w:themeColor="text1"/>
                <w:sz w:val="18"/>
                <w:szCs w:val="20"/>
              </w:rPr>
            </w:pPr>
            <w:r>
              <w:rPr>
                <w:rFonts w:cs="Arial"/>
                <w:color w:val="000000" w:themeColor="text1"/>
                <w:sz w:val="18"/>
                <w:szCs w:val="20"/>
              </w:rPr>
              <w:t>(0.143-0.234)</w:t>
            </w:r>
          </w:p>
        </w:tc>
        <w:tc>
          <w:tcPr>
            <w:tcW w:w="1416" w:type="dxa"/>
            <w:tcBorders>
              <w:top w:val="nil"/>
              <w:left w:val="nil"/>
              <w:bottom w:val="nil"/>
              <w:right w:val="nil"/>
            </w:tcBorders>
            <w:shd w:val="clear" w:color="auto" w:fill="auto"/>
            <w:vAlign w:val="center"/>
          </w:tcPr>
          <w:p w14:paraId="5F56A169" w14:textId="474AF013" w:rsidR="00C4410A" w:rsidRPr="00C90A05" w:rsidRDefault="00C52E08" w:rsidP="00C4410A">
            <w:pPr>
              <w:jc w:val="center"/>
              <w:rPr>
                <w:rFonts w:cs="Arial"/>
                <w:color w:val="000000" w:themeColor="text1"/>
                <w:sz w:val="18"/>
                <w:szCs w:val="20"/>
              </w:rPr>
            </w:pPr>
            <w:r>
              <w:rPr>
                <w:rFonts w:cs="Arial"/>
                <w:color w:val="000000" w:themeColor="text1"/>
                <w:sz w:val="18"/>
                <w:szCs w:val="20"/>
              </w:rPr>
              <w:t>0.10 – 0.25</w:t>
            </w:r>
          </w:p>
        </w:tc>
        <w:tc>
          <w:tcPr>
            <w:tcW w:w="1423" w:type="dxa"/>
            <w:tcBorders>
              <w:top w:val="nil"/>
              <w:left w:val="nil"/>
              <w:bottom w:val="nil"/>
              <w:right w:val="nil"/>
            </w:tcBorders>
            <w:vAlign w:val="center"/>
          </w:tcPr>
          <w:p w14:paraId="197B2B57" w14:textId="142EBC05" w:rsidR="00C4410A" w:rsidRPr="00C90A05" w:rsidRDefault="00C52E08" w:rsidP="00C4410A">
            <w:pPr>
              <w:jc w:val="center"/>
              <w:rPr>
                <w:rFonts w:cs="Arial"/>
                <w:color w:val="000000" w:themeColor="text1"/>
                <w:sz w:val="18"/>
                <w:szCs w:val="20"/>
              </w:rPr>
            </w:pPr>
            <w:r>
              <w:rPr>
                <w:rFonts w:cs="Arial"/>
                <w:color w:val="000000" w:themeColor="text1"/>
                <w:sz w:val="18"/>
                <w:szCs w:val="20"/>
              </w:rPr>
              <w:t>0.11 – 0.34</w:t>
            </w:r>
          </w:p>
        </w:tc>
        <w:tc>
          <w:tcPr>
            <w:tcW w:w="1668" w:type="dxa"/>
            <w:tcBorders>
              <w:top w:val="nil"/>
              <w:left w:val="nil"/>
              <w:bottom w:val="nil"/>
              <w:right w:val="nil"/>
            </w:tcBorders>
            <w:vAlign w:val="center"/>
          </w:tcPr>
          <w:p w14:paraId="253A5531" w14:textId="2A81B3C9" w:rsidR="00C4410A" w:rsidRPr="00C90A05" w:rsidRDefault="00C52E08" w:rsidP="00C4410A">
            <w:pPr>
              <w:jc w:val="center"/>
              <w:rPr>
                <w:rFonts w:cs="Arial"/>
                <w:color w:val="000000" w:themeColor="text1"/>
                <w:sz w:val="18"/>
                <w:szCs w:val="20"/>
              </w:rPr>
            </w:pPr>
            <w:r>
              <w:rPr>
                <w:rFonts w:cs="Arial"/>
                <w:color w:val="000000" w:themeColor="text1"/>
                <w:sz w:val="18"/>
                <w:szCs w:val="20"/>
              </w:rPr>
              <w:t>0.10 – 0.47</w:t>
            </w:r>
          </w:p>
        </w:tc>
      </w:tr>
      <w:tr w:rsidR="00C4410A" w14:paraId="625AD03B" w14:textId="77777777" w:rsidTr="00E83E12">
        <w:trPr>
          <w:trHeight w:val="340"/>
        </w:trPr>
        <w:tc>
          <w:tcPr>
            <w:tcW w:w="1695" w:type="dxa"/>
            <w:tcBorders>
              <w:top w:val="nil"/>
              <w:left w:val="nil"/>
              <w:bottom w:val="nil"/>
              <w:right w:val="nil"/>
            </w:tcBorders>
            <w:shd w:val="clear" w:color="auto" w:fill="D9D9D9" w:themeFill="background1" w:themeFillShade="D9"/>
            <w:vAlign w:val="center"/>
          </w:tcPr>
          <w:p w14:paraId="21FF4C6C" w14:textId="77777777" w:rsidR="00C4410A" w:rsidRPr="002433D5" w:rsidRDefault="00C4410A" w:rsidP="00C4410A">
            <w:pPr>
              <w:rPr>
                <w:rFonts w:cs="Arial"/>
                <w:color w:val="000000" w:themeColor="text1"/>
                <w:sz w:val="20"/>
                <w:szCs w:val="18"/>
              </w:rPr>
            </w:pPr>
            <w:r w:rsidRPr="002433D5">
              <w:rPr>
                <w:sz w:val="20"/>
                <w:szCs w:val="18"/>
              </w:rPr>
              <w:t>Phenylalanine</w:t>
            </w:r>
          </w:p>
        </w:tc>
        <w:tc>
          <w:tcPr>
            <w:tcW w:w="1435" w:type="dxa"/>
            <w:tcBorders>
              <w:top w:val="nil"/>
              <w:left w:val="nil"/>
              <w:bottom w:val="nil"/>
              <w:right w:val="nil"/>
            </w:tcBorders>
            <w:shd w:val="clear" w:color="auto" w:fill="D9D9D9" w:themeFill="background1" w:themeFillShade="D9"/>
            <w:vAlign w:val="center"/>
          </w:tcPr>
          <w:p w14:paraId="7E335E1E" w14:textId="77777777" w:rsidR="00C4410A" w:rsidRDefault="000F2A51" w:rsidP="00C4410A">
            <w:pPr>
              <w:jc w:val="center"/>
              <w:rPr>
                <w:rFonts w:cs="Arial"/>
                <w:color w:val="000000" w:themeColor="text1"/>
                <w:sz w:val="18"/>
                <w:szCs w:val="20"/>
              </w:rPr>
            </w:pPr>
            <w:r>
              <w:rPr>
                <w:rFonts w:cs="Arial"/>
                <w:color w:val="000000" w:themeColor="text1"/>
                <w:sz w:val="18"/>
                <w:szCs w:val="20"/>
              </w:rPr>
              <w:t>0.418</w:t>
            </w:r>
          </w:p>
          <w:p w14:paraId="5A239D5B" w14:textId="4E8A33DB" w:rsidR="000F2A51" w:rsidRPr="00C90A05" w:rsidRDefault="000F2A51" w:rsidP="00C4410A">
            <w:pPr>
              <w:jc w:val="center"/>
              <w:rPr>
                <w:rFonts w:cs="Arial"/>
                <w:color w:val="000000" w:themeColor="text1"/>
                <w:sz w:val="18"/>
                <w:szCs w:val="20"/>
              </w:rPr>
            </w:pPr>
            <w:r>
              <w:rPr>
                <w:rFonts w:cs="Arial"/>
                <w:color w:val="000000" w:themeColor="text1"/>
                <w:sz w:val="18"/>
                <w:szCs w:val="20"/>
              </w:rPr>
              <w:t>(0.293-0.570)</w:t>
            </w:r>
          </w:p>
        </w:tc>
        <w:tc>
          <w:tcPr>
            <w:tcW w:w="1423" w:type="dxa"/>
            <w:tcBorders>
              <w:top w:val="nil"/>
              <w:left w:val="nil"/>
              <w:bottom w:val="nil"/>
              <w:right w:val="nil"/>
            </w:tcBorders>
            <w:shd w:val="clear" w:color="auto" w:fill="D9D9D9" w:themeFill="background1" w:themeFillShade="D9"/>
            <w:vAlign w:val="center"/>
          </w:tcPr>
          <w:p w14:paraId="4972D6E8" w14:textId="77777777" w:rsidR="00C4410A" w:rsidRDefault="001D35E3" w:rsidP="00C4410A">
            <w:pPr>
              <w:jc w:val="center"/>
              <w:rPr>
                <w:rFonts w:cs="Arial"/>
                <w:color w:val="000000" w:themeColor="text1"/>
                <w:sz w:val="18"/>
                <w:szCs w:val="20"/>
              </w:rPr>
            </w:pPr>
            <w:r>
              <w:rPr>
                <w:rFonts w:cs="Arial"/>
                <w:color w:val="000000" w:themeColor="text1"/>
                <w:sz w:val="18"/>
                <w:szCs w:val="20"/>
              </w:rPr>
              <w:t>0.430</w:t>
            </w:r>
          </w:p>
          <w:p w14:paraId="235888E6" w14:textId="08278E37" w:rsidR="001D35E3" w:rsidRPr="00C90A05" w:rsidRDefault="001D35E3" w:rsidP="00C4410A">
            <w:pPr>
              <w:jc w:val="center"/>
              <w:rPr>
                <w:rFonts w:cs="Arial"/>
                <w:color w:val="000000" w:themeColor="text1"/>
                <w:sz w:val="18"/>
                <w:szCs w:val="20"/>
              </w:rPr>
            </w:pPr>
            <w:r>
              <w:rPr>
                <w:rFonts w:cs="Arial"/>
                <w:color w:val="000000" w:themeColor="text1"/>
                <w:sz w:val="18"/>
                <w:szCs w:val="20"/>
              </w:rPr>
              <w:t>(0.314-0.567)</w:t>
            </w:r>
          </w:p>
        </w:tc>
        <w:tc>
          <w:tcPr>
            <w:tcW w:w="1416" w:type="dxa"/>
            <w:tcBorders>
              <w:top w:val="nil"/>
              <w:left w:val="nil"/>
              <w:bottom w:val="nil"/>
              <w:right w:val="nil"/>
            </w:tcBorders>
            <w:shd w:val="clear" w:color="auto" w:fill="D9D9D9" w:themeFill="background1" w:themeFillShade="D9"/>
            <w:vAlign w:val="center"/>
          </w:tcPr>
          <w:p w14:paraId="1688950E" w14:textId="05A8772D" w:rsidR="00C4410A" w:rsidRPr="00C90A05" w:rsidRDefault="00C52E08" w:rsidP="00C4410A">
            <w:pPr>
              <w:jc w:val="center"/>
              <w:rPr>
                <w:rFonts w:cs="Arial"/>
                <w:color w:val="000000" w:themeColor="text1"/>
                <w:sz w:val="18"/>
                <w:szCs w:val="20"/>
              </w:rPr>
            </w:pPr>
            <w:r>
              <w:rPr>
                <w:rFonts w:cs="Arial"/>
                <w:color w:val="000000" w:themeColor="text1"/>
                <w:sz w:val="18"/>
                <w:szCs w:val="20"/>
              </w:rPr>
              <w:t>0.32 – 0.63</w:t>
            </w:r>
          </w:p>
        </w:tc>
        <w:tc>
          <w:tcPr>
            <w:tcW w:w="1423" w:type="dxa"/>
            <w:tcBorders>
              <w:top w:val="nil"/>
              <w:left w:val="nil"/>
              <w:bottom w:val="nil"/>
              <w:right w:val="nil"/>
            </w:tcBorders>
            <w:shd w:val="clear" w:color="auto" w:fill="D9D9D9" w:themeFill="background1" w:themeFillShade="D9"/>
            <w:vAlign w:val="center"/>
          </w:tcPr>
          <w:p w14:paraId="10CB0817" w14:textId="7C68986F" w:rsidR="00C4410A" w:rsidRPr="00C90A05" w:rsidRDefault="00C52E08" w:rsidP="00C4410A">
            <w:pPr>
              <w:jc w:val="center"/>
              <w:rPr>
                <w:rFonts w:cs="Arial"/>
                <w:color w:val="000000" w:themeColor="text1"/>
                <w:sz w:val="18"/>
                <w:szCs w:val="20"/>
              </w:rPr>
            </w:pPr>
            <w:r>
              <w:rPr>
                <w:rFonts w:cs="Arial"/>
                <w:color w:val="000000" w:themeColor="text1"/>
                <w:sz w:val="18"/>
                <w:szCs w:val="20"/>
              </w:rPr>
              <w:t>0.34 – 0.74</w:t>
            </w:r>
          </w:p>
        </w:tc>
        <w:tc>
          <w:tcPr>
            <w:tcW w:w="1668" w:type="dxa"/>
            <w:tcBorders>
              <w:top w:val="nil"/>
              <w:left w:val="nil"/>
              <w:bottom w:val="nil"/>
              <w:right w:val="nil"/>
            </w:tcBorders>
            <w:shd w:val="clear" w:color="auto" w:fill="D9D9D9" w:themeFill="background1" w:themeFillShade="D9"/>
            <w:vAlign w:val="center"/>
          </w:tcPr>
          <w:p w14:paraId="58021134" w14:textId="295E022A" w:rsidR="00C4410A" w:rsidRPr="00C90A05" w:rsidRDefault="00C52E08" w:rsidP="00C4410A">
            <w:pPr>
              <w:jc w:val="center"/>
              <w:rPr>
                <w:rFonts w:cs="Arial"/>
                <w:color w:val="000000" w:themeColor="text1"/>
                <w:sz w:val="18"/>
                <w:szCs w:val="20"/>
              </w:rPr>
            </w:pPr>
            <w:r>
              <w:rPr>
                <w:rFonts w:cs="Arial"/>
                <w:color w:val="000000" w:themeColor="text1"/>
                <w:sz w:val="18"/>
                <w:szCs w:val="20"/>
              </w:rPr>
              <w:t xml:space="preserve">0.24 – 0.93 </w:t>
            </w:r>
          </w:p>
        </w:tc>
      </w:tr>
      <w:tr w:rsidR="00C4410A" w14:paraId="6562945B" w14:textId="77777777" w:rsidTr="00E83E12">
        <w:trPr>
          <w:trHeight w:val="340"/>
        </w:trPr>
        <w:tc>
          <w:tcPr>
            <w:tcW w:w="1695" w:type="dxa"/>
            <w:tcBorders>
              <w:top w:val="nil"/>
              <w:left w:val="nil"/>
              <w:bottom w:val="nil"/>
              <w:right w:val="nil"/>
            </w:tcBorders>
            <w:vAlign w:val="center"/>
          </w:tcPr>
          <w:p w14:paraId="50F34731" w14:textId="77777777" w:rsidR="00C4410A" w:rsidRPr="002433D5" w:rsidRDefault="00C4410A" w:rsidP="00C4410A">
            <w:pPr>
              <w:rPr>
                <w:rFonts w:cs="Arial"/>
                <w:color w:val="000000" w:themeColor="text1"/>
                <w:sz w:val="20"/>
                <w:szCs w:val="18"/>
              </w:rPr>
            </w:pPr>
            <w:r w:rsidRPr="002433D5">
              <w:rPr>
                <w:sz w:val="20"/>
                <w:szCs w:val="18"/>
              </w:rPr>
              <w:t>Proline</w:t>
            </w:r>
          </w:p>
        </w:tc>
        <w:tc>
          <w:tcPr>
            <w:tcW w:w="1435" w:type="dxa"/>
            <w:tcBorders>
              <w:top w:val="nil"/>
              <w:left w:val="nil"/>
              <w:bottom w:val="nil"/>
              <w:right w:val="nil"/>
            </w:tcBorders>
            <w:vAlign w:val="center"/>
          </w:tcPr>
          <w:p w14:paraId="6E444813" w14:textId="77777777" w:rsidR="00C4410A" w:rsidRDefault="000F2A51" w:rsidP="00C4410A">
            <w:pPr>
              <w:jc w:val="center"/>
              <w:rPr>
                <w:rFonts w:cs="Arial"/>
                <w:color w:val="000000" w:themeColor="text1"/>
                <w:sz w:val="18"/>
                <w:szCs w:val="20"/>
              </w:rPr>
            </w:pPr>
            <w:r>
              <w:rPr>
                <w:rFonts w:cs="Arial"/>
                <w:color w:val="000000" w:themeColor="text1"/>
                <w:sz w:val="18"/>
                <w:szCs w:val="20"/>
              </w:rPr>
              <w:t>0.780</w:t>
            </w:r>
          </w:p>
          <w:p w14:paraId="1FFF01E3" w14:textId="0FC69988" w:rsidR="000F2A51" w:rsidRPr="00C90A05" w:rsidRDefault="000F2A51" w:rsidP="00C4410A">
            <w:pPr>
              <w:jc w:val="center"/>
              <w:rPr>
                <w:rFonts w:cs="Arial"/>
                <w:color w:val="000000" w:themeColor="text1"/>
                <w:sz w:val="18"/>
                <w:szCs w:val="20"/>
              </w:rPr>
            </w:pPr>
            <w:r>
              <w:rPr>
                <w:rFonts w:cs="Arial"/>
                <w:color w:val="000000" w:themeColor="text1"/>
                <w:sz w:val="18"/>
                <w:szCs w:val="20"/>
              </w:rPr>
              <w:t>(0.649-1.01)</w:t>
            </w:r>
          </w:p>
        </w:tc>
        <w:tc>
          <w:tcPr>
            <w:tcW w:w="1423" w:type="dxa"/>
            <w:tcBorders>
              <w:top w:val="nil"/>
              <w:left w:val="nil"/>
              <w:bottom w:val="nil"/>
              <w:right w:val="nil"/>
            </w:tcBorders>
            <w:vAlign w:val="center"/>
          </w:tcPr>
          <w:p w14:paraId="29B67C3D" w14:textId="77777777" w:rsidR="00C4410A" w:rsidRDefault="001D35E3" w:rsidP="00C4410A">
            <w:pPr>
              <w:jc w:val="center"/>
              <w:rPr>
                <w:rFonts w:cs="Arial"/>
                <w:color w:val="000000" w:themeColor="text1"/>
                <w:sz w:val="18"/>
                <w:szCs w:val="20"/>
              </w:rPr>
            </w:pPr>
            <w:r>
              <w:rPr>
                <w:rFonts w:cs="Arial"/>
                <w:color w:val="000000" w:themeColor="text1"/>
                <w:sz w:val="18"/>
                <w:szCs w:val="20"/>
              </w:rPr>
              <w:t>0.798</w:t>
            </w:r>
          </w:p>
          <w:p w14:paraId="14F82833" w14:textId="1E33592A" w:rsidR="001D35E3" w:rsidRPr="00C90A05" w:rsidRDefault="001D35E3" w:rsidP="00C4410A">
            <w:pPr>
              <w:jc w:val="center"/>
              <w:rPr>
                <w:rFonts w:cs="Arial"/>
                <w:color w:val="000000" w:themeColor="text1"/>
                <w:sz w:val="18"/>
                <w:szCs w:val="20"/>
              </w:rPr>
            </w:pPr>
            <w:r>
              <w:rPr>
                <w:rFonts w:cs="Arial"/>
                <w:color w:val="000000" w:themeColor="text1"/>
                <w:sz w:val="18"/>
                <w:szCs w:val="20"/>
              </w:rPr>
              <w:t>(0.616-1.01)</w:t>
            </w:r>
          </w:p>
        </w:tc>
        <w:tc>
          <w:tcPr>
            <w:tcW w:w="1416" w:type="dxa"/>
            <w:tcBorders>
              <w:top w:val="nil"/>
              <w:left w:val="nil"/>
              <w:bottom w:val="nil"/>
              <w:right w:val="nil"/>
            </w:tcBorders>
            <w:vAlign w:val="center"/>
          </w:tcPr>
          <w:p w14:paraId="0F2AF1FD" w14:textId="7CD1EC25" w:rsidR="00C4410A" w:rsidRPr="00C90A05" w:rsidRDefault="00C52E08" w:rsidP="00C4410A">
            <w:pPr>
              <w:jc w:val="center"/>
              <w:rPr>
                <w:rFonts w:cs="Arial"/>
                <w:color w:val="000000" w:themeColor="text1"/>
                <w:sz w:val="18"/>
                <w:szCs w:val="20"/>
              </w:rPr>
            </w:pPr>
            <w:r>
              <w:rPr>
                <w:rFonts w:cs="Arial"/>
                <w:color w:val="000000" w:themeColor="text1"/>
                <w:sz w:val="18"/>
                <w:szCs w:val="20"/>
              </w:rPr>
              <w:t>0.63 – 1.11</w:t>
            </w:r>
          </w:p>
        </w:tc>
        <w:tc>
          <w:tcPr>
            <w:tcW w:w="1423" w:type="dxa"/>
            <w:tcBorders>
              <w:top w:val="nil"/>
              <w:left w:val="nil"/>
              <w:bottom w:val="nil"/>
              <w:right w:val="nil"/>
            </w:tcBorders>
            <w:vAlign w:val="center"/>
          </w:tcPr>
          <w:p w14:paraId="7D9238FE" w14:textId="2C8A6902" w:rsidR="00C4410A" w:rsidRPr="00C90A05" w:rsidRDefault="00C52E08" w:rsidP="00C52E08">
            <w:pPr>
              <w:jc w:val="center"/>
              <w:rPr>
                <w:rFonts w:cs="Arial"/>
                <w:color w:val="000000" w:themeColor="text1"/>
                <w:sz w:val="18"/>
                <w:szCs w:val="20"/>
              </w:rPr>
            </w:pPr>
            <w:r>
              <w:rPr>
                <w:rFonts w:cs="Arial"/>
                <w:color w:val="000000" w:themeColor="text1"/>
                <w:sz w:val="18"/>
                <w:szCs w:val="20"/>
              </w:rPr>
              <w:t>0.60 – 1.25</w:t>
            </w:r>
          </w:p>
        </w:tc>
        <w:tc>
          <w:tcPr>
            <w:tcW w:w="1668" w:type="dxa"/>
            <w:tcBorders>
              <w:top w:val="nil"/>
              <w:left w:val="nil"/>
              <w:bottom w:val="nil"/>
              <w:right w:val="nil"/>
            </w:tcBorders>
            <w:vAlign w:val="center"/>
          </w:tcPr>
          <w:p w14:paraId="6DA1706A" w14:textId="35684EB0" w:rsidR="00C4410A" w:rsidRPr="00C90A05" w:rsidRDefault="00C52E08" w:rsidP="00C4410A">
            <w:pPr>
              <w:jc w:val="center"/>
              <w:rPr>
                <w:rFonts w:cs="Arial"/>
                <w:color w:val="000000" w:themeColor="text1"/>
                <w:sz w:val="18"/>
                <w:szCs w:val="20"/>
              </w:rPr>
            </w:pPr>
            <w:r>
              <w:rPr>
                <w:rFonts w:cs="Arial"/>
                <w:color w:val="000000" w:themeColor="text1"/>
                <w:sz w:val="18"/>
                <w:szCs w:val="20"/>
              </w:rPr>
              <w:t>0.46 – 1.75</w:t>
            </w:r>
          </w:p>
        </w:tc>
      </w:tr>
      <w:tr w:rsidR="00C4410A" w14:paraId="6246D094" w14:textId="77777777" w:rsidTr="000F2A51">
        <w:trPr>
          <w:trHeight w:val="340"/>
        </w:trPr>
        <w:tc>
          <w:tcPr>
            <w:tcW w:w="1695" w:type="dxa"/>
            <w:tcBorders>
              <w:top w:val="nil"/>
              <w:left w:val="nil"/>
              <w:bottom w:val="nil"/>
              <w:right w:val="nil"/>
            </w:tcBorders>
            <w:shd w:val="clear" w:color="auto" w:fill="D9D9D9" w:themeFill="background1" w:themeFillShade="D9"/>
            <w:vAlign w:val="center"/>
          </w:tcPr>
          <w:p w14:paraId="11E25F06" w14:textId="77777777" w:rsidR="00C4410A" w:rsidRPr="002433D5" w:rsidRDefault="00C4410A" w:rsidP="00C4410A">
            <w:pPr>
              <w:rPr>
                <w:rFonts w:cs="Arial"/>
                <w:color w:val="000000" w:themeColor="text1"/>
                <w:sz w:val="20"/>
                <w:szCs w:val="18"/>
              </w:rPr>
            </w:pPr>
            <w:r w:rsidRPr="002433D5">
              <w:rPr>
                <w:sz w:val="20"/>
                <w:szCs w:val="18"/>
              </w:rPr>
              <w:t>Serine</w:t>
            </w:r>
          </w:p>
        </w:tc>
        <w:tc>
          <w:tcPr>
            <w:tcW w:w="1435" w:type="dxa"/>
            <w:tcBorders>
              <w:top w:val="nil"/>
              <w:left w:val="nil"/>
              <w:bottom w:val="nil"/>
              <w:right w:val="nil"/>
            </w:tcBorders>
            <w:shd w:val="clear" w:color="auto" w:fill="D9D9D9" w:themeFill="background1" w:themeFillShade="D9"/>
            <w:vAlign w:val="center"/>
          </w:tcPr>
          <w:p w14:paraId="416D7BAA" w14:textId="77777777" w:rsidR="00C4410A" w:rsidRDefault="000F2A51" w:rsidP="00C4410A">
            <w:pPr>
              <w:jc w:val="center"/>
              <w:rPr>
                <w:rFonts w:cs="Arial"/>
                <w:color w:val="000000" w:themeColor="text1"/>
                <w:sz w:val="18"/>
                <w:szCs w:val="20"/>
              </w:rPr>
            </w:pPr>
            <w:r>
              <w:rPr>
                <w:rFonts w:cs="Arial"/>
                <w:color w:val="000000" w:themeColor="text1"/>
                <w:sz w:val="18"/>
                <w:szCs w:val="20"/>
              </w:rPr>
              <w:t>0.430</w:t>
            </w:r>
          </w:p>
          <w:p w14:paraId="3464153D" w14:textId="07575E1D" w:rsidR="000F2A51" w:rsidRPr="00C90A05" w:rsidRDefault="000F2A51" w:rsidP="00C4410A">
            <w:pPr>
              <w:jc w:val="center"/>
              <w:rPr>
                <w:rFonts w:cs="Arial"/>
                <w:color w:val="000000" w:themeColor="text1"/>
                <w:sz w:val="18"/>
                <w:szCs w:val="20"/>
              </w:rPr>
            </w:pPr>
            <w:r>
              <w:rPr>
                <w:rFonts w:cs="Arial"/>
                <w:color w:val="000000" w:themeColor="text1"/>
                <w:sz w:val="18"/>
                <w:szCs w:val="20"/>
              </w:rPr>
              <w:t>(0.342-0.526)</w:t>
            </w:r>
          </w:p>
        </w:tc>
        <w:tc>
          <w:tcPr>
            <w:tcW w:w="1423" w:type="dxa"/>
            <w:tcBorders>
              <w:top w:val="nil"/>
              <w:left w:val="nil"/>
              <w:bottom w:val="nil"/>
              <w:right w:val="nil"/>
            </w:tcBorders>
            <w:shd w:val="clear" w:color="auto" w:fill="8DB3E2" w:themeFill="text2" w:themeFillTint="66"/>
            <w:vAlign w:val="center"/>
          </w:tcPr>
          <w:p w14:paraId="0FB63266" w14:textId="77777777" w:rsidR="00C4410A" w:rsidRDefault="001D35E3" w:rsidP="00C4410A">
            <w:pPr>
              <w:jc w:val="center"/>
              <w:rPr>
                <w:rFonts w:cs="Arial"/>
                <w:color w:val="000000" w:themeColor="text1"/>
                <w:sz w:val="18"/>
                <w:szCs w:val="20"/>
              </w:rPr>
            </w:pPr>
            <w:r>
              <w:rPr>
                <w:rFonts w:cs="Arial"/>
                <w:color w:val="000000" w:themeColor="text1"/>
                <w:sz w:val="18"/>
                <w:szCs w:val="20"/>
              </w:rPr>
              <w:t>0.446</w:t>
            </w:r>
          </w:p>
          <w:p w14:paraId="7E8F9781" w14:textId="5AAEF5D1" w:rsidR="001D35E3" w:rsidRPr="00C90A05" w:rsidRDefault="001D35E3" w:rsidP="00C4410A">
            <w:pPr>
              <w:jc w:val="center"/>
              <w:rPr>
                <w:rFonts w:cs="Arial"/>
                <w:color w:val="000000" w:themeColor="text1"/>
                <w:sz w:val="18"/>
                <w:szCs w:val="20"/>
              </w:rPr>
            </w:pPr>
            <w:r>
              <w:rPr>
                <w:rFonts w:cs="Arial"/>
                <w:color w:val="000000" w:themeColor="text1"/>
                <w:sz w:val="18"/>
                <w:szCs w:val="20"/>
              </w:rPr>
              <w:t>(0.346-0.609)</w:t>
            </w:r>
          </w:p>
        </w:tc>
        <w:tc>
          <w:tcPr>
            <w:tcW w:w="1416" w:type="dxa"/>
            <w:tcBorders>
              <w:top w:val="nil"/>
              <w:left w:val="nil"/>
              <w:bottom w:val="nil"/>
              <w:right w:val="nil"/>
            </w:tcBorders>
            <w:shd w:val="clear" w:color="auto" w:fill="D9D9D9" w:themeFill="background1" w:themeFillShade="D9"/>
            <w:vAlign w:val="center"/>
          </w:tcPr>
          <w:p w14:paraId="65B4219A" w14:textId="520B27C3" w:rsidR="00C4410A" w:rsidRPr="00C90A05" w:rsidRDefault="00C52E08" w:rsidP="00C4410A">
            <w:pPr>
              <w:jc w:val="center"/>
              <w:rPr>
                <w:rFonts w:cs="Arial"/>
                <w:color w:val="000000" w:themeColor="text1"/>
                <w:sz w:val="18"/>
                <w:szCs w:val="20"/>
              </w:rPr>
            </w:pPr>
            <w:r>
              <w:rPr>
                <w:rFonts w:cs="Arial"/>
                <w:color w:val="000000" w:themeColor="text1"/>
                <w:sz w:val="18"/>
                <w:szCs w:val="20"/>
              </w:rPr>
              <w:t>0.36 – 0.60</w:t>
            </w:r>
          </w:p>
        </w:tc>
        <w:tc>
          <w:tcPr>
            <w:tcW w:w="1423" w:type="dxa"/>
            <w:tcBorders>
              <w:top w:val="nil"/>
              <w:left w:val="nil"/>
              <w:bottom w:val="nil"/>
              <w:right w:val="nil"/>
            </w:tcBorders>
            <w:shd w:val="clear" w:color="auto" w:fill="D9D9D9" w:themeFill="background1" w:themeFillShade="D9"/>
            <w:vAlign w:val="center"/>
          </w:tcPr>
          <w:p w14:paraId="4A7A06F5" w14:textId="1DBF0312" w:rsidR="00C4410A" w:rsidRPr="00C90A05" w:rsidRDefault="00C52E08" w:rsidP="00C4410A">
            <w:pPr>
              <w:jc w:val="center"/>
              <w:rPr>
                <w:rFonts w:cs="Arial"/>
                <w:color w:val="000000" w:themeColor="text1"/>
                <w:sz w:val="18"/>
                <w:szCs w:val="20"/>
              </w:rPr>
            </w:pPr>
            <w:r>
              <w:rPr>
                <w:rFonts w:cs="Arial"/>
                <w:color w:val="000000" w:themeColor="text1"/>
                <w:sz w:val="18"/>
                <w:szCs w:val="20"/>
              </w:rPr>
              <w:t>0.30 – 0.68</w:t>
            </w:r>
          </w:p>
        </w:tc>
        <w:tc>
          <w:tcPr>
            <w:tcW w:w="1668" w:type="dxa"/>
            <w:tcBorders>
              <w:top w:val="nil"/>
              <w:left w:val="nil"/>
              <w:bottom w:val="nil"/>
              <w:right w:val="nil"/>
            </w:tcBorders>
            <w:shd w:val="clear" w:color="auto" w:fill="D9D9D9" w:themeFill="background1" w:themeFillShade="D9"/>
            <w:vAlign w:val="center"/>
          </w:tcPr>
          <w:p w14:paraId="4669C211" w14:textId="7269ADE7" w:rsidR="00C4410A" w:rsidRPr="00C90A05" w:rsidRDefault="00C52E08" w:rsidP="00C4410A">
            <w:pPr>
              <w:jc w:val="center"/>
              <w:rPr>
                <w:rFonts w:cs="Arial"/>
                <w:color w:val="000000" w:themeColor="text1"/>
                <w:sz w:val="18"/>
                <w:szCs w:val="20"/>
              </w:rPr>
            </w:pPr>
            <w:r>
              <w:rPr>
                <w:rFonts w:cs="Arial"/>
                <w:color w:val="000000" w:themeColor="text1"/>
                <w:sz w:val="18"/>
                <w:szCs w:val="20"/>
              </w:rPr>
              <w:t>0.18 – 0.91</w:t>
            </w:r>
          </w:p>
        </w:tc>
      </w:tr>
      <w:tr w:rsidR="00C4410A" w14:paraId="0844A394" w14:textId="77777777" w:rsidTr="00E83E12">
        <w:trPr>
          <w:trHeight w:val="340"/>
        </w:trPr>
        <w:tc>
          <w:tcPr>
            <w:tcW w:w="1695" w:type="dxa"/>
            <w:tcBorders>
              <w:top w:val="nil"/>
              <w:left w:val="nil"/>
              <w:bottom w:val="nil"/>
              <w:right w:val="nil"/>
            </w:tcBorders>
            <w:vAlign w:val="center"/>
          </w:tcPr>
          <w:p w14:paraId="51BCA5C4" w14:textId="77777777" w:rsidR="00C4410A" w:rsidRPr="002433D5" w:rsidRDefault="00C4410A" w:rsidP="00C4410A">
            <w:pPr>
              <w:rPr>
                <w:rFonts w:cs="Arial"/>
                <w:color w:val="000000" w:themeColor="text1"/>
                <w:sz w:val="20"/>
                <w:szCs w:val="18"/>
              </w:rPr>
            </w:pPr>
            <w:r w:rsidRPr="002433D5">
              <w:rPr>
                <w:sz w:val="20"/>
                <w:szCs w:val="18"/>
              </w:rPr>
              <w:t>Threonine</w:t>
            </w:r>
          </w:p>
        </w:tc>
        <w:tc>
          <w:tcPr>
            <w:tcW w:w="1435" w:type="dxa"/>
            <w:tcBorders>
              <w:top w:val="nil"/>
              <w:left w:val="nil"/>
              <w:bottom w:val="nil"/>
              <w:right w:val="nil"/>
            </w:tcBorders>
            <w:vAlign w:val="center"/>
          </w:tcPr>
          <w:p w14:paraId="42404B3E" w14:textId="77777777" w:rsidR="00C4410A" w:rsidRDefault="000F2A51" w:rsidP="00C4410A">
            <w:pPr>
              <w:jc w:val="center"/>
              <w:rPr>
                <w:rFonts w:cs="Arial"/>
                <w:color w:val="000000" w:themeColor="text1"/>
                <w:sz w:val="18"/>
                <w:szCs w:val="20"/>
              </w:rPr>
            </w:pPr>
            <w:r>
              <w:rPr>
                <w:rFonts w:cs="Arial"/>
                <w:color w:val="000000" w:themeColor="text1"/>
                <w:sz w:val="18"/>
                <w:szCs w:val="20"/>
              </w:rPr>
              <w:t>0.310</w:t>
            </w:r>
          </w:p>
          <w:p w14:paraId="4D302E8A" w14:textId="5B7030CE" w:rsidR="000F2A51" w:rsidRPr="00C90A05" w:rsidRDefault="000F2A51" w:rsidP="00C4410A">
            <w:pPr>
              <w:jc w:val="center"/>
              <w:rPr>
                <w:rFonts w:cs="Arial"/>
                <w:color w:val="000000" w:themeColor="text1"/>
                <w:sz w:val="18"/>
                <w:szCs w:val="20"/>
              </w:rPr>
            </w:pPr>
            <w:r>
              <w:rPr>
                <w:rFonts w:cs="Arial"/>
                <w:color w:val="000000" w:themeColor="text1"/>
                <w:sz w:val="18"/>
                <w:szCs w:val="20"/>
              </w:rPr>
              <w:t>(0.265-0.371)</w:t>
            </w:r>
          </w:p>
        </w:tc>
        <w:tc>
          <w:tcPr>
            <w:tcW w:w="1423" w:type="dxa"/>
            <w:tcBorders>
              <w:top w:val="nil"/>
              <w:left w:val="nil"/>
              <w:bottom w:val="nil"/>
              <w:right w:val="nil"/>
            </w:tcBorders>
            <w:vAlign w:val="center"/>
          </w:tcPr>
          <w:p w14:paraId="1DF567EC" w14:textId="77777777" w:rsidR="00C4410A" w:rsidRDefault="001D35E3" w:rsidP="00C4410A">
            <w:pPr>
              <w:jc w:val="center"/>
              <w:rPr>
                <w:rFonts w:cs="Arial"/>
                <w:color w:val="000000" w:themeColor="text1"/>
                <w:sz w:val="18"/>
                <w:szCs w:val="20"/>
              </w:rPr>
            </w:pPr>
            <w:r>
              <w:rPr>
                <w:rFonts w:cs="Arial"/>
                <w:color w:val="000000" w:themeColor="text1"/>
                <w:sz w:val="18"/>
                <w:szCs w:val="20"/>
              </w:rPr>
              <w:t>0.318</w:t>
            </w:r>
          </w:p>
          <w:p w14:paraId="4C7631E8" w14:textId="1EDACA9B" w:rsidR="001D35E3" w:rsidRPr="00C90A05" w:rsidRDefault="001D35E3" w:rsidP="00C4410A">
            <w:pPr>
              <w:jc w:val="center"/>
              <w:rPr>
                <w:rFonts w:cs="Arial"/>
                <w:color w:val="000000" w:themeColor="text1"/>
                <w:sz w:val="18"/>
                <w:szCs w:val="20"/>
              </w:rPr>
            </w:pPr>
            <w:r>
              <w:rPr>
                <w:rFonts w:cs="Arial"/>
                <w:color w:val="000000" w:themeColor="text1"/>
                <w:sz w:val="18"/>
                <w:szCs w:val="20"/>
              </w:rPr>
              <w:t>(0.260-0.374)</w:t>
            </w:r>
          </w:p>
        </w:tc>
        <w:tc>
          <w:tcPr>
            <w:tcW w:w="1416" w:type="dxa"/>
            <w:tcBorders>
              <w:top w:val="nil"/>
              <w:left w:val="nil"/>
              <w:bottom w:val="nil"/>
              <w:right w:val="nil"/>
            </w:tcBorders>
            <w:vAlign w:val="center"/>
          </w:tcPr>
          <w:p w14:paraId="6D657FF3" w14:textId="25AE8552" w:rsidR="00C4410A" w:rsidRPr="00C90A05" w:rsidRDefault="00C52E08" w:rsidP="00C4410A">
            <w:pPr>
              <w:jc w:val="center"/>
              <w:rPr>
                <w:rFonts w:cs="Arial"/>
                <w:color w:val="000000" w:themeColor="text1"/>
                <w:sz w:val="18"/>
                <w:szCs w:val="20"/>
              </w:rPr>
            </w:pPr>
            <w:r>
              <w:rPr>
                <w:rFonts w:cs="Arial"/>
                <w:color w:val="000000" w:themeColor="text1"/>
                <w:sz w:val="18"/>
                <w:szCs w:val="20"/>
              </w:rPr>
              <w:t>0.27 – 0.41</w:t>
            </w:r>
          </w:p>
        </w:tc>
        <w:tc>
          <w:tcPr>
            <w:tcW w:w="1423" w:type="dxa"/>
            <w:tcBorders>
              <w:top w:val="nil"/>
              <w:left w:val="nil"/>
              <w:bottom w:val="nil"/>
              <w:right w:val="nil"/>
            </w:tcBorders>
            <w:vAlign w:val="center"/>
          </w:tcPr>
          <w:p w14:paraId="69EA71FB" w14:textId="501D74D7" w:rsidR="00C52E08" w:rsidRPr="00C90A05" w:rsidRDefault="00C52E08" w:rsidP="00C52E08">
            <w:pPr>
              <w:jc w:val="center"/>
              <w:rPr>
                <w:rFonts w:cs="Arial"/>
                <w:color w:val="000000" w:themeColor="text1"/>
                <w:sz w:val="18"/>
                <w:szCs w:val="20"/>
              </w:rPr>
            </w:pPr>
            <w:r>
              <w:rPr>
                <w:rFonts w:cs="Arial"/>
                <w:color w:val="000000" w:themeColor="text1"/>
                <w:sz w:val="18"/>
                <w:szCs w:val="20"/>
              </w:rPr>
              <w:t>0.18 – 0.48</w:t>
            </w:r>
          </w:p>
        </w:tc>
        <w:tc>
          <w:tcPr>
            <w:tcW w:w="1668" w:type="dxa"/>
            <w:tcBorders>
              <w:top w:val="nil"/>
              <w:left w:val="nil"/>
              <w:bottom w:val="nil"/>
              <w:right w:val="nil"/>
            </w:tcBorders>
            <w:vAlign w:val="center"/>
          </w:tcPr>
          <w:p w14:paraId="622388D1" w14:textId="66645EED" w:rsidR="00C4410A" w:rsidRPr="00C90A05" w:rsidRDefault="00C52E08" w:rsidP="00C4410A">
            <w:pPr>
              <w:jc w:val="center"/>
              <w:rPr>
                <w:rFonts w:cs="Arial"/>
                <w:color w:val="000000" w:themeColor="text1"/>
                <w:sz w:val="18"/>
                <w:szCs w:val="20"/>
              </w:rPr>
            </w:pPr>
            <w:r>
              <w:rPr>
                <w:rFonts w:cs="Arial"/>
                <w:color w:val="000000" w:themeColor="text1"/>
                <w:sz w:val="18"/>
                <w:szCs w:val="20"/>
              </w:rPr>
              <w:t>0.22 – 0.67</w:t>
            </w:r>
          </w:p>
        </w:tc>
      </w:tr>
      <w:tr w:rsidR="00C4410A" w14:paraId="58619F76" w14:textId="77777777" w:rsidTr="00E83E12">
        <w:trPr>
          <w:trHeight w:val="340"/>
        </w:trPr>
        <w:tc>
          <w:tcPr>
            <w:tcW w:w="1695" w:type="dxa"/>
            <w:tcBorders>
              <w:top w:val="nil"/>
              <w:left w:val="nil"/>
              <w:bottom w:val="nil"/>
              <w:right w:val="nil"/>
            </w:tcBorders>
            <w:shd w:val="clear" w:color="auto" w:fill="D9D9D9" w:themeFill="background1" w:themeFillShade="D9"/>
            <w:vAlign w:val="center"/>
          </w:tcPr>
          <w:p w14:paraId="4C441C96" w14:textId="77777777" w:rsidR="00C4410A" w:rsidRPr="002433D5" w:rsidRDefault="00C4410A" w:rsidP="00C4410A">
            <w:pPr>
              <w:rPr>
                <w:rFonts w:cs="Arial"/>
                <w:color w:val="000000" w:themeColor="text1"/>
                <w:sz w:val="20"/>
                <w:szCs w:val="18"/>
              </w:rPr>
            </w:pPr>
            <w:r w:rsidRPr="002433D5">
              <w:rPr>
                <w:sz w:val="20"/>
                <w:szCs w:val="18"/>
              </w:rPr>
              <w:t>Tryptophan</w:t>
            </w:r>
          </w:p>
        </w:tc>
        <w:tc>
          <w:tcPr>
            <w:tcW w:w="1435" w:type="dxa"/>
            <w:tcBorders>
              <w:top w:val="nil"/>
              <w:left w:val="nil"/>
              <w:bottom w:val="nil"/>
              <w:right w:val="nil"/>
            </w:tcBorders>
            <w:shd w:val="clear" w:color="auto" w:fill="D9D9D9" w:themeFill="background1" w:themeFillShade="D9"/>
            <w:vAlign w:val="center"/>
          </w:tcPr>
          <w:p w14:paraId="175CC6E0" w14:textId="77777777" w:rsidR="00C4410A" w:rsidRDefault="000F2A51" w:rsidP="00C4410A">
            <w:pPr>
              <w:jc w:val="center"/>
              <w:rPr>
                <w:rFonts w:cs="Arial"/>
                <w:color w:val="000000" w:themeColor="text1"/>
                <w:sz w:val="18"/>
                <w:szCs w:val="20"/>
              </w:rPr>
            </w:pPr>
            <w:r>
              <w:rPr>
                <w:rFonts w:cs="Arial"/>
                <w:color w:val="000000" w:themeColor="text1"/>
                <w:sz w:val="18"/>
                <w:szCs w:val="20"/>
              </w:rPr>
              <w:t>0.058</w:t>
            </w:r>
          </w:p>
          <w:p w14:paraId="6C098CB1" w14:textId="374A350F" w:rsidR="000F2A51" w:rsidRPr="00C90A05" w:rsidRDefault="000F2A51" w:rsidP="00C4410A">
            <w:pPr>
              <w:jc w:val="center"/>
              <w:rPr>
                <w:rFonts w:cs="Arial"/>
                <w:color w:val="000000" w:themeColor="text1"/>
                <w:sz w:val="18"/>
                <w:szCs w:val="20"/>
              </w:rPr>
            </w:pPr>
            <w:r>
              <w:rPr>
                <w:rFonts w:cs="Arial"/>
                <w:color w:val="000000" w:themeColor="text1"/>
                <w:sz w:val="18"/>
                <w:szCs w:val="20"/>
              </w:rPr>
              <w:t>(0.</w:t>
            </w:r>
            <w:r w:rsidR="0036068C">
              <w:rPr>
                <w:rFonts w:cs="Arial"/>
                <w:color w:val="000000" w:themeColor="text1"/>
                <w:sz w:val="18"/>
                <w:szCs w:val="20"/>
              </w:rPr>
              <w:t>0</w:t>
            </w:r>
            <w:r>
              <w:rPr>
                <w:rFonts w:cs="Arial"/>
                <w:color w:val="000000" w:themeColor="text1"/>
                <w:sz w:val="18"/>
                <w:szCs w:val="20"/>
              </w:rPr>
              <w:t>36-0.07)</w:t>
            </w:r>
          </w:p>
        </w:tc>
        <w:tc>
          <w:tcPr>
            <w:tcW w:w="1423" w:type="dxa"/>
            <w:tcBorders>
              <w:top w:val="nil"/>
              <w:left w:val="nil"/>
              <w:bottom w:val="nil"/>
              <w:right w:val="nil"/>
            </w:tcBorders>
            <w:shd w:val="clear" w:color="auto" w:fill="D9D9D9" w:themeFill="background1" w:themeFillShade="D9"/>
            <w:vAlign w:val="center"/>
          </w:tcPr>
          <w:p w14:paraId="27DCEDA4" w14:textId="2807B87A" w:rsidR="00C4410A" w:rsidRDefault="001D35E3" w:rsidP="00C4410A">
            <w:pPr>
              <w:jc w:val="center"/>
              <w:rPr>
                <w:rFonts w:cs="Arial"/>
                <w:color w:val="000000" w:themeColor="text1"/>
                <w:sz w:val="18"/>
                <w:szCs w:val="20"/>
              </w:rPr>
            </w:pPr>
            <w:r>
              <w:rPr>
                <w:rFonts w:cs="Arial"/>
                <w:color w:val="000000" w:themeColor="text1"/>
                <w:sz w:val="18"/>
                <w:szCs w:val="20"/>
              </w:rPr>
              <w:t>0.</w:t>
            </w:r>
            <w:r w:rsidR="00F73B0B">
              <w:rPr>
                <w:rFonts w:cs="Arial"/>
                <w:color w:val="000000" w:themeColor="text1"/>
                <w:sz w:val="18"/>
                <w:szCs w:val="20"/>
              </w:rPr>
              <w:t>0</w:t>
            </w:r>
            <w:r>
              <w:rPr>
                <w:rFonts w:cs="Arial"/>
                <w:color w:val="000000" w:themeColor="text1"/>
                <w:sz w:val="18"/>
                <w:szCs w:val="20"/>
              </w:rPr>
              <w:t>59</w:t>
            </w:r>
          </w:p>
          <w:p w14:paraId="45675936" w14:textId="4D790664" w:rsidR="001D35E3" w:rsidRPr="00C90A05" w:rsidRDefault="001D35E3" w:rsidP="00C4410A">
            <w:pPr>
              <w:jc w:val="center"/>
              <w:rPr>
                <w:rFonts w:cs="Arial"/>
                <w:color w:val="000000" w:themeColor="text1"/>
                <w:sz w:val="18"/>
                <w:szCs w:val="20"/>
              </w:rPr>
            </w:pPr>
            <w:r>
              <w:rPr>
                <w:rFonts w:cs="Arial"/>
                <w:color w:val="000000" w:themeColor="text1"/>
                <w:sz w:val="18"/>
                <w:szCs w:val="20"/>
              </w:rPr>
              <w:t>(0.</w:t>
            </w:r>
            <w:r w:rsidR="0036068C">
              <w:rPr>
                <w:rFonts w:cs="Arial"/>
                <w:color w:val="000000" w:themeColor="text1"/>
                <w:sz w:val="18"/>
                <w:szCs w:val="20"/>
              </w:rPr>
              <w:t>0</w:t>
            </w:r>
            <w:r>
              <w:rPr>
                <w:rFonts w:cs="Arial"/>
                <w:color w:val="000000" w:themeColor="text1"/>
                <w:sz w:val="18"/>
                <w:szCs w:val="20"/>
              </w:rPr>
              <w:t>37-0.07)</w:t>
            </w:r>
          </w:p>
        </w:tc>
        <w:tc>
          <w:tcPr>
            <w:tcW w:w="1416" w:type="dxa"/>
            <w:tcBorders>
              <w:top w:val="nil"/>
              <w:left w:val="nil"/>
              <w:bottom w:val="nil"/>
              <w:right w:val="nil"/>
            </w:tcBorders>
            <w:shd w:val="clear" w:color="auto" w:fill="D9D9D9" w:themeFill="background1" w:themeFillShade="D9"/>
            <w:vAlign w:val="center"/>
          </w:tcPr>
          <w:p w14:paraId="28D650A6" w14:textId="35E9C175" w:rsidR="00C4410A" w:rsidRPr="00C90A05" w:rsidRDefault="00F73B0B" w:rsidP="00C4410A">
            <w:pPr>
              <w:jc w:val="center"/>
              <w:rPr>
                <w:rFonts w:cs="Arial"/>
                <w:color w:val="000000" w:themeColor="text1"/>
                <w:sz w:val="18"/>
                <w:szCs w:val="20"/>
              </w:rPr>
            </w:pPr>
            <w:r>
              <w:rPr>
                <w:rFonts w:cs="Arial"/>
                <w:color w:val="000000" w:themeColor="text1"/>
                <w:sz w:val="18"/>
                <w:szCs w:val="20"/>
              </w:rPr>
              <w:t>0.04 – 0.08</w:t>
            </w:r>
          </w:p>
        </w:tc>
        <w:tc>
          <w:tcPr>
            <w:tcW w:w="1423" w:type="dxa"/>
            <w:tcBorders>
              <w:top w:val="nil"/>
              <w:left w:val="nil"/>
              <w:bottom w:val="nil"/>
              <w:right w:val="nil"/>
            </w:tcBorders>
            <w:shd w:val="clear" w:color="auto" w:fill="D9D9D9" w:themeFill="background1" w:themeFillShade="D9"/>
            <w:vAlign w:val="center"/>
          </w:tcPr>
          <w:p w14:paraId="40E0B696" w14:textId="5CE91699" w:rsidR="00C4410A" w:rsidRPr="00C90A05" w:rsidRDefault="00F73B0B" w:rsidP="00C4410A">
            <w:pPr>
              <w:jc w:val="center"/>
              <w:rPr>
                <w:rFonts w:cs="Arial"/>
                <w:color w:val="000000" w:themeColor="text1"/>
                <w:sz w:val="18"/>
                <w:szCs w:val="20"/>
              </w:rPr>
            </w:pPr>
            <w:r>
              <w:rPr>
                <w:rFonts w:cs="Arial"/>
                <w:color w:val="000000" w:themeColor="text1"/>
                <w:sz w:val="18"/>
                <w:szCs w:val="20"/>
              </w:rPr>
              <w:t>0.04 – 0.09</w:t>
            </w:r>
          </w:p>
        </w:tc>
        <w:tc>
          <w:tcPr>
            <w:tcW w:w="1668" w:type="dxa"/>
            <w:tcBorders>
              <w:top w:val="nil"/>
              <w:left w:val="nil"/>
              <w:bottom w:val="nil"/>
              <w:right w:val="nil"/>
            </w:tcBorders>
            <w:shd w:val="clear" w:color="auto" w:fill="D9D9D9" w:themeFill="background1" w:themeFillShade="D9"/>
            <w:vAlign w:val="center"/>
          </w:tcPr>
          <w:p w14:paraId="07C980DF" w14:textId="3C69C86C" w:rsidR="00C4410A" w:rsidRPr="00C90A05" w:rsidRDefault="00F73B0B" w:rsidP="00C4410A">
            <w:pPr>
              <w:jc w:val="center"/>
              <w:rPr>
                <w:rFonts w:cs="Arial"/>
                <w:color w:val="000000" w:themeColor="text1"/>
                <w:sz w:val="18"/>
                <w:szCs w:val="20"/>
              </w:rPr>
            </w:pPr>
            <w:r>
              <w:rPr>
                <w:rFonts w:cs="Arial"/>
                <w:color w:val="000000" w:themeColor="text1"/>
                <w:sz w:val="18"/>
                <w:szCs w:val="20"/>
              </w:rPr>
              <w:t>0.03 – 0.22</w:t>
            </w:r>
          </w:p>
        </w:tc>
      </w:tr>
      <w:tr w:rsidR="00C4410A" w14:paraId="4D2688A9" w14:textId="77777777" w:rsidTr="00E83E12">
        <w:trPr>
          <w:trHeight w:val="340"/>
        </w:trPr>
        <w:tc>
          <w:tcPr>
            <w:tcW w:w="1695" w:type="dxa"/>
            <w:tcBorders>
              <w:top w:val="nil"/>
              <w:left w:val="nil"/>
              <w:bottom w:val="nil"/>
              <w:right w:val="nil"/>
            </w:tcBorders>
            <w:vAlign w:val="center"/>
          </w:tcPr>
          <w:p w14:paraId="342F5167" w14:textId="77777777" w:rsidR="00C4410A" w:rsidRPr="002433D5" w:rsidRDefault="00C4410A" w:rsidP="00C4410A">
            <w:pPr>
              <w:rPr>
                <w:sz w:val="20"/>
                <w:szCs w:val="18"/>
              </w:rPr>
            </w:pPr>
            <w:r>
              <w:rPr>
                <w:sz w:val="20"/>
                <w:szCs w:val="18"/>
              </w:rPr>
              <w:t>Tyrosine</w:t>
            </w:r>
          </w:p>
        </w:tc>
        <w:tc>
          <w:tcPr>
            <w:tcW w:w="1435" w:type="dxa"/>
            <w:tcBorders>
              <w:top w:val="nil"/>
              <w:left w:val="nil"/>
              <w:bottom w:val="nil"/>
              <w:right w:val="nil"/>
            </w:tcBorders>
            <w:vAlign w:val="center"/>
          </w:tcPr>
          <w:p w14:paraId="472864DC" w14:textId="77777777" w:rsidR="00C4410A" w:rsidRDefault="000F2A51" w:rsidP="00C4410A">
            <w:pPr>
              <w:jc w:val="center"/>
              <w:rPr>
                <w:rFonts w:cs="Arial"/>
                <w:color w:val="000000"/>
                <w:sz w:val="18"/>
                <w:szCs w:val="20"/>
              </w:rPr>
            </w:pPr>
            <w:r>
              <w:rPr>
                <w:rFonts w:cs="Arial"/>
                <w:color w:val="000000"/>
                <w:sz w:val="18"/>
                <w:szCs w:val="20"/>
              </w:rPr>
              <w:t>0.216</w:t>
            </w:r>
          </w:p>
          <w:p w14:paraId="1652A69A" w14:textId="058037F5" w:rsidR="001D35E3" w:rsidRPr="00C90A05" w:rsidRDefault="001D35E3" w:rsidP="00C4410A">
            <w:pPr>
              <w:jc w:val="center"/>
              <w:rPr>
                <w:rFonts w:cs="Arial"/>
                <w:color w:val="000000"/>
                <w:sz w:val="18"/>
                <w:szCs w:val="20"/>
              </w:rPr>
            </w:pPr>
            <w:r>
              <w:rPr>
                <w:rFonts w:cs="Arial"/>
                <w:color w:val="000000"/>
                <w:sz w:val="18"/>
                <w:szCs w:val="20"/>
              </w:rPr>
              <w:t>(0.162-0.283)</w:t>
            </w:r>
          </w:p>
        </w:tc>
        <w:tc>
          <w:tcPr>
            <w:tcW w:w="1423" w:type="dxa"/>
            <w:tcBorders>
              <w:top w:val="nil"/>
              <w:left w:val="nil"/>
              <w:bottom w:val="nil"/>
              <w:right w:val="nil"/>
            </w:tcBorders>
            <w:vAlign w:val="center"/>
          </w:tcPr>
          <w:p w14:paraId="2A1C46C8" w14:textId="77777777" w:rsidR="00C4410A" w:rsidRDefault="001D35E3" w:rsidP="00C4410A">
            <w:pPr>
              <w:jc w:val="center"/>
              <w:rPr>
                <w:rFonts w:cs="Arial"/>
                <w:sz w:val="18"/>
                <w:szCs w:val="20"/>
                <w:lang w:eastAsia="en-GB" w:bidi="ar-SA"/>
              </w:rPr>
            </w:pPr>
            <w:r>
              <w:rPr>
                <w:rFonts w:cs="Arial"/>
                <w:sz w:val="18"/>
                <w:szCs w:val="20"/>
                <w:lang w:eastAsia="en-GB" w:bidi="ar-SA"/>
              </w:rPr>
              <w:t>0.221</w:t>
            </w:r>
          </w:p>
          <w:p w14:paraId="7BCE0EAD" w14:textId="0A84B036" w:rsidR="001D35E3" w:rsidRPr="00C90A05" w:rsidRDefault="001D35E3" w:rsidP="00C4410A">
            <w:pPr>
              <w:jc w:val="center"/>
              <w:rPr>
                <w:rFonts w:cs="Arial"/>
                <w:sz w:val="18"/>
                <w:szCs w:val="20"/>
                <w:lang w:eastAsia="en-GB" w:bidi="ar-SA"/>
              </w:rPr>
            </w:pPr>
            <w:r>
              <w:rPr>
                <w:rFonts w:cs="Arial"/>
                <w:sz w:val="18"/>
                <w:szCs w:val="20"/>
                <w:lang w:eastAsia="en-GB" w:bidi="ar-SA"/>
              </w:rPr>
              <w:t>(0.157-0.273)</w:t>
            </w:r>
          </w:p>
        </w:tc>
        <w:tc>
          <w:tcPr>
            <w:tcW w:w="1416" w:type="dxa"/>
            <w:tcBorders>
              <w:top w:val="nil"/>
              <w:left w:val="nil"/>
              <w:bottom w:val="nil"/>
              <w:right w:val="nil"/>
            </w:tcBorders>
            <w:vAlign w:val="center"/>
          </w:tcPr>
          <w:p w14:paraId="2B15ED8C" w14:textId="7DDE010C" w:rsidR="00C4410A" w:rsidRPr="00C90A05" w:rsidRDefault="00F73B0B" w:rsidP="00C4410A">
            <w:pPr>
              <w:jc w:val="center"/>
              <w:rPr>
                <w:rFonts w:cs="Arial"/>
                <w:sz w:val="18"/>
                <w:szCs w:val="20"/>
                <w:lang w:eastAsia="en-GB" w:bidi="ar-SA"/>
              </w:rPr>
            </w:pPr>
            <w:r>
              <w:rPr>
                <w:rFonts w:cs="Arial"/>
                <w:sz w:val="18"/>
                <w:szCs w:val="20"/>
                <w:lang w:eastAsia="en-GB" w:bidi="ar-SA"/>
              </w:rPr>
              <w:t>0.18 – 0.32</w:t>
            </w:r>
          </w:p>
        </w:tc>
        <w:tc>
          <w:tcPr>
            <w:tcW w:w="1423" w:type="dxa"/>
            <w:tcBorders>
              <w:top w:val="nil"/>
              <w:left w:val="nil"/>
              <w:bottom w:val="nil"/>
              <w:right w:val="nil"/>
            </w:tcBorders>
            <w:vAlign w:val="center"/>
          </w:tcPr>
          <w:p w14:paraId="0346E084" w14:textId="39E59517" w:rsidR="00C4410A" w:rsidRPr="00C90A05" w:rsidRDefault="00F73B0B" w:rsidP="00C4410A">
            <w:pPr>
              <w:jc w:val="center"/>
              <w:rPr>
                <w:rFonts w:cs="Arial"/>
                <w:sz w:val="18"/>
                <w:szCs w:val="20"/>
                <w:lang w:eastAsia="en-GB" w:bidi="ar-SA"/>
              </w:rPr>
            </w:pPr>
            <w:r>
              <w:rPr>
                <w:rFonts w:cs="Arial"/>
                <w:sz w:val="18"/>
                <w:szCs w:val="20"/>
                <w:lang w:eastAsia="en-GB" w:bidi="ar-SA"/>
              </w:rPr>
              <w:t>0.16 – 0.42</w:t>
            </w:r>
          </w:p>
        </w:tc>
        <w:tc>
          <w:tcPr>
            <w:tcW w:w="1668" w:type="dxa"/>
            <w:tcBorders>
              <w:top w:val="nil"/>
              <w:left w:val="nil"/>
              <w:bottom w:val="nil"/>
              <w:right w:val="nil"/>
            </w:tcBorders>
            <w:vAlign w:val="center"/>
          </w:tcPr>
          <w:p w14:paraId="511FD476" w14:textId="20FA058D" w:rsidR="00C4410A" w:rsidRPr="00C90A05" w:rsidRDefault="00F73B0B" w:rsidP="00C4410A">
            <w:pPr>
              <w:jc w:val="center"/>
              <w:rPr>
                <w:rFonts w:cs="Arial"/>
                <w:sz w:val="18"/>
                <w:szCs w:val="20"/>
                <w:lang w:eastAsia="en-GB" w:bidi="ar-SA"/>
              </w:rPr>
            </w:pPr>
            <w:r>
              <w:rPr>
                <w:rFonts w:cs="Arial"/>
                <w:sz w:val="18"/>
                <w:szCs w:val="20"/>
                <w:lang w:eastAsia="en-GB" w:bidi="ar-SA"/>
              </w:rPr>
              <w:t>0.10 – 0.73</w:t>
            </w:r>
          </w:p>
        </w:tc>
      </w:tr>
      <w:tr w:rsidR="00C4410A" w14:paraId="2F9988D3" w14:textId="77777777" w:rsidTr="00E83E12">
        <w:trPr>
          <w:trHeight w:val="340"/>
        </w:trPr>
        <w:tc>
          <w:tcPr>
            <w:tcW w:w="1695" w:type="dxa"/>
            <w:tcBorders>
              <w:top w:val="nil"/>
              <w:left w:val="nil"/>
              <w:bottom w:val="nil"/>
              <w:right w:val="nil"/>
            </w:tcBorders>
            <w:shd w:val="clear" w:color="auto" w:fill="D9D9D9" w:themeFill="background1" w:themeFillShade="D9"/>
            <w:vAlign w:val="center"/>
          </w:tcPr>
          <w:p w14:paraId="5A55AB69" w14:textId="77777777" w:rsidR="00C4410A" w:rsidRPr="002433D5" w:rsidRDefault="00C4410A" w:rsidP="00C4410A">
            <w:pPr>
              <w:rPr>
                <w:sz w:val="20"/>
                <w:szCs w:val="18"/>
              </w:rPr>
            </w:pPr>
            <w:r>
              <w:rPr>
                <w:sz w:val="20"/>
                <w:szCs w:val="18"/>
              </w:rPr>
              <w:t>Valine</w:t>
            </w:r>
          </w:p>
        </w:tc>
        <w:tc>
          <w:tcPr>
            <w:tcW w:w="1435" w:type="dxa"/>
            <w:tcBorders>
              <w:top w:val="nil"/>
              <w:left w:val="nil"/>
              <w:bottom w:val="nil"/>
              <w:right w:val="nil"/>
            </w:tcBorders>
            <w:shd w:val="clear" w:color="auto" w:fill="D9D9D9" w:themeFill="background1" w:themeFillShade="D9"/>
            <w:vAlign w:val="center"/>
          </w:tcPr>
          <w:p w14:paraId="745533DD" w14:textId="77777777" w:rsidR="00C4410A" w:rsidRDefault="00F73B0B" w:rsidP="00C4410A">
            <w:pPr>
              <w:jc w:val="center"/>
              <w:rPr>
                <w:rFonts w:cs="Arial"/>
                <w:color w:val="000000"/>
                <w:sz w:val="18"/>
                <w:szCs w:val="20"/>
              </w:rPr>
            </w:pPr>
            <w:r>
              <w:rPr>
                <w:rFonts w:cs="Arial"/>
                <w:color w:val="000000"/>
                <w:sz w:val="18"/>
                <w:szCs w:val="20"/>
              </w:rPr>
              <w:t>0.384</w:t>
            </w:r>
          </w:p>
          <w:p w14:paraId="239DCA31" w14:textId="602AC31B" w:rsidR="00F73B0B" w:rsidRPr="00C90A05" w:rsidRDefault="00F73B0B" w:rsidP="00C4410A">
            <w:pPr>
              <w:jc w:val="center"/>
              <w:rPr>
                <w:rFonts w:cs="Arial"/>
                <w:color w:val="000000"/>
                <w:sz w:val="18"/>
                <w:szCs w:val="20"/>
              </w:rPr>
            </w:pPr>
            <w:r>
              <w:rPr>
                <w:rFonts w:cs="Arial"/>
                <w:color w:val="000000"/>
                <w:sz w:val="18"/>
                <w:szCs w:val="20"/>
              </w:rPr>
              <w:t>(0.329-0.485)</w:t>
            </w:r>
          </w:p>
        </w:tc>
        <w:tc>
          <w:tcPr>
            <w:tcW w:w="1423" w:type="dxa"/>
            <w:tcBorders>
              <w:top w:val="nil"/>
              <w:left w:val="nil"/>
              <w:bottom w:val="nil"/>
              <w:right w:val="nil"/>
            </w:tcBorders>
            <w:shd w:val="clear" w:color="auto" w:fill="D9D9D9" w:themeFill="background1" w:themeFillShade="D9"/>
            <w:vAlign w:val="center"/>
          </w:tcPr>
          <w:p w14:paraId="3EDE903A" w14:textId="77777777" w:rsidR="00C4410A" w:rsidRDefault="00F73B0B" w:rsidP="00C4410A">
            <w:pPr>
              <w:jc w:val="center"/>
              <w:rPr>
                <w:rFonts w:cs="Arial"/>
                <w:sz w:val="18"/>
                <w:szCs w:val="20"/>
                <w:lang w:eastAsia="en-GB" w:bidi="ar-SA"/>
              </w:rPr>
            </w:pPr>
            <w:r>
              <w:rPr>
                <w:rFonts w:cs="Arial"/>
                <w:sz w:val="18"/>
                <w:szCs w:val="20"/>
                <w:lang w:eastAsia="en-GB" w:bidi="ar-SA"/>
              </w:rPr>
              <w:t>0.394</w:t>
            </w:r>
          </w:p>
          <w:p w14:paraId="7762749E" w14:textId="135414BF" w:rsidR="00F73B0B" w:rsidRPr="00C90A05" w:rsidRDefault="00F73B0B" w:rsidP="00C4410A">
            <w:pPr>
              <w:jc w:val="center"/>
              <w:rPr>
                <w:rFonts w:cs="Arial"/>
                <w:sz w:val="18"/>
                <w:szCs w:val="20"/>
                <w:lang w:eastAsia="en-GB" w:bidi="ar-SA"/>
              </w:rPr>
            </w:pPr>
            <w:r>
              <w:rPr>
                <w:rFonts w:cs="Arial"/>
                <w:sz w:val="18"/>
                <w:szCs w:val="20"/>
                <w:lang w:eastAsia="en-GB" w:bidi="ar-SA"/>
              </w:rPr>
              <w:t>(0.316-0.489)</w:t>
            </w:r>
          </w:p>
        </w:tc>
        <w:tc>
          <w:tcPr>
            <w:tcW w:w="1416" w:type="dxa"/>
            <w:tcBorders>
              <w:top w:val="nil"/>
              <w:left w:val="nil"/>
              <w:bottom w:val="nil"/>
              <w:right w:val="nil"/>
            </w:tcBorders>
            <w:shd w:val="clear" w:color="auto" w:fill="D9D9D9" w:themeFill="background1" w:themeFillShade="D9"/>
            <w:vAlign w:val="center"/>
          </w:tcPr>
          <w:p w14:paraId="1720C1CB" w14:textId="46AE6980" w:rsidR="00C4410A" w:rsidRPr="00C90A05" w:rsidRDefault="00F73B0B" w:rsidP="00C4410A">
            <w:pPr>
              <w:jc w:val="center"/>
              <w:rPr>
                <w:rFonts w:cs="Arial"/>
                <w:sz w:val="18"/>
                <w:szCs w:val="20"/>
                <w:lang w:eastAsia="en-GB" w:bidi="ar-SA"/>
              </w:rPr>
            </w:pPr>
            <w:r>
              <w:rPr>
                <w:rFonts w:cs="Arial"/>
                <w:sz w:val="18"/>
                <w:szCs w:val="20"/>
                <w:lang w:eastAsia="en-GB" w:bidi="ar-SA"/>
              </w:rPr>
              <w:t>0.33 - .054</w:t>
            </w:r>
          </w:p>
        </w:tc>
        <w:tc>
          <w:tcPr>
            <w:tcW w:w="1423" w:type="dxa"/>
            <w:tcBorders>
              <w:top w:val="nil"/>
              <w:left w:val="nil"/>
              <w:bottom w:val="nil"/>
              <w:right w:val="nil"/>
            </w:tcBorders>
            <w:shd w:val="clear" w:color="auto" w:fill="D9D9D9" w:themeFill="background1" w:themeFillShade="D9"/>
            <w:vAlign w:val="center"/>
          </w:tcPr>
          <w:p w14:paraId="5EB74DE7" w14:textId="62D66367" w:rsidR="00F73B0B" w:rsidRPr="00C90A05" w:rsidRDefault="00F73B0B" w:rsidP="00F73B0B">
            <w:pPr>
              <w:jc w:val="center"/>
              <w:rPr>
                <w:rFonts w:cs="Arial"/>
                <w:sz w:val="18"/>
                <w:szCs w:val="20"/>
                <w:lang w:eastAsia="en-GB" w:bidi="ar-SA"/>
              </w:rPr>
            </w:pPr>
            <w:r>
              <w:rPr>
                <w:rFonts w:cs="Arial"/>
                <w:sz w:val="18"/>
                <w:szCs w:val="20"/>
                <w:lang w:eastAsia="en-GB" w:bidi="ar-SA"/>
              </w:rPr>
              <w:t>0.32 – 0.63</w:t>
            </w:r>
          </w:p>
        </w:tc>
        <w:tc>
          <w:tcPr>
            <w:tcW w:w="1668" w:type="dxa"/>
            <w:tcBorders>
              <w:top w:val="nil"/>
              <w:left w:val="nil"/>
              <w:bottom w:val="nil"/>
              <w:right w:val="nil"/>
            </w:tcBorders>
            <w:shd w:val="clear" w:color="auto" w:fill="D9D9D9" w:themeFill="background1" w:themeFillShade="D9"/>
            <w:vAlign w:val="center"/>
          </w:tcPr>
          <w:p w14:paraId="393489DC" w14:textId="536C2549" w:rsidR="00C4410A" w:rsidRPr="00C90A05" w:rsidRDefault="00F73B0B" w:rsidP="00C4410A">
            <w:pPr>
              <w:jc w:val="center"/>
              <w:rPr>
                <w:rFonts w:cs="Arial"/>
                <w:sz w:val="18"/>
                <w:szCs w:val="20"/>
                <w:lang w:eastAsia="en-GB" w:bidi="ar-SA"/>
              </w:rPr>
            </w:pPr>
            <w:r>
              <w:rPr>
                <w:rFonts w:cs="Arial"/>
                <w:sz w:val="18"/>
                <w:szCs w:val="20"/>
                <w:lang w:eastAsia="en-GB" w:bidi="ar-SA"/>
              </w:rPr>
              <w:t>0.21 – 0.86</w:t>
            </w:r>
          </w:p>
        </w:tc>
      </w:tr>
    </w:tbl>
    <w:p w14:paraId="3022E091" w14:textId="60076B60" w:rsidR="006074CE" w:rsidRPr="00154DC2" w:rsidRDefault="00B30A0C" w:rsidP="00154DC2">
      <w:pPr>
        <w:pStyle w:val="FSTableTitle"/>
        <w:spacing w:before="80"/>
        <w:rPr>
          <w:b w:val="0"/>
          <w:sz w:val="16"/>
          <w:szCs w:val="18"/>
        </w:rPr>
      </w:pPr>
      <w:r w:rsidRPr="00595714">
        <w:rPr>
          <w:b w:val="0"/>
          <w:sz w:val="16"/>
          <w:szCs w:val="18"/>
        </w:rPr>
        <w:t xml:space="preserve">1. </w:t>
      </w:r>
      <w:r w:rsidRPr="00595714">
        <w:rPr>
          <w:b w:val="0"/>
          <w:color w:val="000000" w:themeColor="text1"/>
          <w:sz w:val="16"/>
          <w:szCs w:val="18"/>
        </w:rPr>
        <w:t>Cells highlighted in blue show statistically significant data</w:t>
      </w:r>
      <w:r w:rsidR="00776406">
        <w:rPr>
          <w:b w:val="0"/>
          <w:color w:val="000000" w:themeColor="text1"/>
          <w:sz w:val="16"/>
          <w:szCs w:val="18"/>
        </w:rPr>
        <w:t xml:space="preserve"> for P &lt; 0.05</w:t>
      </w:r>
      <w:r w:rsidRPr="00595714">
        <w:rPr>
          <w:b w:val="0"/>
          <w:color w:val="000000" w:themeColor="text1"/>
          <w:sz w:val="16"/>
          <w:szCs w:val="18"/>
        </w:rPr>
        <w:t>.</w:t>
      </w:r>
    </w:p>
    <w:p w14:paraId="450DF351" w14:textId="4EE7C607" w:rsidR="006074CE" w:rsidRDefault="006074CE" w:rsidP="00C277E4">
      <w:pPr>
        <w:pStyle w:val="Heading3"/>
      </w:pPr>
      <w:bookmarkStart w:id="200" w:name="_Toc491439852"/>
      <w:bookmarkStart w:id="201" w:name="_Toc493515883"/>
      <w:bookmarkStart w:id="202" w:name="_Toc495489353"/>
      <w:bookmarkStart w:id="203" w:name="_Toc496169806"/>
      <w:r w:rsidRPr="00D53E1B">
        <w:t xml:space="preserve">5.3.3 </w:t>
      </w:r>
      <w:r>
        <w:tab/>
        <w:t>Vitamins and minerals</w:t>
      </w:r>
      <w:bookmarkEnd w:id="200"/>
      <w:bookmarkEnd w:id="201"/>
      <w:bookmarkEnd w:id="202"/>
      <w:bookmarkEnd w:id="203"/>
    </w:p>
    <w:p w14:paraId="1207A4B5" w14:textId="28CDDCA7" w:rsidR="003E5D18" w:rsidRDefault="005666E5" w:rsidP="005666E5">
      <w:pPr>
        <w:rPr>
          <w:color w:val="000000" w:themeColor="text1"/>
        </w:rPr>
      </w:pPr>
      <w:r>
        <w:rPr>
          <w:color w:val="000000" w:themeColor="text1"/>
        </w:rPr>
        <w:t xml:space="preserve">Using the raw P-value, a statistically significant </w:t>
      </w:r>
      <w:r w:rsidR="00567E40">
        <w:rPr>
          <w:color w:val="000000" w:themeColor="text1"/>
        </w:rPr>
        <w:t>difference</w:t>
      </w:r>
      <w:r>
        <w:rPr>
          <w:color w:val="000000" w:themeColor="text1"/>
        </w:rPr>
        <w:t xml:space="preserve"> was observed in DP202216 compared to the control for vitamin B1 and B3 (</w:t>
      </w:r>
      <w:hyperlink w:anchor="Table9" w:history="1">
        <w:r w:rsidRPr="00BA2A08">
          <w:rPr>
            <w:rStyle w:val="Hyperlink"/>
          </w:rPr>
          <w:t>Tabl</w:t>
        </w:r>
        <w:r w:rsidR="00BA2A08" w:rsidRPr="00BA2A08">
          <w:rPr>
            <w:rStyle w:val="Hyperlink"/>
          </w:rPr>
          <w:t>e 9</w:t>
        </w:r>
      </w:hyperlink>
      <w:r w:rsidR="00BA2A08">
        <w:t>)</w:t>
      </w:r>
      <w:r>
        <w:rPr>
          <w:color w:val="000000" w:themeColor="text1"/>
        </w:rPr>
        <w:t xml:space="preserve">. With the FDR adjustment, the P values were no longer significant. The observed values seen in DP202216 fall well within the variance seen in the reference lines grown under the same conditions, the commercial lines and publically available data. </w:t>
      </w:r>
      <w:r w:rsidR="00567E40">
        <w:rPr>
          <w:color w:val="000000" w:themeColor="text1"/>
        </w:rPr>
        <w:t>These changes are considered minor and are not biologically significant.</w:t>
      </w:r>
      <w:r w:rsidR="003E5D18">
        <w:rPr>
          <w:color w:val="000000" w:themeColor="text1"/>
        </w:rPr>
        <w:t xml:space="preserve"> </w:t>
      </w:r>
      <w:r w:rsidR="003E5D18">
        <w:rPr>
          <w:rFonts w:cs="Arial"/>
          <w:szCs w:val="22"/>
        </w:rPr>
        <w:t xml:space="preserve">Vitamin B2 and </w:t>
      </w:r>
      <w:r w:rsidR="003E5D18">
        <w:rPr>
          <w:rFonts w:cs="Arial"/>
          <w:szCs w:val="22"/>
        </w:rPr>
        <w:sym w:font="Symbol" w:char="F062"/>
      </w:r>
      <w:r w:rsidR="003E5D18">
        <w:rPr>
          <w:rFonts w:cs="Arial"/>
          <w:szCs w:val="22"/>
        </w:rPr>
        <w:t xml:space="preserve">-tocopherol were excluded from the </w:t>
      </w:r>
      <w:r w:rsidR="003E5D18" w:rsidRPr="00A41AFA">
        <w:rPr>
          <w:rFonts w:cs="Arial"/>
          <w:szCs w:val="22"/>
        </w:rPr>
        <w:t>statistical summary</w:t>
      </w:r>
      <w:r w:rsidR="003E5D18">
        <w:rPr>
          <w:rFonts w:cs="Arial"/>
          <w:szCs w:val="22"/>
        </w:rPr>
        <w:t xml:space="preserve"> due to levels </w:t>
      </w:r>
      <w:r w:rsidR="003E5D18" w:rsidRPr="00A41AFA">
        <w:rPr>
          <w:rFonts w:cs="Arial"/>
          <w:szCs w:val="22"/>
        </w:rPr>
        <w:t>below the LOQ</w:t>
      </w:r>
      <w:r w:rsidR="003E5D18">
        <w:rPr>
          <w:rFonts w:cs="Arial"/>
          <w:szCs w:val="22"/>
        </w:rPr>
        <w:t>.</w:t>
      </w:r>
    </w:p>
    <w:p w14:paraId="3A571C99" w14:textId="44430B27" w:rsidR="009E2539" w:rsidRDefault="009E2539">
      <w:pPr>
        <w:widowControl/>
        <w:rPr>
          <w:rFonts w:cs="Arial"/>
          <w:b/>
        </w:rPr>
      </w:pPr>
    </w:p>
    <w:p w14:paraId="482326AA" w14:textId="4EAC12B9" w:rsidR="006074CE" w:rsidRDefault="006074CE" w:rsidP="006074CE">
      <w:pPr>
        <w:pStyle w:val="FSTableTitle"/>
        <w:spacing w:after="120"/>
      </w:pPr>
      <w:bookmarkStart w:id="204" w:name="Table9"/>
      <w:r>
        <w:t xml:space="preserve">Table </w:t>
      </w:r>
      <w:r w:rsidR="0037021D">
        <w:t>9</w:t>
      </w:r>
      <w:bookmarkEnd w:id="204"/>
      <w:r>
        <w:t xml:space="preserve">: </w:t>
      </w:r>
      <w:r w:rsidRPr="00827952">
        <w:t xml:space="preserve">Comparison of </w:t>
      </w:r>
      <w:r>
        <w:t>Vitamins (mg/kg DW)</w:t>
      </w:r>
    </w:p>
    <w:tbl>
      <w:tblPr>
        <w:tblStyle w:val="TableGrid"/>
        <w:tblW w:w="9546" w:type="dxa"/>
        <w:tblLook w:val="04A0" w:firstRow="1" w:lastRow="0" w:firstColumn="1" w:lastColumn="0" w:noHBand="0" w:noVBand="1"/>
        <w:tblCaption w:val="Table 9"/>
        <w:tblDescription w:val="Compositional analyses: comparison of vitamins"/>
      </w:tblPr>
      <w:tblGrid>
        <w:gridCol w:w="1418"/>
        <w:gridCol w:w="1693"/>
        <w:gridCol w:w="1701"/>
        <w:gridCol w:w="1559"/>
        <w:gridCol w:w="1418"/>
        <w:gridCol w:w="1757"/>
      </w:tblGrid>
      <w:tr w:rsidR="009671B2" w14:paraId="1019707C" w14:textId="77777777" w:rsidTr="009671B2">
        <w:trPr>
          <w:trHeight w:val="737"/>
        </w:trPr>
        <w:tc>
          <w:tcPr>
            <w:tcW w:w="1418" w:type="dxa"/>
            <w:vMerge w:val="restart"/>
            <w:tcBorders>
              <w:top w:val="nil"/>
              <w:left w:val="nil"/>
              <w:bottom w:val="nil"/>
              <w:right w:val="nil"/>
            </w:tcBorders>
            <w:shd w:val="clear" w:color="auto" w:fill="7F7F7F" w:themeFill="text1" w:themeFillTint="80"/>
            <w:vAlign w:val="center"/>
          </w:tcPr>
          <w:p w14:paraId="078F2978" w14:textId="77777777" w:rsidR="003134C1" w:rsidRPr="00EB6AE6" w:rsidRDefault="003134C1" w:rsidP="003134C1">
            <w:pPr>
              <w:rPr>
                <w:rFonts w:cs="Arial"/>
                <w:b/>
                <w:color w:val="FFFFFF" w:themeColor="background1"/>
                <w:sz w:val="20"/>
                <w:szCs w:val="20"/>
              </w:rPr>
            </w:pPr>
            <w:r w:rsidRPr="00EB6AE6">
              <w:rPr>
                <w:rFonts w:cs="Arial"/>
                <w:b/>
                <w:color w:val="FFFFFF" w:themeColor="background1"/>
                <w:sz w:val="20"/>
                <w:szCs w:val="20"/>
              </w:rPr>
              <w:t>Parameter</w:t>
            </w:r>
          </w:p>
        </w:tc>
        <w:tc>
          <w:tcPr>
            <w:tcW w:w="1693" w:type="dxa"/>
            <w:tcBorders>
              <w:top w:val="nil"/>
              <w:left w:val="nil"/>
              <w:bottom w:val="nil"/>
              <w:right w:val="nil"/>
            </w:tcBorders>
            <w:shd w:val="clear" w:color="auto" w:fill="7F7F7F" w:themeFill="text1" w:themeFillTint="80"/>
            <w:vAlign w:val="center"/>
          </w:tcPr>
          <w:p w14:paraId="1A368EAD" w14:textId="77777777" w:rsidR="003134C1" w:rsidRPr="00EB6AE6" w:rsidRDefault="003134C1" w:rsidP="003134C1">
            <w:pPr>
              <w:jc w:val="center"/>
              <w:rPr>
                <w:rFonts w:cs="Arial"/>
                <w:b/>
                <w:color w:val="FFFFFF" w:themeColor="background1"/>
                <w:sz w:val="20"/>
                <w:szCs w:val="20"/>
              </w:rPr>
            </w:pPr>
            <w:r w:rsidRPr="00EB6AE6">
              <w:rPr>
                <w:rFonts w:cs="Arial"/>
                <w:b/>
                <w:color w:val="FFFFFF" w:themeColor="background1"/>
                <w:sz w:val="20"/>
                <w:szCs w:val="20"/>
              </w:rPr>
              <w:t>Non-GM counterpart</w:t>
            </w:r>
          </w:p>
        </w:tc>
        <w:tc>
          <w:tcPr>
            <w:tcW w:w="1701" w:type="dxa"/>
            <w:tcBorders>
              <w:top w:val="nil"/>
              <w:left w:val="nil"/>
              <w:bottom w:val="nil"/>
              <w:right w:val="nil"/>
            </w:tcBorders>
            <w:shd w:val="clear" w:color="auto" w:fill="7F7F7F" w:themeFill="text1" w:themeFillTint="80"/>
            <w:vAlign w:val="center"/>
          </w:tcPr>
          <w:p w14:paraId="3A0C5186" w14:textId="4E95628C" w:rsidR="003134C1" w:rsidRPr="00EB6AE6" w:rsidRDefault="003134C1" w:rsidP="003134C1">
            <w:pPr>
              <w:jc w:val="center"/>
              <w:rPr>
                <w:rFonts w:cs="Arial"/>
                <w:b/>
                <w:color w:val="FFFFFF" w:themeColor="background1"/>
                <w:sz w:val="20"/>
                <w:szCs w:val="20"/>
              </w:rPr>
            </w:pPr>
            <w:r>
              <w:rPr>
                <w:rFonts w:cs="Arial"/>
                <w:b/>
                <w:color w:val="FFFFFF" w:themeColor="background1"/>
                <w:sz w:val="20"/>
                <w:szCs w:val="20"/>
              </w:rPr>
              <w:t>DP202216</w:t>
            </w:r>
            <w:r w:rsidRPr="00EB6AE6">
              <w:rPr>
                <w:rFonts w:cs="Arial"/>
                <w:b/>
                <w:color w:val="FFFFFF" w:themeColor="background1"/>
                <w:sz w:val="20"/>
                <w:szCs w:val="20"/>
              </w:rPr>
              <w:t xml:space="preserve"> untreated</w:t>
            </w:r>
          </w:p>
        </w:tc>
        <w:tc>
          <w:tcPr>
            <w:tcW w:w="1559" w:type="dxa"/>
            <w:tcBorders>
              <w:top w:val="nil"/>
              <w:left w:val="nil"/>
              <w:bottom w:val="nil"/>
              <w:right w:val="nil"/>
            </w:tcBorders>
            <w:shd w:val="clear" w:color="auto" w:fill="7F7F7F" w:themeFill="text1" w:themeFillTint="80"/>
            <w:vAlign w:val="center"/>
          </w:tcPr>
          <w:p w14:paraId="05A050E2" w14:textId="4A04A28D" w:rsidR="003134C1" w:rsidRPr="00EB6AE6" w:rsidRDefault="003134C1" w:rsidP="003134C1">
            <w:pPr>
              <w:jc w:val="center"/>
              <w:rPr>
                <w:rFonts w:cs="Arial"/>
                <w:b/>
                <w:color w:val="FFFFFF" w:themeColor="background1"/>
                <w:sz w:val="20"/>
                <w:szCs w:val="20"/>
              </w:rPr>
            </w:pPr>
            <w:r w:rsidRPr="00177D50">
              <w:rPr>
                <w:rFonts w:cs="Arial"/>
                <w:b/>
                <w:color w:val="FFFFFF" w:themeColor="background1"/>
                <w:sz w:val="20"/>
                <w:szCs w:val="20"/>
              </w:rPr>
              <w:t>Non-GM reference varieties</w:t>
            </w:r>
          </w:p>
        </w:tc>
        <w:tc>
          <w:tcPr>
            <w:tcW w:w="1418" w:type="dxa"/>
            <w:tcBorders>
              <w:top w:val="nil"/>
              <w:left w:val="nil"/>
              <w:bottom w:val="nil"/>
              <w:right w:val="nil"/>
            </w:tcBorders>
            <w:shd w:val="clear" w:color="auto" w:fill="7F7F7F" w:themeFill="text1" w:themeFillTint="80"/>
            <w:vAlign w:val="center"/>
          </w:tcPr>
          <w:p w14:paraId="724BA15A" w14:textId="68F217F7" w:rsidR="003134C1" w:rsidRPr="00EB6AE6" w:rsidRDefault="003134C1" w:rsidP="003134C1">
            <w:pPr>
              <w:jc w:val="center"/>
              <w:rPr>
                <w:rFonts w:cs="Arial"/>
                <w:b/>
                <w:color w:val="FFFFFF" w:themeColor="background1"/>
                <w:sz w:val="20"/>
                <w:szCs w:val="20"/>
              </w:rPr>
            </w:pPr>
            <w:r>
              <w:rPr>
                <w:rFonts w:cs="Arial"/>
                <w:b/>
                <w:color w:val="FFFFFF" w:themeColor="background1"/>
                <w:sz w:val="20"/>
                <w:szCs w:val="20"/>
              </w:rPr>
              <w:t>In-house data</w:t>
            </w:r>
          </w:p>
        </w:tc>
        <w:tc>
          <w:tcPr>
            <w:tcW w:w="1757" w:type="dxa"/>
            <w:tcBorders>
              <w:top w:val="nil"/>
              <w:left w:val="nil"/>
              <w:bottom w:val="nil"/>
              <w:right w:val="nil"/>
            </w:tcBorders>
            <w:shd w:val="clear" w:color="auto" w:fill="7F7F7F" w:themeFill="text1" w:themeFillTint="80"/>
            <w:vAlign w:val="center"/>
          </w:tcPr>
          <w:p w14:paraId="5A79DCD3" w14:textId="305325BA" w:rsidR="003134C1" w:rsidRPr="00EB6AE6" w:rsidRDefault="003134C1" w:rsidP="003134C1">
            <w:pPr>
              <w:jc w:val="center"/>
              <w:rPr>
                <w:rFonts w:cs="Arial"/>
                <w:b/>
                <w:color w:val="FFFFFF" w:themeColor="background1"/>
                <w:sz w:val="20"/>
                <w:szCs w:val="20"/>
              </w:rPr>
            </w:pPr>
            <w:r>
              <w:rPr>
                <w:rFonts w:cs="Arial"/>
                <w:b/>
                <w:color w:val="FFFFFF" w:themeColor="background1"/>
                <w:sz w:val="20"/>
                <w:szCs w:val="20"/>
              </w:rPr>
              <w:t>Publically available data</w:t>
            </w:r>
          </w:p>
        </w:tc>
      </w:tr>
      <w:tr w:rsidR="009671B2" w14:paraId="58D46183" w14:textId="77777777" w:rsidTr="009671B2">
        <w:trPr>
          <w:trHeight w:val="283"/>
        </w:trPr>
        <w:tc>
          <w:tcPr>
            <w:tcW w:w="1418" w:type="dxa"/>
            <w:vMerge/>
            <w:tcBorders>
              <w:top w:val="nil"/>
              <w:left w:val="nil"/>
              <w:bottom w:val="nil"/>
              <w:right w:val="nil"/>
            </w:tcBorders>
            <w:shd w:val="clear" w:color="auto" w:fill="7F7F7F" w:themeFill="text1" w:themeFillTint="80"/>
          </w:tcPr>
          <w:p w14:paraId="3AFCF2C1" w14:textId="77777777" w:rsidR="003134C1" w:rsidRPr="00EB6AE6" w:rsidRDefault="003134C1" w:rsidP="003134C1">
            <w:pPr>
              <w:rPr>
                <w:rFonts w:cs="Arial"/>
                <w:b/>
                <w:color w:val="FFFFFF" w:themeColor="background1"/>
                <w:sz w:val="20"/>
                <w:szCs w:val="20"/>
              </w:rPr>
            </w:pPr>
          </w:p>
        </w:tc>
        <w:tc>
          <w:tcPr>
            <w:tcW w:w="1693" w:type="dxa"/>
            <w:tcBorders>
              <w:top w:val="nil"/>
              <w:left w:val="nil"/>
              <w:bottom w:val="nil"/>
              <w:right w:val="nil"/>
            </w:tcBorders>
            <w:shd w:val="clear" w:color="auto" w:fill="7F7F7F" w:themeFill="text1" w:themeFillTint="80"/>
            <w:vAlign w:val="center"/>
          </w:tcPr>
          <w:p w14:paraId="14F9A850" w14:textId="099BFCEE" w:rsidR="003134C1" w:rsidRPr="00EB6AE6" w:rsidRDefault="003134C1" w:rsidP="003134C1">
            <w:pPr>
              <w:jc w:val="center"/>
              <w:rPr>
                <w:rFonts w:cs="Arial"/>
                <w:b/>
                <w:color w:val="FFFFFF" w:themeColor="background1"/>
                <w:sz w:val="20"/>
                <w:szCs w:val="20"/>
              </w:rPr>
            </w:pPr>
            <w:r w:rsidRPr="00EC2811">
              <w:rPr>
                <w:rFonts w:cs="Arial"/>
                <w:b/>
                <w:color w:val="FFFFFF" w:themeColor="background1"/>
                <w:sz w:val="20"/>
                <w:szCs w:val="20"/>
              </w:rPr>
              <w:t xml:space="preserve">Mean </w:t>
            </w:r>
            <w:r>
              <w:rPr>
                <w:rFonts w:cs="Arial"/>
                <w:b/>
                <w:color w:val="FFFFFF" w:themeColor="background1"/>
                <w:sz w:val="20"/>
                <w:szCs w:val="20"/>
              </w:rPr>
              <w:t>(range)</w:t>
            </w:r>
          </w:p>
        </w:tc>
        <w:tc>
          <w:tcPr>
            <w:tcW w:w="1701" w:type="dxa"/>
            <w:tcBorders>
              <w:top w:val="nil"/>
              <w:left w:val="nil"/>
              <w:bottom w:val="nil"/>
              <w:right w:val="nil"/>
            </w:tcBorders>
            <w:shd w:val="clear" w:color="auto" w:fill="7F7F7F" w:themeFill="text1" w:themeFillTint="80"/>
            <w:vAlign w:val="center"/>
          </w:tcPr>
          <w:p w14:paraId="48BAC281" w14:textId="638C7850" w:rsidR="003134C1" w:rsidRPr="00EB6AE6" w:rsidRDefault="003134C1" w:rsidP="003134C1">
            <w:pPr>
              <w:jc w:val="center"/>
              <w:rPr>
                <w:rFonts w:cs="Arial"/>
                <w:b/>
                <w:color w:val="FFFFFF" w:themeColor="background1"/>
                <w:sz w:val="20"/>
                <w:szCs w:val="20"/>
              </w:rPr>
            </w:pPr>
            <w:r w:rsidRPr="00EC2811">
              <w:rPr>
                <w:rFonts w:cs="Arial"/>
                <w:b/>
                <w:color w:val="FFFFFF" w:themeColor="background1"/>
                <w:sz w:val="20"/>
                <w:szCs w:val="20"/>
              </w:rPr>
              <w:t xml:space="preserve">Mean </w:t>
            </w:r>
            <w:r>
              <w:rPr>
                <w:rFonts w:cs="Arial"/>
                <w:b/>
                <w:color w:val="FFFFFF" w:themeColor="background1"/>
                <w:sz w:val="20"/>
                <w:szCs w:val="20"/>
              </w:rPr>
              <w:t>(range)</w:t>
            </w:r>
          </w:p>
        </w:tc>
        <w:tc>
          <w:tcPr>
            <w:tcW w:w="1559" w:type="dxa"/>
            <w:tcBorders>
              <w:top w:val="nil"/>
              <w:left w:val="nil"/>
              <w:bottom w:val="nil"/>
              <w:right w:val="nil"/>
            </w:tcBorders>
            <w:shd w:val="clear" w:color="auto" w:fill="7F7F7F" w:themeFill="text1" w:themeFillTint="80"/>
            <w:vAlign w:val="center"/>
          </w:tcPr>
          <w:p w14:paraId="3FC4A69B" w14:textId="6EBE0071" w:rsidR="003134C1" w:rsidRPr="00EB6AE6" w:rsidRDefault="003134C1" w:rsidP="003134C1">
            <w:pPr>
              <w:jc w:val="center"/>
              <w:rPr>
                <w:rFonts w:cs="Arial"/>
                <w:b/>
                <w:color w:val="FFFFFF" w:themeColor="background1"/>
                <w:sz w:val="20"/>
                <w:szCs w:val="20"/>
              </w:rPr>
            </w:pPr>
            <w:r w:rsidRPr="00177D50">
              <w:rPr>
                <w:rFonts w:cs="Arial"/>
                <w:b/>
                <w:color w:val="FFFFFF" w:themeColor="background1"/>
                <w:sz w:val="20"/>
                <w:szCs w:val="20"/>
              </w:rPr>
              <w:t>Min-max</w:t>
            </w:r>
          </w:p>
        </w:tc>
        <w:tc>
          <w:tcPr>
            <w:tcW w:w="1418" w:type="dxa"/>
            <w:tcBorders>
              <w:top w:val="nil"/>
              <w:left w:val="nil"/>
              <w:bottom w:val="nil"/>
              <w:right w:val="nil"/>
            </w:tcBorders>
            <w:shd w:val="clear" w:color="auto" w:fill="7F7F7F" w:themeFill="text1" w:themeFillTint="80"/>
            <w:vAlign w:val="center"/>
          </w:tcPr>
          <w:p w14:paraId="763856AE" w14:textId="1C0C5707" w:rsidR="003134C1" w:rsidRPr="00EB6AE6" w:rsidRDefault="003134C1" w:rsidP="003134C1">
            <w:pPr>
              <w:jc w:val="center"/>
              <w:rPr>
                <w:rFonts w:cs="Arial"/>
                <w:b/>
                <w:color w:val="FFFFFF" w:themeColor="background1"/>
                <w:sz w:val="20"/>
                <w:szCs w:val="20"/>
              </w:rPr>
            </w:pPr>
            <w:r w:rsidRPr="00177D50">
              <w:rPr>
                <w:rFonts w:cs="Arial"/>
                <w:b/>
                <w:color w:val="FFFFFF" w:themeColor="background1"/>
                <w:sz w:val="20"/>
                <w:szCs w:val="20"/>
              </w:rPr>
              <w:t>Min-max</w:t>
            </w:r>
          </w:p>
        </w:tc>
        <w:tc>
          <w:tcPr>
            <w:tcW w:w="1757" w:type="dxa"/>
            <w:tcBorders>
              <w:top w:val="nil"/>
              <w:left w:val="nil"/>
              <w:bottom w:val="nil"/>
              <w:right w:val="nil"/>
            </w:tcBorders>
            <w:shd w:val="clear" w:color="auto" w:fill="7F7F7F" w:themeFill="text1" w:themeFillTint="80"/>
            <w:vAlign w:val="center"/>
          </w:tcPr>
          <w:p w14:paraId="6A625143" w14:textId="06352C72" w:rsidR="003134C1" w:rsidRPr="00EB6AE6" w:rsidRDefault="003134C1" w:rsidP="003134C1">
            <w:pPr>
              <w:jc w:val="center"/>
              <w:rPr>
                <w:rFonts w:cs="Arial"/>
                <w:b/>
                <w:color w:val="FFFFFF" w:themeColor="background1"/>
                <w:sz w:val="20"/>
                <w:szCs w:val="20"/>
              </w:rPr>
            </w:pPr>
            <w:r>
              <w:rPr>
                <w:rFonts w:cs="Arial"/>
                <w:b/>
                <w:color w:val="FFFFFF" w:themeColor="background1"/>
                <w:sz w:val="20"/>
                <w:szCs w:val="20"/>
              </w:rPr>
              <w:t>Min - max</w:t>
            </w:r>
          </w:p>
        </w:tc>
      </w:tr>
      <w:tr w:rsidR="009671B2" w14:paraId="08C1496B" w14:textId="77777777" w:rsidTr="009671B2">
        <w:trPr>
          <w:trHeight w:val="340"/>
        </w:trPr>
        <w:tc>
          <w:tcPr>
            <w:tcW w:w="1418" w:type="dxa"/>
            <w:tcBorders>
              <w:top w:val="nil"/>
              <w:left w:val="nil"/>
              <w:bottom w:val="nil"/>
              <w:right w:val="nil"/>
            </w:tcBorders>
            <w:vAlign w:val="center"/>
          </w:tcPr>
          <w:p w14:paraId="66ADC730" w14:textId="0DA65BC7" w:rsidR="006074CE" w:rsidRPr="00EB6AE6" w:rsidRDefault="00B30A0C" w:rsidP="00B30A0C">
            <w:pPr>
              <w:rPr>
                <w:sz w:val="20"/>
              </w:rPr>
            </w:pPr>
            <w:r>
              <w:rPr>
                <w:sz w:val="20"/>
              </w:rPr>
              <w:sym w:font="Symbol" w:char="F062"/>
            </w:r>
            <w:r>
              <w:rPr>
                <w:sz w:val="20"/>
              </w:rPr>
              <w:t>-carotene</w:t>
            </w:r>
          </w:p>
        </w:tc>
        <w:tc>
          <w:tcPr>
            <w:tcW w:w="1693" w:type="dxa"/>
            <w:tcBorders>
              <w:top w:val="nil"/>
              <w:left w:val="nil"/>
              <w:bottom w:val="nil"/>
              <w:right w:val="nil"/>
            </w:tcBorders>
            <w:vAlign w:val="center"/>
          </w:tcPr>
          <w:p w14:paraId="51E1CF52" w14:textId="77777777" w:rsidR="007E01F2" w:rsidRDefault="007E01F2" w:rsidP="00E83E12">
            <w:pPr>
              <w:jc w:val="center"/>
              <w:rPr>
                <w:rFonts w:cs="Arial"/>
                <w:color w:val="000000" w:themeColor="text1"/>
                <w:sz w:val="18"/>
                <w:szCs w:val="20"/>
              </w:rPr>
            </w:pPr>
            <w:r>
              <w:rPr>
                <w:rFonts w:cs="Arial"/>
                <w:color w:val="000000" w:themeColor="text1"/>
                <w:sz w:val="18"/>
                <w:szCs w:val="20"/>
              </w:rPr>
              <w:t>0.983</w:t>
            </w:r>
          </w:p>
          <w:p w14:paraId="33BF6C28" w14:textId="6CFA10FF" w:rsidR="006074CE" w:rsidRPr="00C90A05" w:rsidRDefault="007E01F2" w:rsidP="00E83E12">
            <w:pPr>
              <w:jc w:val="center"/>
              <w:rPr>
                <w:rFonts w:cs="Arial"/>
                <w:color w:val="000000" w:themeColor="text1"/>
                <w:sz w:val="18"/>
                <w:szCs w:val="20"/>
              </w:rPr>
            </w:pPr>
            <w:r>
              <w:rPr>
                <w:rFonts w:cs="Arial"/>
                <w:color w:val="000000" w:themeColor="text1"/>
                <w:sz w:val="18"/>
                <w:szCs w:val="20"/>
              </w:rPr>
              <w:t>(0.429–2.08)</w:t>
            </w:r>
          </w:p>
        </w:tc>
        <w:tc>
          <w:tcPr>
            <w:tcW w:w="1701" w:type="dxa"/>
            <w:tcBorders>
              <w:top w:val="nil"/>
              <w:left w:val="nil"/>
              <w:bottom w:val="nil"/>
              <w:right w:val="nil"/>
            </w:tcBorders>
            <w:vAlign w:val="center"/>
          </w:tcPr>
          <w:p w14:paraId="4D0CEB4B" w14:textId="77777777" w:rsidR="007E01F2" w:rsidRDefault="007E01F2" w:rsidP="00E83E12">
            <w:pPr>
              <w:jc w:val="center"/>
              <w:rPr>
                <w:rFonts w:cs="Arial"/>
                <w:color w:val="000000" w:themeColor="text1"/>
                <w:sz w:val="18"/>
                <w:szCs w:val="20"/>
              </w:rPr>
            </w:pPr>
            <w:r>
              <w:rPr>
                <w:rFonts w:cs="Arial"/>
                <w:color w:val="000000" w:themeColor="text1"/>
                <w:sz w:val="18"/>
                <w:szCs w:val="20"/>
              </w:rPr>
              <w:t>0.962</w:t>
            </w:r>
          </w:p>
          <w:p w14:paraId="51A50DB3" w14:textId="30EBD35E" w:rsidR="006074CE" w:rsidRPr="00C90A05" w:rsidRDefault="007E01F2" w:rsidP="00E83E12">
            <w:pPr>
              <w:jc w:val="center"/>
              <w:rPr>
                <w:rFonts w:cs="Arial"/>
                <w:color w:val="000000" w:themeColor="text1"/>
                <w:sz w:val="18"/>
                <w:szCs w:val="20"/>
              </w:rPr>
            </w:pPr>
            <w:r>
              <w:rPr>
                <w:rFonts w:cs="Arial"/>
                <w:color w:val="000000" w:themeColor="text1"/>
                <w:sz w:val="18"/>
                <w:szCs w:val="20"/>
              </w:rPr>
              <w:t>(0.413-2.30)</w:t>
            </w:r>
          </w:p>
        </w:tc>
        <w:tc>
          <w:tcPr>
            <w:tcW w:w="1559" w:type="dxa"/>
            <w:tcBorders>
              <w:top w:val="nil"/>
              <w:left w:val="nil"/>
              <w:bottom w:val="nil"/>
              <w:right w:val="nil"/>
            </w:tcBorders>
            <w:vAlign w:val="center"/>
          </w:tcPr>
          <w:p w14:paraId="440B7DB2" w14:textId="4E8F76F5" w:rsidR="006074CE" w:rsidRPr="00C90A05" w:rsidRDefault="007E01F2" w:rsidP="00E83E12">
            <w:pPr>
              <w:jc w:val="center"/>
              <w:rPr>
                <w:rFonts w:cs="Arial"/>
                <w:color w:val="000000" w:themeColor="text1"/>
                <w:sz w:val="18"/>
                <w:szCs w:val="20"/>
              </w:rPr>
            </w:pPr>
            <w:r>
              <w:rPr>
                <w:rFonts w:cs="Arial"/>
                <w:color w:val="000000" w:themeColor="text1"/>
                <w:sz w:val="18"/>
                <w:szCs w:val="20"/>
              </w:rPr>
              <w:t>0.249 – 3.51</w:t>
            </w:r>
          </w:p>
        </w:tc>
        <w:tc>
          <w:tcPr>
            <w:tcW w:w="1418" w:type="dxa"/>
            <w:tcBorders>
              <w:top w:val="nil"/>
              <w:left w:val="nil"/>
              <w:bottom w:val="nil"/>
              <w:right w:val="nil"/>
            </w:tcBorders>
            <w:vAlign w:val="center"/>
          </w:tcPr>
          <w:p w14:paraId="07E1DE33" w14:textId="50940164" w:rsidR="006074CE" w:rsidRPr="00C90A05" w:rsidRDefault="007E01F2" w:rsidP="00E83E12">
            <w:pPr>
              <w:jc w:val="center"/>
              <w:rPr>
                <w:rFonts w:cs="Arial"/>
                <w:color w:val="000000" w:themeColor="text1"/>
                <w:sz w:val="18"/>
                <w:szCs w:val="20"/>
              </w:rPr>
            </w:pPr>
            <w:r>
              <w:rPr>
                <w:rFonts w:cs="Arial"/>
                <w:color w:val="000000" w:themeColor="text1"/>
                <w:sz w:val="18"/>
                <w:szCs w:val="20"/>
              </w:rPr>
              <w:t>&lt;LOQ – 2.06</w:t>
            </w:r>
          </w:p>
        </w:tc>
        <w:tc>
          <w:tcPr>
            <w:tcW w:w="1757" w:type="dxa"/>
            <w:tcBorders>
              <w:top w:val="nil"/>
              <w:left w:val="nil"/>
              <w:bottom w:val="nil"/>
              <w:right w:val="nil"/>
            </w:tcBorders>
            <w:vAlign w:val="center"/>
          </w:tcPr>
          <w:p w14:paraId="7F15F768" w14:textId="11104D66" w:rsidR="006074CE" w:rsidRPr="00C90A05" w:rsidRDefault="007E01F2" w:rsidP="00E83E12">
            <w:pPr>
              <w:jc w:val="center"/>
              <w:rPr>
                <w:rFonts w:cs="Arial"/>
                <w:color w:val="000000" w:themeColor="text1"/>
                <w:sz w:val="18"/>
                <w:szCs w:val="20"/>
              </w:rPr>
            </w:pPr>
            <w:r>
              <w:rPr>
                <w:rFonts w:cs="Arial"/>
                <w:color w:val="000000" w:themeColor="text1"/>
                <w:sz w:val="18"/>
                <w:szCs w:val="20"/>
              </w:rPr>
              <w:t>0.3 – 5.4</w:t>
            </w:r>
          </w:p>
        </w:tc>
      </w:tr>
      <w:tr w:rsidR="009671B2" w14:paraId="7A058BE3" w14:textId="77777777" w:rsidTr="009671B2">
        <w:trPr>
          <w:trHeight w:val="340"/>
        </w:trPr>
        <w:tc>
          <w:tcPr>
            <w:tcW w:w="1418" w:type="dxa"/>
            <w:tcBorders>
              <w:top w:val="nil"/>
              <w:left w:val="nil"/>
              <w:bottom w:val="nil"/>
              <w:right w:val="nil"/>
            </w:tcBorders>
            <w:shd w:val="clear" w:color="auto" w:fill="D9D9D9" w:themeFill="background1" w:themeFillShade="D9"/>
            <w:vAlign w:val="center"/>
          </w:tcPr>
          <w:p w14:paraId="7A2A526D" w14:textId="77777777" w:rsidR="006074CE" w:rsidRDefault="006074CE" w:rsidP="00E83E12">
            <w:pPr>
              <w:rPr>
                <w:sz w:val="20"/>
              </w:rPr>
            </w:pPr>
            <w:r>
              <w:rPr>
                <w:sz w:val="20"/>
              </w:rPr>
              <w:t>Vitamin B1</w:t>
            </w:r>
          </w:p>
        </w:tc>
        <w:tc>
          <w:tcPr>
            <w:tcW w:w="1693" w:type="dxa"/>
            <w:tcBorders>
              <w:top w:val="nil"/>
              <w:left w:val="nil"/>
              <w:bottom w:val="nil"/>
              <w:right w:val="nil"/>
            </w:tcBorders>
            <w:shd w:val="clear" w:color="auto" w:fill="D9D9D9" w:themeFill="background1" w:themeFillShade="D9"/>
            <w:vAlign w:val="center"/>
          </w:tcPr>
          <w:p w14:paraId="22732CDF" w14:textId="77777777" w:rsidR="007E01F2" w:rsidRDefault="007E01F2" w:rsidP="00E83E12">
            <w:pPr>
              <w:jc w:val="center"/>
              <w:rPr>
                <w:rFonts w:cs="Arial"/>
                <w:color w:val="000000" w:themeColor="text1"/>
                <w:sz w:val="18"/>
                <w:szCs w:val="20"/>
              </w:rPr>
            </w:pPr>
            <w:r>
              <w:rPr>
                <w:rFonts w:cs="Arial"/>
                <w:color w:val="000000" w:themeColor="text1"/>
                <w:sz w:val="18"/>
                <w:szCs w:val="20"/>
              </w:rPr>
              <w:t>2.38</w:t>
            </w:r>
          </w:p>
          <w:p w14:paraId="44A92785" w14:textId="2DBF55C7" w:rsidR="006074CE" w:rsidRPr="00C90A05" w:rsidRDefault="007E01F2" w:rsidP="00E83E12">
            <w:pPr>
              <w:jc w:val="center"/>
              <w:rPr>
                <w:rFonts w:cs="Arial"/>
                <w:color w:val="000000" w:themeColor="text1"/>
                <w:sz w:val="18"/>
                <w:szCs w:val="20"/>
              </w:rPr>
            </w:pPr>
            <w:r>
              <w:rPr>
                <w:rFonts w:cs="Arial"/>
                <w:color w:val="000000" w:themeColor="text1"/>
                <w:sz w:val="18"/>
                <w:szCs w:val="20"/>
              </w:rPr>
              <w:t>(2.08-3.08)</w:t>
            </w:r>
          </w:p>
        </w:tc>
        <w:tc>
          <w:tcPr>
            <w:tcW w:w="1701" w:type="dxa"/>
            <w:tcBorders>
              <w:top w:val="nil"/>
              <w:left w:val="nil"/>
              <w:bottom w:val="nil"/>
              <w:right w:val="nil"/>
            </w:tcBorders>
            <w:shd w:val="clear" w:color="auto" w:fill="D9D9D9" w:themeFill="background1" w:themeFillShade="D9"/>
            <w:vAlign w:val="center"/>
          </w:tcPr>
          <w:p w14:paraId="4B714BFF" w14:textId="77777777" w:rsidR="007E01F2" w:rsidRDefault="007E01F2" w:rsidP="007E01F2">
            <w:pPr>
              <w:shd w:val="clear" w:color="auto" w:fill="8DB3E2" w:themeFill="text2" w:themeFillTint="66"/>
              <w:jc w:val="center"/>
              <w:rPr>
                <w:rFonts w:cs="Arial"/>
                <w:color w:val="000000" w:themeColor="text1"/>
                <w:sz w:val="18"/>
                <w:szCs w:val="20"/>
              </w:rPr>
            </w:pPr>
            <w:r>
              <w:rPr>
                <w:rFonts w:cs="Arial"/>
                <w:color w:val="000000" w:themeColor="text1"/>
                <w:sz w:val="18"/>
                <w:szCs w:val="20"/>
              </w:rPr>
              <w:t>2.54</w:t>
            </w:r>
          </w:p>
          <w:p w14:paraId="285DDFFA" w14:textId="7866A27B" w:rsidR="006074CE" w:rsidRPr="00C90A05" w:rsidRDefault="007E01F2" w:rsidP="007E01F2">
            <w:pPr>
              <w:shd w:val="clear" w:color="auto" w:fill="8DB3E2" w:themeFill="text2" w:themeFillTint="66"/>
              <w:jc w:val="center"/>
              <w:rPr>
                <w:rFonts w:cs="Arial"/>
                <w:color w:val="000000" w:themeColor="text1"/>
                <w:sz w:val="18"/>
                <w:szCs w:val="20"/>
              </w:rPr>
            </w:pPr>
            <w:r>
              <w:rPr>
                <w:rFonts w:cs="Arial"/>
                <w:color w:val="000000" w:themeColor="text1"/>
                <w:sz w:val="18"/>
                <w:szCs w:val="20"/>
              </w:rPr>
              <w:t>(1.99-3.23)</w:t>
            </w:r>
          </w:p>
        </w:tc>
        <w:tc>
          <w:tcPr>
            <w:tcW w:w="1559" w:type="dxa"/>
            <w:tcBorders>
              <w:top w:val="nil"/>
              <w:left w:val="nil"/>
              <w:bottom w:val="nil"/>
              <w:right w:val="nil"/>
            </w:tcBorders>
            <w:shd w:val="clear" w:color="auto" w:fill="D9D9D9" w:themeFill="background1" w:themeFillShade="D9"/>
            <w:vAlign w:val="center"/>
          </w:tcPr>
          <w:p w14:paraId="34663850" w14:textId="3D6FCEFA" w:rsidR="006074CE" w:rsidRPr="00C90A05" w:rsidRDefault="007E01F2" w:rsidP="00E83E12">
            <w:pPr>
              <w:jc w:val="center"/>
              <w:rPr>
                <w:rFonts w:cs="Arial"/>
                <w:color w:val="000000" w:themeColor="text1"/>
                <w:sz w:val="18"/>
                <w:szCs w:val="20"/>
              </w:rPr>
            </w:pPr>
            <w:r>
              <w:rPr>
                <w:rFonts w:cs="Arial"/>
                <w:color w:val="000000" w:themeColor="text1"/>
                <w:sz w:val="18"/>
                <w:szCs w:val="20"/>
              </w:rPr>
              <w:t>1.97 – 3.11</w:t>
            </w:r>
          </w:p>
        </w:tc>
        <w:tc>
          <w:tcPr>
            <w:tcW w:w="1418" w:type="dxa"/>
            <w:tcBorders>
              <w:top w:val="nil"/>
              <w:left w:val="nil"/>
              <w:bottom w:val="nil"/>
              <w:right w:val="nil"/>
            </w:tcBorders>
            <w:shd w:val="clear" w:color="auto" w:fill="D9D9D9" w:themeFill="background1" w:themeFillShade="D9"/>
            <w:vAlign w:val="center"/>
          </w:tcPr>
          <w:p w14:paraId="508B1B45" w14:textId="37B2C373" w:rsidR="006074CE" w:rsidRPr="00C90A05" w:rsidRDefault="007E01F2" w:rsidP="00E83E12">
            <w:pPr>
              <w:jc w:val="center"/>
              <w:rPr>
                <w:rFonts w:cs="Arial"/>
                <w:color w:val="000000" w:themeColor="text1"/>
                <w:sz w:val="18"/>
                <w:szCs w:val="20"/>
              </w:rPr>
            </w:pPr>
            <w:r>
              <w:rPr>
                <w:rFonts w:cs="Arial"/>
                <w:color w:val="000000" w:themeColor="text1"/>
                <w:sz w:val="18"/>
                <w:szCs w:val="20"/>
              </w:rPr>
              <w:t>1.71 – 5.38</w:t>
            </w:r>
          </w:p>
        </w:tc>
        <w:tc>
          <w:tcPr>
            <w:tcW w:w="1757" w:type="dxa"/>
            <w:tcBorders>
              <w:top w:val="nil"/>
              <w:left w:val="nil"/>
              <w:bottom w:val="nil"/>
              <w:right w:val="nil"/>
            </w:tcBorders>
            <w:shd w:val="clear" w:color="auto" w:fill="D9D9D9" w:themeFill="background1" w:themeFillShade="D9"/>
            <w:vAlign w:val="center"/>
          </w:tcPr>
          <w:p w14:paraId="03A2077A" w14:textId="36ACD3F3" w:rsidR="006074CE" w:rsidRPr="00C90A05" w:rsidRDefault="007E01F2" w:rsidP="00E83E12">
            <w:pPr>
              <w:jc w:val="center"/>
              <w:rPr>
                <w:rFonts w:cs="Arial"/>
                <w:color w:val="000000" w:themeColor="text1"/>
                <w:sz w:val="18"/>
                <w:szCs w:val="20"/>
              </w:rPr>
            </w:pPr>
            <w:r>
              <w:rPr>
                <w:rFonts w:cs="Arial"/>
                <w:color w:val="000000" w:themeColor="text1"/>
                <w:sz w:val="18"/>
                <w:szCs w:val="20"/>
              </w:rPr>
              <w:t>ND</w:t>
            </w:r>
            <w:r w:rsidR="004C0E72" w:rsidRPr="004C0E72">
              <w:rPr>
                <w:rFonts w:cs="Arial"/>
                <w:color w:val="000000" w:themeColor="text1"/>
                <w:sz w:val="18"/>
                <w:szCs w:val="20"/>
                <w:vertAlign w:val="superscript"/>
              </w:rPr>
              <w:t>2</w:t>
            </w:r>
            <w:r>
              <w:rPr>
                <w:rFonts w:cs="Arial"/>
                <w:color w:val="000000" w:themeColor="text1"/>
                <w:sz w:val="18"/>
                <w:szCs w:val="20"/>
              </w:rPr>
              <w:t xml:space="preserve"> – 40.</w:t>
            </w:r>
            <w:r w:rsidR="00A16184">
              <w:rPr>
                <w:rFonts w:cs="Arial"/>
                <w:color w:val="000000" w:themeColor="text1"/>
                <w:sz w:val="18"/>
                <w:szCs w:val="20"/>
              </w:rPr>
              <w:t>0</w:t>
            </w:r>
          </w:p>
        </w:tc>
      </w:tr>
      <w:tr w:rsidR="009671B2" w14:paraId="3ECA85F8" w14:textId="77777777" w:rsidTr="003E5D18">
        <w:trPr>
          <w:trHeight w:val="340"/>
        </w:trPr>
        <w:tc>
          <w:tcPr>
            <w:tcW w:w="1418" w:type="dxa"/>
            <w:tcBorders>
              <w:top w:val="nil"/>
              <w:left w:val="nil"/>
              <w:bottom w:val="nil"/>
              <w:right w:val="nil"/>
            </w:tcBorders>
            <w:shd w:val="clear" w:color="auto" w:fill="auto"/>
            <w:vAlign w:val="center"/>
          </w:tcPr>
          <w:p w14:paraId="55033548" w14:textId="77777777" w:rsidR="006074CE" w:rsidRDefault="006074CE" w:rsidP="00E83E12">
            <w:pPr>
              <w:rPr>
                <w:sz w:val="20"/>
              </w:rPr>
            </w:pPr>
            <w:r>
              <w:rPr>
                <w:sz w:val="20"/>
              </w:rPr>
              <w:t>Vitamin B3</w:t>
            </w:r>
          </w:p>
        </w:tc>
        <w:tc>
          <w:tcPr>
            <w:tcW w:w="1693" w:type="dxa"/>
            <w:tcBorders>
              <w:top w:val="nil"/>
              <w:left w:val="nil"/>
              <w:bottom w:val="nil"/>
              <w:right w:val="nil"/>
            </w:tcBorders>
            <w:shd w:val="clear" w:color="auto" w:fill="auto"/>
            <w:vAlign w:val="center"/>
          </w:tcPr>
          <w:p w14:paraId="2C774FB4" w14:textId="77777777" w:rsidR="007C20C0" w:rsidRDefault="007C20C0" w:rsidP="00E83E12">
            <w:pPr>
              <w:jc w:val="center"/>
              <w:rPr>
                <w:rFonts w:cs="Arial"/>
                <w:sz w:val="18"/>
                <w:szCs w:val="20"/>
              </w:rPr>
            </w:pPr>
            <w:r>
              <w:rPr>
                <w:rFonts w:cs="Arial"/>
                <w:sz w:val="18"/>
                <w:szCs w:val="20"/>
              </w:rPr>
              <w:t>14.7</w:t>
            </w:r>
          </w:p>
          <w:p w14:paraId="771FF075" w14:textId="2776F1B7" w:rsidR="006074CE" w:rsidRPr="00C90A05" w:rsidRDefault="007C20C0" w:rsidP="00E83E12">
            <w:pPr>
              <w:jc w:val="center"/>
              <w:rPr>
                <w:rFonts w:cs="Arial"/>
                <w:sz w:val="18"/>
                <w:szCs w:val="20"/>
              </w:rPr>
            </w:pPr>
            <w:r>
              <w:rPr>
                <w:rFonts w:cs="Arial"/>
                <w:sz w:val="18"/>
                <w:szCs w:val="20"/>
              </w:rPr>
              <w:t>(10.9-22.7)</w:t>
            </w:r>
          </w:p>
        </w:tc>
        <w:tc>
          <w:tcPr>
            <w:tcW w:w="1701" w:type="dxa"/>
            <w:tcBorders>
              <w:top w:val="nil"/>
              <w:left w:val="nil"/>
              <w:bottom w:val="nil"/>
              <w:right w:val="nil"/>
            </w:tcBorders>
            <w:shd w:val="clear" w:color="auto" w:fill="auto"/>
            <w:vAlign w:val="center"/>
          </w:tcPr>
          <w:p w14:paraId="6F81A4F8" w14:textId="77777777" w:rsidR="007C20C0" w:rsidRDefault="007C20C0" w:rsidP="00A16184">
            <w:pPr>
              <w:shd w:val="clear" w:color="auto" w:fill="8DB3E2" w:themeFill="text2" w:themeFillTint="66"/>
              <w:jc w:val="center"/>
              <w:rPr>
                <w:sz w:val="18"/>
              </w:rPr>
            </w:pPr>
            <w:r>
              <w:rPr>
                <w:sz w:val="18"/>
              </w:rPr>
              <w:t>13.5</w:t>
            </w:r>
          </w:p>
          <w:p w14:paraId="1F58A886" w14:textId="3CEBEE88" w:rsidR="006074CE" w:rsidRPr="00C90A05" w:rsidRDefault="007C20C0" w:rsidP="00A16184">
            <w:pPr>
              <w:shd w:val="clear" w:color="auto" w:fill="8DB3E2" w:themeFill="text2" w:themeFillTint="66"/>
              <w:jc w:val="center"/>
              <w:rPr>
                <w:sz w:val="18"/>
              </w:rPr>
            </w:pPr>
            <w:r>
              <w:rPr>
                <w:sz w:val="18"/>
              </w:rPr>
              <w:t>(</w:t>
            </w:r>
            <w:r w:rsidR="0036068C">
              <w:rPr>
                <w:sz w:val="18"/>
              </w:rPr>
              <w:t>9.33</w:t>
            </w:r>
            <w:r>
              <w:rPr>
                <w:sz w:val="18"/>
              </w:rPr>
              <w:t>-</w:t>
            </w:r>
            <w:r w:rsidR="0036068C">
              <w:rPr>
                <w:sz w:val="18"/>
              </w:rPr>
              <w:t>16.2</w:t>
            </w:r>
            <w:r>
              <w:rPr>
                <w:sz w:val="18"/>
              </w:rPr>
              <w:t>)</w:t>
            </w:r>
          </w:p>
        </w:tc>
        <w:tc>
          <w:tcPr>
            <w:tcW w:w="1559" w:type="dxa"/>
            <w:tcBorders>
              <w:top w:val="nil"/>
              <w:left w:val="nil"/>
              <w:bottom w:val="nil"/>
              <w:right w:val="nil"/>
            </w:tcBorders>
            <w:shd w:val="clear" w:color="auto" w:fill="auto"/>
            <w:vAlign w:val="center"/>
          </w:tcPr>
          <w:p w14:paraId="2745E570" w14:textId="724887C2" w:rsidR="006074CE" w:rsidRPr="00C90A05" w:rsidRDefault="007C20C0" w:rsidP="00E83E12">
            <w:pPr>
              <w:jc w:val="center"/>
              <w:rPr>
                <w:sz w:val="18"/>
              </w:rPr>
            </w:pPr>
            <w:r>
              <w:rPr>
                <w:sz w:val="18"/>
              </w:rPr>
              <w:t>9.49 – 66.0</w:t>
            </w:r>
          </w:p>
        </w:tc>
        <w:tc>
          <w:tcPr>
            <w:tcW w:w="1418" w:type="dxa"/>
            <w:tcBorders>
              <w:top w:val="nil"/>
              <w:left w:val="nil"/>
              <w:bottom w:val="nil"/>
              <w:right w:val="nil"/>
            </w:tcBorders>
            <w:shd w:val="clear" w:color="auto" w:fill="auto"/>
            <w:vAlign w:val="center"/>
          </w:tcPr>
          <w:p w14:paraId="3F7FBB7A" w14:textId="6DBC3895" w:rsidR="006074CE" w:rsidRPr="00C90A05" w:rsidRDefault="007C20C0" w:rsidP="00E83E12">
            <w:pPr>
              <w:jc w:val="center"/>
              <w:rPr>
                <w:rFonts w:cs="Arial"/>
                <w:color w:val="000000" w:themeColor="text1"/>
                <w:sz w:val="18"/>
                <w:szCs w:val="20"/>
              </w:rPr>
            </w:pPr>
            <w:r>
              <w:rPr>
                <w:rFonts w:cs="Arial"/>
                <w:color w:val="000000" w:themeColor="text1"/>
                <w:sz w:val="18"/>
                <w:szCs w:val="20"/>
              </w:rPr>
              <w:t>7.86 – 25.2</w:t>
            </w:r>
          </w:p>
        </w:tc>
        <w:tc>
          <w:tcPr>
            <w:tcW w:w="1757" w:type="dxa"/>
            <w:tcBorders>
              <w:top w:val="nil"/>
              <w:left w:val="nil"/>
              <w:bottom w:val="nil"/>
              <w:right w:val="nil"/>
            </w:tcBorders>
            <w:shd w:val="clear" w:color="auto" w:fill="auto"/>
            <w:vAlign w:val="center"/>
          </w:tcPr>
          <w:p w14:paraId="2247FD3B" w14:textId="11872AF5" w:rsidR="006074CE" w:rsidRPr="00C90A05" w:rsidRDefault="007C20C0" w:rsidP="00E83E12">
            <w:pPr>
              <w:jc w:val="center"/>
              <w:rPr>
                <w:rFonts w:cs="Arial"/>
                <w:color w:val="000000" w:themeColor="text1"/>
                <w:sz w:val="18"/>
                <w:szCs w:val="20"/>
              </w:rPr>
            </w:pPr>
            <w:r>
              <w:rPr>
                <w:rFonts w:cs="Arial"/>
                <w:color w:val="000000" w:themeColor="text1"/>
                <w:sz w:val="18"/>
                <w:szCs w:val="20"/>
              </w:rPr>
              <w:t>ND - 70</w:t>
            </w:r>
          </w:p>
        </w:tc>
      </w:tr>
      <w:tr w:rsidR="009671B2" w14:paraId="7A205FED" w14:textId="77777777" w:rsidTr="003E5D18">
        <w:trPr>
          <w:trHeight w:val="340"/>
        </w:trPr>
        <w:tc>
          <w:tcPr>
            <w:tcW w:w="1418" w:type="dxa"/>
            <w:tcBorders>
              <w:top w:val="nil"/>
              <w:left w:val="nil"/>
              <w:bottom w:val="nil"/>
              <w:right w:val="nil"/>
            </w:tcBorders>
            <w:shd w:val="clear" w:color="auto" w:fill="D9D9D9" w:themeFill="background1" w:themeFillShade="D9"/>
            <w:vAlign w:val="center"/>
          </w:tcPr>
          <w:p w14:paraId="7A824425" w14:textId="77777777" w:rsidR="006074CE" w:rsidRDefault="006074CE" w:rsidP="00E83E12">
            <w:pPr>
              <w:rPr>
                <w:sz w:val="20"/>
              </w:rPr>
            </w:pPr>
            <w:r>
              <w:rPr>
                <w:sz w:val="20"/>
              </w:rPr>
              <w:t>Vitamin B5</w:t>
            </w:r>
          </w:p>
        </w:tc>
        <w:tc>
          <w:tcPr>
            <w:tcW w:w="1693" w:type="dxa"/>
            <w:tcBorders>
              <w:top w:val="nil"/>
              <w:left w:val="nil"/>
              <w:bottom w:val="nil"/>
              <w:right w:val="nil"/>
            </w:tcBorders>
            <w:shd w:val="clear" w:color="auto" w:fill="D9D9D9" w:themeFill="background1" w:themeFillShade="D9"/>
            <w:vAlign w:val="center"/>
          </w:tcPr>
          <w:p w14:paraId="0BA768CB" w14:textId="77777777" w:rsidR="00A16184" w:rsidRDefault="00A16184" w:rsidP="00E83E12">
            <w:pPr>
              <w:jc w:val="center"/>
              <w:rPr>
                <w:rFonts w:cs="Arial"/>
                <w:color w:val="000000" w:themeColor="text1"/>
                <w:sz w:val="18"/>
                <w:szCs w:val="20"/>
              </w:rPr>
            </w:pPr>
            <w:r>
              <w:rPr>
                <w:rFonts w:cs="Arial"/>
                <w:color w:val="000000" w:themeColor="text1"/>
                <w:sz w:val="18"/>
                <w:szCs w:val="20"/>
              </w:rPr>
              <w:t>5.11</w:t>
            </w:r>
          </w:p>
          <w:p w14:paraId="727D4376" w14:textId="5AADDC7D" w:rsidR="006074CE" w:rsidRPr="00C90A05" w:rsidRDefault="00A16184" w:rsidP="00E83E12">
            <w:pPr>
              <w:jc w:val="center"/>
              <w:rPr>
                <w:rFonts w:cs="Arial"/>
                <w:color w:val="000000" w:themeColor="text1"/>
                <w:sz w:val="18"/>
                <w:szCs w:val="20"/>
              </w:rPr>
            </w:pPr>
            <w:r>
              <w:rPr>
                <w:rFonts w:cs="Arial"/>
                <w:color w:val="000000" w:themeColor="text1"/>
                <w:sz w:val="18"/>
                <w:szCs w:val="20"/>
              </w:rPr>
              <w:t>(3.62-7.10)</w:t>
            </w:r>
          </w:p>
        </w:tc>
        <w:tc>
          <w:tcPr>
            <w:tcW w:w="1701" w:type="dxa"/>
            <w:tcBorders>
              <w:top w:val="nil"/>
              <w:left w:val="nil"/>
              <w:bottom w:val="nil"/>
              <w:right w:val="nil"/>
            </w:tcBorders>
            <w:shd w:val="clear" w:color="auto" w:fill="D9D9D9" w:themeFill="background1" w:themeFillShade="D9"/>
            <w:vAlign w:val="center"/>
          </w:tcPr>
          <w:p w14:paraId="5AE3C559" w14:textId="77777777" w:rsidR="00A16184" w:rsidRDefault="00A16184" w:rsidP="00E83E12">
            <w:pPr>
              <w:jc w:val="center"/>
              <w:rPr>
                <w:rFonts w:cs="Arial"/>
                <w:color w:val="000000" w:themeColor="text1"/>
                <w:sz w:val="18"/>
                <w:szCs w:val="20"/>
              </w:rPr>
            </w:pPr>
            <w:r>
              <w:rPr>
                <w:rFonts w:cs="Arial"/>
                <w:color w:val="000000" w:themeColor="text1"/>
                <w:sz w:val="18"/>
                <w:szCs w:val="20"/>
              </w:rPr>
              <w:t>4.71</w:t>
            </w:r>
          </w:p>
          <w:p w14:paraId="4A92082B" w14:textId="5B33205C" w:rsidR="006074CE" w:rsidRPr="00C90A05" w:rsidRDefault="00A16184" w:rsidP="00E83E12">
            <w:pPr>
              <w:jc w:val="center"/>
              <w:rPr>
                <w:rFonts w:cs="Arial"/>
                <w:color w:val="000000" w:themeColor="text1"/>
                <w:sz w:val="18"/>
                <w:szCs w:val="20"/>
              </w:rPr>
            </w:pPr>
            <w:r>
              <w:rPr>
                <w:rFonts w:cs="Arial"/>
                <w:color w:val="000000" w:themeColor="text1"/>
                <w:sz w:val="18"/>
                <w:szCs w:val="20"/>
              </w:rPr>
              <w:t>(3.16-6.22)</w:t>
            </w:r>
          </w:p>
        </w:tc>
        <w:tc>
          <w:tcPr>
            <w:tcW w:w="1559" w:type="dxa"/>
            <w:tcBorders>
              <w:top w:val="nil"/>
              <w:left w:val="nil"/>
              <w:bottom w:val="nil"/>
              <w:right w:val="nil"/>
            </w:tcBorders>
            <w:shd w:val="clear" w:color="auto" w:fill="D9D9D9" w:themeFill="background1" w:themeFillShade="D9"/>
            <w:vAlign w:val="center"/>
          </w:tcPr>
          <w:p w14:paraId="5F502EAA" w14:textId="7D83E89E" w:rsidR="006074CE" w:rsidRPr="00C90A05" w:rsidRDefault="00A16184" w:rsidP="00E83E12">
            <w:pPr>
              <w:jc w:val="center"/>
              <w:rPr>
                <w:rFonts w:cs="Arial"/>
                <w:color w:val="000000" w:themeColor="text1"/>
                <w:sz w:val="18"/>
                <w:szCs w:val="20"/>
              </w:rPr>
            </w:pPr>
            <w:r>
              <w:rPr>
                <w:rFonts w:cs="Arial"/>
                <w:color w:val="000000" w:themeColor="text1"/>
                <w:sz w:val="18"/>
                <w:szCs w:val="20"/>
              </w:rPr>
              <w:t>3.08 – 6.51</w:t>
            </w:r>
          </w:p>
        </w:tc>
        <w:tc>
          <w:tcPr>
            <w:tcW w:w="1418" w:type="dxa"/>
            <w:tcBorders>
              <w:top w:val="nil"/>
              <w:left w:val="nil"/>
              <w:bottom w:val="nil"/>
              <w:right w:val="nil"/>
            </w:tcBorders>
            <w:shd w:val="clear" w:color="auto" w:fill="D9D9D9" w:themeFill="background1" w:themeFillShade="D9"/>
            <w:vAlign w:val="center"/>
          </w:tcPr>
          <w:p w14:paraId="221B0FD1" w14:textId="0B94B67F" w:rsidR="006074CE" w:rsidRPr="00C90A05" w:rsidRDefault="00A16184" w:rsidP="00E83E12">
            <w:pPr>
              <w:jc w:val="center"/>
              <w:rPr>
                <w:rFonts w:cs="Arial"/>
                <w:color w:val="000000" w:themeColor="text1"/>
                <w:sz w:val="18"/>
                <w:szCs w:val="20"/>
              </w:rPr>
            </w:pPr>
            <w:r>
              <w:rPr>
                <w:rFonts w:cs="Arial"/>
                <w:color w:val="000000" w:themeColor="text1"/>
                <w:sz w:val="18"/>
                <w:szCs w:val="20"/>
              </w:rPr>
              <w:t>3.05 – 7.66</w:t>
            </w:r>
          </w:p>
        </w:tc>
        <w:tc>
          <w:tcPr>
            <w:tcW w:w="1757" w:type="dxa"/>
            <w:tcBorders>
              <w:top w:val="nil"/>
              <w:left w:val="nil"/>
              <w:bottom w:val="nil"/>
              <w:right w:val="nil"/>
            </w:tcBorders>
            <w:shd w:val="clear" w:color="auto" w:fill="D9D9D9" w:themeFill="background1" w:themeFillShade="D9"/>
            <w:vAlign w:val="center"/>
          </w:tcPr>
          <w:p w14:paraId="033A9986" w14:textId="38E3942C" w:rsidR="006074CE" w:rsidRPr="00C90A05" w:rsidRDefault="00A16184" w:rsidP="00E83E12">
            <w:pPr>
              <w:jc w:val="center"/>
              <w:rPr>
                <w:rFonts w:cs="Arial"/>
                <w:color w:val="000000" w:themeColor="text1"/>
                <w:sz w:val="18"/>
                <w:szCs w:val="20"/>
              </w:rPr>
            </w:pPr>
            <w:r>
              <w:rPr>
                <w:rFonts w:cs="Arial"/>
                <w:color w:val="000000" w:themeColor="text1"/>
                <w:sz w:val="18"/>
                <w:szCs w:val="20"/>
              </w:rPr>
              <w:t>3.0 – 1.4</w:t>
            </w:r>
          </w:p>
        </w:tc>
      </w:tr>
      <w:tr w:rsidR="009671B2" w14:paraId="033D6420" w14:textId="77777777" w:rsidTr="003E5D18">
        <w:trPr>
          <w:trHeight w:val="340"/>
        </w:trPr>
        <w:tc>
          <w:tcPr>
            <w:tcW w:w="1418" w:type="dxa"/>
            <w:tcBorders>
              <w:top w:val="nil"/>
              <w:left w:val="nil"/>
              <w:bottom w:val="nil"/>
              <w:right w:val="nil"/>
            </w:tcBorders>
            <w:shd w:val="clear" w:color="auto" w:fill="auto"/>
            <w:vAlign w:val="center"/>
          </w:tcPr>
          <w:p w14:paraId="470CF46C" w14:textId="77777777" w:rsidR="006074CE" w:rsidRDefault="006074CE" w:rsidP="00E83E12">
            <w:pPr>
              <w:rPr>
                <w:sz w:val="20"/>
              </w:rPr>
            </w:pPr>
            <w:r>
              <w:rPr>
                <w:sz w:val="20"/>
              </w:rPr>
              <w:t>Vitamin B6</w:t>
            </w:r>
          </w:p>
        </w:tc>
        <w:tc>
          <w:tcPr>
            <w:tcW w:w="1693" w:type="dxa"/>
            <w:tcBorders>
              <w:top w:val="nil"/>
              <w:left w:val="nil"/>
              <w:bottom w:val="nil"/>
              <w:right w:val="nil"/>
            </w:tcBorders>
            <w:shd w:val="clear" w:color="auto" w:fill="auto"/>
            <w:vAlign w:val="center"/>
          </w:tcPr>
          <w:p w14:paraId="197D24ED" w14:textId="77777777" w:rsidR="00A16184" w:rsidRDefault="00A16184" w:rsidP="00E83E12">
            <w:pPr>
              <w:jc w:val="center"/>
              <w:rPr>
                <w:rFonts w:cs="Arial"/>
                <w:color w:val="000000" w:themeColor="text1"/>
                <w:sz w:val="18"/>
                <w:szCs w:val="20"/>
              </w:rPr>
            </w:pPr>
            <w:r>
              <w:rPr>
                <w:rFonts w:cs="Arial"/>
                <w:color w:val="000000" w:themeColor="text1"/>
                <w:sz w:val="18"/>
                <w:szCs w:val="20"/>
              </w:rPr>
              <w:t>4.54</w:t>
            </w:r>
          </w:p>
          <w:p w14:paraId="57099E3D" w14:textId="146FC303" w:rsidR="006074CE" w:rsidRPr="00C90A05" w:rsidRDefault="00A16184" w:rsidP="00E83E12">
            <w:pPr>
              <w:jc w:val="center"/>
              <w:rPr>
                <w:rFonts w:cs="Arial"/>
                <w:color w:val="000000" w:themeColor="text1"/>
                <w:sz w:val="18"/>
                <w:szCs w:val="20"/>
              </w:rPr>
            </w:pPr>
            <w:r>
              <w:rPr>
                <w:rFonts w:cs="Arial"/>
                <w:color w:val="000000" w:themeColor="text1"/>
                <w:sz w:val="18"/>
                <w:szCs w:val="20"/>
              </w:rPr>
              <w:t>(2.81-9.48)</w:t>
            </w:r>
          </w:p>
        </w:tc>
        <w:tc>
          <w:tcPr>
            <w:tcW w:w="1701" w:type="dxa"/>
            <w:tcBorders>
              <w:top w:val="nil"/>
              <w:left w:val="nil"/>
              <w:bottom w:val="nil"/>
              <w:right w:val="nil"/>
            </w:tcBorders>
            <w:shd w:val="clear" w:color="auto" w:fill="auto"/>
            <w:vAlign w:val="center"/>
          </w:tcPr>
          <w:p w14:paraId="7E929BE6" w14:textId="77777777" w:rsidR="00A16184" w:rsidRDefault="00A16184" w:rsidP="00E83E12">
            <w:pPr>
              <w:jc w:val="center"/>
              <w:rPr>
                <w:rFonts w:cs="Arial"/>
                <w:color w:val="000000" w:themeColor="text1"/>
                <w:sz w:val="18"/>
                <w:szCs w:val="20"/>
              </w:rPr>
            </w:pPr>
            <w:r>
              <w:rPr>
                <w:rFonts w:cs="Arial"/>
                <w:color w:val="000000" w:themeColor="text1"/>
                <w:sz w:val="18"/>
                <w:szCs w:val="20"/>
              </w:rPr>
              <w:t>4.44</w:t>
            </w:r>
          </w:p>
          <w:p w14:paraId="27085D2F" w14:textId="47FA292B" w:rsidR="006074CE" w:rsidRPr="00C90A05" w:rsidRDefault="00A16184" w:rsidP="00E83E12">
            <w:pPr>
              <w:jc w:val="center"/>
              <w:rPr>
                <w:rFonts w:cs="Arial"/>
                <w:color w:val="000000" w:themeColor="text1"/>
                <w:sz w:val="18"/>
                <w:szCs w:val="20"/>
              </w:rPr>
            </w:pPr>
            <w:r>
              <w:rPr>
                <w:rFonts w:cs="Arial"/>
                <w:color w:val="000000" w:themeColor="text1"/>
                <w:sz w:val="18"/>
                <w:szCs w:val="20"/>
              </w:rPr>
              <w:t>(2.23-8.15)</w:t>
            </w:r>
          </w:p>
        </w:tc>
        <w:tc>
          <w:tcPr>
            <w:tcW w:w="1559" w:type="dxa"/>
            <w:tcBorders>
              <w:top w:val="nil"/>
              <w:left w:val="nil"/>
              <w:bottom w:val="nil"/>
              <w:right w:val="nil"/>
            </w:tcBorders>
            <w:shd w:val="clear" w:color="auto" w:fill="auto"/>
            <w:vAlign w:val="center"/>
          </w:tcPr>
          <w:p w14:paraId="06EB9172" w14:textId="77A499A1" w:rsidR="006074CE" w:rsidRPr="00C90A05" w:rsidRDefault="00A16184" w:rsidP="00E83E12">
            <w:pPr>
              <w:jc w:val="center"/>
              <w:rPr>
                <w:rFonts w:cs="Arial"/>
                <w:color w:val="000000" w:themeColor="text1"/>
                <w:sz w:val="18"/>
                <w:szCs w:val="20"/>
              </w:rPr>
            </w:pPr>
            <w:r>
              <w:rPr>
                <w:rFonts w:cs="Arial"/>
                <w:color w:val="000000" w:themeColor="text1"/>
                <w:sz w:val="18"/>
                <w:szCs w:val="20"/>
              </w:rPr>
              <w:t>2.51 – 10.7</w:t>
            </w:r>
          </w:p>
        </w:tc>
        <w:tc>
          <w:tcPr>
            <w:tcW w:w="1418" w:type="dxa"/>
            <w:tcBorders>
              <w:top w:val="nil"/>
              <w:left w:val="nil"/>
              <w:bottom w:val="nil"/>
              <w:right w:val="nil"/>
            </w:tcBorders>
            <w:shd w:val="clear" w:color="auto" w:fill="auto"/>
            <w:vAlign w:val="center"/>
          </w:tcPr>
          <w:p w14:paraId="16376CD4" w14:textId="45CC1AD7" w:rsidR="006074CE" w:rsidRPr="00C90A05" w:rsidRDefault="00A16184" w:rsidP="00E83E12">
            <w:pPr>
              <w:jc w:val="center"/>
              <w:rPr>
                <w:rFonts w:cs="Arial"/>
                <w:color w:val="000000" w:themeColor="text1"/>
                <w:sz w:val="18"/>
                <w:szCs w:val="20"/>
              </w:rPr>
            </w:pPr>
            <w:r>
              <w:rPr>
                <w:rFonts w:cs="Arial"/>
                <w:color w:val="000000" w:themeColor="text1"/>
                <w:sz w:val="18"/>
                <w:szCs w:val="20"/>
              </w:rPr>
              <w:t>1.37 – 8.67</w:t>
            </w:r>
          </w:p>
        </w:tc>
        <w:tc>
          <w:tcPr>
            <w:tcW w:w="1757" w:type="dxa"/>
            <w:tcBorders>
              <w:top w:val="nil"/>
              <w:left w:val="nil"/>
              <w:bottom w:val="nil"/>
              <w:right w:val="nil"/>
            </w:tcBorders>
            <w:shd w:val="clear" w:color="auto" w:fill="auto"/>
            <w:vAlign w:val="center"/>
          </w:tcPr>
          <w:p w14:paraId="6756AD25" w14:textId="4399E504" w:rsidR="006074CE" w:rsidRPr="00C90A05" w:rsidRDefault="00A16184" w:rsidP="00E83E12">
            <w:pPr>
              <w:jc w:val="center"/>
              <w:rPr>
                <w:rFonts w:cs="Arial"/>
                <w:color w:val="000000" w:themeColor="text1"/>
                <w:sz w:val="18"/>
                <w:szCs w:val="20"/>
              </w:rPr>
            </w:pPr>
            <w:r>
              <w:rPr>
                <w:rFonts w:cs="Arial"/>
                <w:color w:val="000000" w:themeColor="text1"/>
                <w:sz w:val="18"/>
                <w:szCs w:val="20"/>
              </w:rPr>
              <w:t>ND – 12.14</w:t>
            </w:r>
          </w:p>
        </w:tc>
      </w:tr>
      <w:tr w:rsidR="009671B2" w14:paraId="799F02CF" w14:textId="77777777" w:rsidTr="003E5D18">
        <w:trPr>
          <w:trHeight w:val="340"/>
        </w:trPr>
        <w:tc>
          <w:tcPr>
            <w:tcW w:w="1418" w:type="dxa"/>
            <w:tcBorders>
              <w:top w:val="nil"/>
              <w:left w:val="nil"/>
              <w:bottom w:val="nil"/>
              <w:right w:val="nil"/>
            </w:tcBorders>
            <w:shd w:val="clear" w:color="auto" w:fill="D9D9D9" w:themeFill="background1" w:themeFillShade="D9"/>
            <w:vAlign w:val="center"/>
          </w:tcPr>
          <w:p w14:paraId="6536C084" w14:textId="77777777" w:rsidR="006074CE" w:rsidRDefault="006074CE" w:rsidP="00E83E12">
            <w:pPr>
              <w:rPr>
                <w:sz w:val="20"/>
              </w:rPr>
            </w:pPr>
            <w:r>
              <w:rPr>
                <w:sz w:val="20"/>
              </w:rPr>
              <w:t>Vitamin B9</w:t>
            </w:r>
          </w:p>
        </w:tc>
        <w:tc>
          <w:tcPr>
            <w:tcW w:w="1693" w:type="dxa"/>
            <w:tcBorders>
              <w:top w:val="nil"/>
              <w:left w:val="nil"/>
              <w:bottom w:val="nil"/>
              <w:right w:val="nil"/>
            </w:tcBorders>
            <w:shd w:val="clear" w:color="auto" w:fill="D9D9D9" w:themeFill="background1" w:themeFillShade="D9"/>
            <w:vAlign w:val="center"/>
          </w:tcPr>
          <w:p w14:paraId="30079580" w14:textId="77777777" w:rsidR="00A16184" w:rsidRDefault="00A16184" w:rsidP="00E83E12">
            <w:pPr>
              <w:jc w:val="center"/>
              <w:rPr>
                <w:rFonts w:cs="Arial"/>
                <w:color w:val="000000" w:themeColor="text1"/>
                <w:sz w:val="18"/>
                <w:szCs w:val="20"/>
              </w:rPr>
            </w:pPr>
            <w:r>
              <w:rPr>
                <w:rFonts w:cs="Arial"/>
                <w:color w:val="000000" w:themeColor="text1"/>
                <w:sz w:val="18"/>
                <w:szCs w:val="20"/>
              </w:rPr>
              <w:t>0.923</w:t>
            </w:r>
          </w:p>
          <w:p w14:paraId="00847E32" w14:textId="574C1939" w:rsidR="006074CE" w:rsidRPr="00C90A05" w:rsidRDefault="00A16184" w:rsidP="00E83E12">
            <w:pPr>
              <w:jc w:val="center"/>
              <w:rPr>
                <w:rFonts w:cs="Arial"/>
                <w:color w:val="000000" w:themeColor="text1"/>
                <w:sz w:val="18"/>
                <w:szCs w:val="20"/>
              </w:rPr>
            </w:pPr>
            <w:r>
              <w:rPr>
                <w:rFonts w:cs="Arial"/>
                <w:color w:val="000000" w:themeColor="text1"/>
                <w:sz w:val="18"/>
                <w:szCs w:val="20"/>
              </w:rPr>
              <w:t>(0.565-2.50)</w:t>
            </w:r>
          </w:p>
        </w:tc>
        <w:tc>
          <w:tcPr>
            <w:tcW w:w="1701" w:type="dxa"/>
            <w:tcBorders>
              <w:top w:val="nil"/>
              <w:left w:val="nil"/>
              <w:bottom w:val="nil"/>
              <w:right w:val="nil"/>
            </w:tcBorders>
            <w:shd w:val="clear" w:color="auto" w:fill="D9D9D9" w:themeFill="background1" w:themeFillShade="D9"/>
            <w:vAlign w:val="center"/>
          </w:tcPr>
          <w:p w14:paraId="2CB97A91" w14:textId="77777777" w:rsidR="00A16184" w:rsidRDefault="00A16184" w:rsidP="00E83E12">
            <w:pPr>
              <w:jc w:val="center"/>
              <w:rPr>
                <w:rFonts w:cs="Arial"/>
                <w:color w:val="000000" w:themeColor="text1"/>
                <w:sz w:val="18"/>
                <w:szCs w:val="20"/>
              </w:rPr>
            </w:pPr>
            <w:r>
              <w:rPr>
                <w:rFonts w:cs="Arial"/>
                <w:color w:val="000000" w:themeColor="text1"/>
                <w:sz w:val="18"/>
                <w:szCs w:val="20"/>
              </w:rPr>
              <w:t>0.854</w:t>
            </w:r>
          </w:p>
          <w:p w14:paraId="75EA0067" w14:textId="3820FE49" w:rsidR="006074CE" w:rsidRPr="00C90A05" w:rsidRDefault="00A16184" w:rsidP="00E83E12">
            <w:pPr>
              <w:jc w:val="center"/>
              <w:rPr>
                <w:rFonts w:cs="Arial"/>
                <w:color w:val="000000" w:themeColor="text1"/>
                <w:sz w:val="18"/>
                <w:szCs w:val="20"/>
              </w:rPr>
            </w:pPr>
            <w:r>
              <w:rPr>
                <w:rFonts w:cs="Arial"/>
                <w:color w:val="000000" w:themeColor="text1"/>
                <w:sz w:val="18"/>
                <w:szCs w:val="20"/>
              </w:rPr>
              <w:t>(0.235-1.72)</w:t>
            </w:r>
          </w:p>
        </w:tc>
        <w:tc>
          <w:tcPr>
            <w:tcW w:w="1559" w:type="dxa"/>
            <w:tcBorders>
              <w:top w:val="nil"/>
              <w:left w:val="nil"/>
              <w:bottom w:val="nil"/>
              <w:right w:val="nil"/>
            </w:tcBorders>
            <w:shd w:val="clear" w:color="auto" w:fill="D9D9D9" w:themeFill="background1" w:themeFillShade="D9"/>
            <w:vAlign w:val="center"/>
          </w:tcPr>
          <w:p w14:paraId="2D1E711F" w14:textId="0782E3DD" w:rsidR="006074CE" w:rsidRPr="00C90A05" w:rsidRDefault="00A16184" w:rsidP="00E83E12">
            <w:pPr>
              <w:jc w:val="center"/>
              <w:rPr>
                <w:rFonts w:cs="Arial"/>
                <w:color w:val="000000" w:themeColor="text1"/>
                <w:sz w:val="18"/>
                <w:szCs w:val="20"/>
              </w:rPr>
            </w:pPr>
            <w:r>
              <w:rPr>
                <w:rFonts w:cs="Arial"/>
                <w:color w:val="000000" w:themeColor="text1"/>
                <w:sz w:val="18"/>
                <w:szCs w:val="20"/>
              </w:rPr>
              <w:t>0.461 – 2.70</w:t>
            </w:r>
          </w:p>
        </w:tc>
        <w:tc>
          <w:tcPr>
            <w:tcW w:w="1418" w:type="dxa"/>
            <w:tcBorders>
              <w:top w:val="nil"/>
              <w:left w:val="nil"/>
              <w:bottom w:val="nil"/>
              <w:right w:val="nil"/>
            </w:tcBorders>
            <w:shd w:val="clear" w:color="auto" w:fill="D9D9D9" w:themeFill="background1" w:themeFillShade="D9"/>
            <w:vAlign w:val="center"/>
          </w:tcPr>
          <w:p w14:paraId="03E68177" w14:textId="59EE7654" w:rsidR="006074CE" w:rsidRPr="00C90A05" w:rsidRDefault="00A16184" w:rsidP="00E83E12">
            <w:pPr>
              <w:jc w:val="center"/>
              <w:rPr>
                <w:rFonts w:cs="Arial"/>
                <w:color w:val="000000" w:themeColor="text1"/>
                <w:sz w:val="18"/>
                <w:szCs w:val="20"/>
              </w:rPr>
            </w:pPr>
            <w:r>
              <w:rPr>
                <w:rFonts w:cs="Arial"/>
                <w:color w:val="000000" w:themeColor="text1"/>
                <w:sz w:val="18"/>
                <w:szCs w:val="20"/>
              </w:rPr>
              <w:t>0.319 – 2.41</w:t>
            </w:r>
          </w:p>
        </w:tc>
        <w:tc>
          <w:tcPr>
            <w:tcW w:w="1757" w:type="dxa"/>
            <w:tcBorders>
              <w:top w:val="nil"/>
              <w:left w:val="nil"/>
              <w:bottom w:val="nil"/>
              <w:right w:val="nil"/>
            </w:tcBorders>
            <w:shd w:val="clear" w:color="auto" w:fill="D9D9D9" w:themeFill="background1" w:themeFillShade="D9"/>
            <w:vAlign w:val="center"/>
          </w:tcPr>
          <w:p w14:paraId="3D01657B" w14:textId="23145BCD" w:rsidR="006074CE" w:rsidRPr="00C90A05" w:rsidRDefault="00A16184" w:rsidP="00E83E12">
            <w:pPr>
              <w:jc w:val="center"/>
              <w:rPr>
                <w:rFonts w:cs="Arial"/>
                <w:color w:val="000000" w:themeColor="text1"/>
                <w:sz w:val="18"/>
                <w:szCs w:val="20"/>
              </w:rPr>
            </w:pPr>
            <w:r>
              <w:rPr>
                <w:rFonts w:cs="Arial"/>
                <w:color w:val="000000" w:themeColor="text1"/>
                <w:sz w:val="18"/>
                <w:szCs w:val="20"/>
              </w:rPr>
              <w:t>ND – 3.50</w:t>
            </w:r>
          </w:p>
        </w:tc>
      </w:tr>
      <w:tr w:rsidR="009671B2" w14:paraId="76A89182" w14:textId="77777777" w:rsidTr="003E5D18">
        <w:trPr>
          <w:trHeight w:val="340"/>
        </w:trPr>
        <w:tc>
          <w:tcPr>
            <w:tcW w:w="1418" w:type="dxa"/>
            <w:tcBorders>
              <w:top w:val="nil"/>
              <w:left w:val="nil"/>
              <w:bottom w:val="nil"/>
              <w:right w:val="nil"/>
            </w:tcBorders>
            <w:shd w:val="clear" w:color="auto" w:fill="auto"/>
            <w:vAlign w:val="center"/>
          </w:tcPr>
          <w:p w14:paraId="643BCB50" w14:textId="6FE93B36" w:rsidR="006074CE" w:rsidRDefault="009671B2" w:rsidP="009671B2">
            <w:pPr>
              <w:rPr>
                <w:sz w:val="20"/>
              </w:rPr>
            </w:pPr>
            <w:r>
              <w:rPr>
                <w:rFonts w:cs="Arial"/>
                <w:sz w:val="20"/>
              </w:rPr>
              <w:sym w:font="Symbol" w:char="F061"/>
            </w:r>
            <w:r w:rsidR="00745972">
              <w:rPr>
                <w:sz w:val="20"/>
              </w:rPr>
              <w:t>-tocopherol</w:t>
            </w:r>
          </w:p>
        </w:tc>
        <w:tc>
          <w:tcPr>
            <w:tcW w:w="1693" w:type="dxa"/>
            <w:tcBorders>
              <w:top w:val="nil"/>
              <w:left w:val="nil"/>
              <w:bottom w:val="nil"/>
              <w:right w:val="nil"/>
            </w:tcBorders>
            <w:shd w:val="clear" w:color="auto" w:fill="auto"/>
            <w:vAlign w:val="center"/>
          </w:tcPr>
          <w:p w14:paraId="1E0A4B89" w14:textId="77777777" w:rsidR="009671B2" w:rsidRDefault="009671B2" w:rsidP="00E83E12">
            <w:pPr>
              <w:jc w:val="center"/>
              <w:rPr>
                <w:rFonts w:cs="Arial"/>
                <w:color w:val="000000" w:themeColor="text1"/>
                <w:sz w:val="18"/>
                <w:szCs w:val="20"/>
              </w:rPr>
            </w:pPr>
            <w:r>
              <w:rPr>
                <w:rFonts w:cs="Arial"/>
                <w:color w:val="000000" w:themeColor="text1"/>
                <w:sz w:val="18"/>
                <w:szCs w:val="20"/>
              </w:rPr>
              <w:t>4.28</w:t>
            </w:r>
          </w:p>
          <w:p w14:paraId="64F3AFAD" w14:textId="44F7DAFB" w:rsidR="006074CE" w:rsidRPr="00C90A05" w:rsidRDefault="009671B2" w:rsidP="00E83E12">
            <w:pPr>
              <w:jc w:val="center"/>
              <w:rPr>
                <w:rFonts w:cs="Arial"/>
                <w:color w:val="000000" w:themeColor="text1"/>
                <w:sz w:val="18"/>
                <w:szCs w:val="20"/>
              </w:rPr>
            </w:pPr>
            <w:r>
              <w:rPr>
                <w:rFonts w:cs="Arial"/>
                <w:color w:val="000000" w:themeColor="text1"/>
                <w:sz w:val="18"/>
                <w:szCs w:val="20"/>
              </w:rPr>
              <w:t>(0.969-7.63)</w:t>
            </w:r>
          </w:p>
        </w:tc>
        <w:tc>
          <w:tcPr>
            <w:tcW w:w="1701" w:type="dxa"/>
            <w:tcBorders>
              <w:top w:val="nil"/>
              <w:left w:val="nil"/>
              <w:bottom w:val="nil"/>
              <w:right w:val="nil"/>
            </w:tcBorders>
            <w:shd w:val="clear" w:color="auto" w:fill="auto"/>
            <w:vAlign w:val="center"/>
          </w:tcPr>
          <w:p w14:paraId="7B4C1AB2" w14:textId="77777777" w:rsidR="009671B2" w:rsidRDefault="009671B2" w:rsidP="00E83E12">
            <w:pPr>
              <w:jc w:val="center"/>
              <w:rPr>
                <w:rFonts w:cs="Arial"/>
                <w:color w:val="000000" w:themeColor="text1"/>
                <w:sz w:val="18"/>
                <w:szCs w:val="20"/>
              </w:rPr>
            </w:pPr>
            <w:r>
              <w:rPr>
                <w:rFonts w:cs="Arial"/>
                <w:color w:val="000000" w:themeColor="text1"/>
                <w:sz w:val="18"/>
                <w:szCs w:val="20"/>
              </w:rPr>
              <w:t>4.44</w:t>
            </w:r>
          </w:p>
          <w:p w14:paraId="73A76419" w14:textId="310711AC" w:rsidR="006074CE" w:rsidRPr="00C90A05" w:rsidRDefault="009671B2" w:rsidP="00E83E12">
            <w:pPr>
              <w:jc w:val="center"/>
              <w:rPr>
                <w:rFonts w:cs="Arial"/>
                <w:color w:val="000000" w:themeColor="text1"/>
                <w:sz w:val="18"/>
                <w:szCs w:val="20"/>
              </w:rPr>
            </w:pPr>
            <w:r>
              <w:rPr>
                <w:rFonts w:cs="Arial"/>
                <w:color w:val="000000" w:themeColor="text1"/>
                <w:sz w:val="18"/>
                <w:szCs w:val="20"/>
              </w:rPr>
              <w:t>(1.07-8.92)</w:t>
            </w:r>
          </w:p>
        </w:tc>
        <w:tc>
          <w:tcPr>
            <w:tcW w:w="1559" w:type="dxa"/>
            <w:tcBorders>
              <w:top w:val="nil"/>
              <w:left w:val="nil"/>
              <w:bottom w:val="nil"/>
              <w:right w:val="nil"/>
            </w:tcBorders>
            <w:shd w:val="clear" w:color="auto" w:fill="auto"/>
            <w:vAlign w:val="center"/>
          </w:tcPr>
          <w:p w14:paraId="77B814A1" w14:textId="33CAAA9C" w:rsidR="006074CE" w:rsidRPr="00C90A05" w:rsidRDefault="009671B2" w:rsidP="00E83E12">
            <w:pPr>
              <w:jc w:val="center"/>
              <w:rPr>
                <w:rFonts w:cs="Arial"/>
                <w:color w:val="000000" w:themeColor="text1"/>
                <w:sz w:val="18"/>
                <w:szCs w:val="20"/>
              </w:rPr>
            </w:pPr>
            <w:r>
              <w:rPr>
                <w:rFonts w:cs="Arial"/>
                <w:color w:val="000000" w:themeColor="text1"/>
                <w:sz w:val="18"/>
                <w:szCs w:val="20"/>
              </w:rPr>
              <w:t>&lt;LOQ – 21.3</w:t>
            </w:r>
          </w:p>
        </w:tc>
        <w:tc>
          <w:tcPr>
            <w:tcW w:w="1418" w:type="dxa"/>
            <w:tcBorders>
              <w:top w:val="nil"/>
              <w:left w:val="nil"/>
              <w:bottom w:val="nil"/>
              <w:right w:val="nil"/>
            </w:tcBorders>
            <w:shd w:val="clear" w:color="auto" w:fill="auto"/>
            <w:vAlign w:val="center"/>
          </w:tcPr>
          <w:p w14:paraId="6BFC66F0" w14:textId="4293F309" w:rsidR="006074CE" w:rsidRPr="00C90A05" w:rsidRDefault="009671B2" w:rsidP="00E83E12">
            <w:pPr>
              <w:jc w:val="center"/>
              <w:rPr>
                <w:rFonts w:cs="Arial"/>
                <w:color w:val="000000" w:themeColor="text1"/>
                <w:sz w:val="18"/>
                <w:szCs w:val="20"/>
              </w:rPr>
            </w:pPr>
            <w:r>
              <w:rPr>
                <w:rFonts w:cs="Arial"/>
                <w:color w:val="000000" w:themeColor="text1"/>
                <w:sz w:val="18"/>
                <w:szCs w:val="20"/>
              </w:rPr>
              <w:t>0 – 25.1</w:t>
            </w:r>
          </w:p>
        </w:tc>
        <w:tc>
          <w:tcPr>
            <w:tcW w:w="1757" w:type="dxa"/>
            <w:tcBorders>
              <w:top w:val="nil"/>
              <w:left w:val="nil"/>
              <w:bottom w:val="nil"/>
              <w:right w:val="nil"/>
            </w:tcBorders>
            <w:shd w:val="clear" w:color="auto" w:fill="auto"/>
            <w:vAlign w:val="center"/>
          </w:tcPr>
          <w:p w14:paraId="4D05E82B" w14:textId="4E0BB4A1" w:rsidR="006074CE" w:rsidRPr="00C90A05" w:rsidRDefault="009671B2" w:rsidP="00E83E12">
            <w:pPr>
              <w:jc w:val="center"/>
              <w:rPr>
                <w:rFonts w:cs="Arial"/>
                <w:color w:val="000000" w:themeColor="text1"/>
                <w:sz w:val="18"/>
                <w:szCs w:val="20"/>
              </w:rPr>
            </w:pPr>
            <w:r>
              <w:rPr>
                <w:rFonts w:cs="Arial"/>
                <w:color w:val="000000" w:themeColor="text1"/>
                <w:sz w:val="18"/>
                <w:szCs w:val="20"/>
              </w:rPr>
              <w:t>ND – 68.67</w:t>
            </w:r>
          </w:p>
        </w:tc>
      </w:tr>
      <w:tr w:rsidR="009671B2" w14:paraId="16C65D06" w14:textId="77777777" w:rsidTr="003E5D18">
        <w:trPr>
          <w:trHeight w:val="340"/>
        </w:trPr>
        <w:tc>
          <w:tcPr>
            <w:tcW w:w="1418" w:type="dxa"/>
            <w:tcBorders>
              <w:top w:val="nil"/>
              <w:left w:val="nil"/>
              <w:bottom w:val="nil"/>
              <w:right w:val="nil"/>
            </w:tcBorders>
            <w:shd w:val="clear" w:color="auto" w:fill="D9D9D9" w:themeFill="background1" w:themeFillShade="D9"/>
            <w:vAlign w:val="center"/>
          </w:tcPr>
          <w:p w14:paraId="51715036" w14:textId="10866176" w:rsidR="009671B2" w:rsidRDefault="009671B2" w:rsidP="00E83E12">
            <w:pPr>
              <w:rPr>
                <w:rFonts w:cs="Arial"/>
                <w:sz w:val="20"/>
              </w:rPr>
            </w:pPr>
            <w:r>
              <w:rPr>
                <w:sz w:val="20"/>
              </w:rPr>
              <w:sym w:font="Symbol" w:char="F062"/>
            </w:r>
            <w:r>
              <w:rPr>
                <w:sz w:val="20"/>
              </w:rPr>
              <w:t>-tocopherol</w:t>
            </w:r>
          </w:p>
        </w:tc>
        <w:tc>
          <w:tcPr>
            <w:tcW w:w="1693" w:type="dxa"/>
            <w:tcBorders>
              <w:top w:val="nil"/>
              <w:left w:val="nil"/>
              <w:bottom w:val="nil"/>
              <w:right w:val="nil"/>
            </w:tcBorders>
            <w:shd w:val="clear" w:color="auto" w:fill="D9D9D9" w:themeFill="background1" w:themeFillShade="D9"/>
            <w:vAlign w:val="center"/>
          </w:tcPr>
          <w:p w14:paraId="031EF6E5" w14:textId="17585551" w:rsidR="009671B2" w:rsidRPr="00C90A05" w:rsidRDefault="009671B2" w:rsidP="00E83E12">
            <w:pPr>
              <w:jc w:val="center"/>
              <w:rPr>
                <w:rFonts w:cs="Arial"/>
                <w:color w:val="000000" w:themeColor="text1"/>
                <w:sz w:val="18"/>
                <w:szCs w:val="20"/>
              </w:rPr>
            </w:pPr>
            <w:r>
              <w:rPr>
                <w:rFonts w:cs="Arial"/>
                <w:color w:val="000000" w:themeColor="text1"/>
                <w:sz w:val="18"/>
                <w:szCs w:val="20"/>
              </w:rPr>
              <w:t>&lt;LOQ</w:t>
            </w:r>
          </w:p>
        </w:tc>
        <w:tc>
          <w:tcPr>
            <w:tcW w:w="1701" w:type="dxa"/>
            <w:tcBorders>
              <w:top w:val="nil"/>
              <w:left w:val="nil"/>
              <w:bottom w:val="nil"/>
              <w:right w:val="nil"/>
            </w:tcBorders>
            <w:shd w:val="clear" w:color="auto" w:fill="D9D9D9" w:themeFill="background1" w:themeFillShade="D9"/>
            <w:vAlign w:val="center"/>
          </w:tcPr>
          <w:p w14:paraId="55F26969" w14:textId="0DF0DD7B" w:rsidR="009671B2" w:rsidRPr="00C90A05" w:rsidRDefault="009671B2" w:rsidP="00E83E12">
            <w:pPr>
              <w:jc w:val="center"/>
              <w:rPr>
                <w:rFonts w:cs="Arial"/>
                <w:color w:val="000000" w:themeColor="text1"/>
                <w:sz w:val="18"/>
                <w:szCs w:val="20"/>
              </w:rPr>
            </w:pPr>
            <w:r>
              <w:rPr>
                <w:rFonts w:cs="Arial"/>
                <w:color w:val="000000" w:themeColor="text1"/>
                <w:sz w:val="18"/>
                <w:szCs w:val="20"/>
              </w:rPr>
              <w:t>&lt;LOQ</w:t>
            </w:r>
          </w:p>
        </w:tc>
        <w:tc>
          <w:tcPr>
            <w:tcW w:w="1559" w:type="dxa"/>
            <w:tcBorders>
              <w:top w:val="nil"/>
              <w:left w:val="nil"/>
              <w:bottom w:val="nil"/>
              <w:right w:val="nil"/>
            </w:tcBorders>
            <w:shd w:val="clear" w:color="auto" w:fill="D9D9D9" w:themeFill="background1" w:themeFillShade="D9"/>
            <w:vAlign w:val="center"/>
          </w:tcPr>
          <w:p w14:paraId="4FC2C028" w14:textId="486E5F11" w:rsidR="009671B2" w:rsidRPr="00C90A05" w:rsidRDefault="009671B2" w:rsidP="00E83E12">
            <w:pPr>
              <w:jc w:val="center"/>
              <w:rPr>
                <w:rFonts w:cs="Arial"/>
                <w:color w:val="000000" w:themeColor="text1"/>
                <w:sz w:val="18"/>
                <w:szCs w:val="20"/>
              </w:rPr>
            </w:pPr>
            <w:r>
              <w:rPr>
                <w:rFonts w:cs="Arial"/>
                <w:color w:val="000000" w:themeColor="text1"/>
                <w:sz w:val="18"/>
                <w:szCs w:val="20"/>
              </w:rPr>
              <w:t>&lt;LOQ</w:t>
            </w:r>
          </w:p>
        </w:tc>
        <w:tc>
          <w:tcPr>
            <w:tcW w:w="1418" w:type="dxa"/>
            <w:tcBorders>
              <w:top w:val="nil"/>
              <w:left w:val="nil"/>
              <w:bottom w:val="nil"/>
              <w:right w:val="nil"/>
            </w:tcBorders>
            <w:shd w:val="clear" w:color="auto" w:fill="D9D9D9" w:themeFill="background1" w:themeFillShade="D9"/>
            <w:vAlign w:val="center"/>
          </w:tcPr>
          <w:p w14:paraId="7D52954B" w14:textId="0C2F1D5D" w:rsidR="009671B2" w:rsidRPr="00C90A05" w:rsidRDefault="009671B2" w:rsidP="00E83E12">
            <w:pPr>
              <w:jc w:val="center"/>
              <w:rPr>
                <w:rFonts w:cs="Arial"/>
                <w:color w:val="000000" w:themeColor="text1"/>
                <w:sz w:val="18"/>
                <w:szCs w:val="20"/>
              </w:rPr>
            </w:pPr>
            <w:r>
              <w:rPr>
                <w:rFonts w:cs="Arial"/>
                <w:color w:val="000000" w:themeColor="text1"/>
                <w:sz w:val="18"/>
                <w:szCs w:val="20"/>
              </w:rPr>
              <w:t>&lt;LOQ – 1.10</w:t>
            </w:r>
          </w:p>
        </w:tc>
        <w:tc>
          <w:tcPr>
            <w:tcW w:w="1757" w:type="dxa"/>
            <w:tcBorders>
              <w:top w:val="nil"/>
              <w:left w:val="nil"/>
              <w:bottom w:val="nil"/>
              <w:right w:val="nil"/>
            </w:tcBorders>
            <w:shd w:val="clear" w:color="auto" w:fill="D9D9D9" w:themeFill="background1" w:themeFillShade="D9"/>
            <w:vAlign w:val="center"/>
          </w:tcPr>
          <w:p w14:paraId="64366B7C" w14:textId="2DD162F8" w:rsidR="009671B2" w:rsidRPr="00C90A05" w:rsidRDefault="009671B2" w:rsidP="00E83E12">
            <w:pPr>
              <w:jc w:val="center"/>
              <w:rPr>
                <w:rFonts w:cs="Arial"/>
                <w:color w:val="000000" w:themeColor="text1"/>
                <w:sz w:val="18"/>
                <w:szCs w:val="20"/>
              </w:rPr>
            </w:pPr>
            <w:r>
              <w:rPr>
                <w:rFonts w:cs="Arial"/>
                <w:color w:val="000000" w:themeColor="text1"/>
                <w:sz w:val="18"/>
                <w:szCs w:val="20"/>
              </w:rPr>
              <w:t>ND – 19.80</w:t>
            </w:r>
          </w:p>
        </w:tc>
      </w:tr>
      <w:tr w:rsidR="009671B2" w14:paraId="3AD08619" w14:textId="77777777" w:rsidTr="003E5D18">
        <w:trPr>
          <w:trHeight w:val="340"/>
        </w:trPr>
        <w:tc>
          <w:tcPr>
            <w:tcW w:w="1418" w:type="dxa"/>
            <w:tcBorders>
              <w:top w:val="nil"/>
              <w:left w:val="nil"/>
              <w:bottom w:val="nil"/>
              <w:right w:val="nil"/>
            </w:tcBorders>
            <w:shd w:val="clear" w:color="auto" w:fill="auto"/>
            <w:vAlign w:val="center"/>
          </w:tcPr>
          <w:p w14:paraId="7015FAE1" w14:textId="13F89ABC" w:rsidR="009671B2" w:rsidRDefault="009671B2" w:rsidP="009671B2">
            <w:pPr>
              <w:rPr>
                <w:rFonts w:cs="Arial"/>
                <w:sz w:val="20"/>
              </w:rPr>
            </w:pPr>
            <w:r>
              <w:rPr>
                <w:rFonts w:cs="Arial"/>
                <w:sz w:val="20"/>
              </w:rPr>
              <w:sym w:font="Symbol" w:char="F067"/>
            </w:r>
            <w:r>
              <w:rPr>
                <w:sz w:val="20"/>
              </w:rPr>
              <w:t>-tocopherol</w:t>
            </w:r>
          </w:p>
        </w:tc>
        <w:tc>
          <w:tcPr>
            <w:tcW w:w="1693" w:type="dxa"/>
            <w:tcBorders>
              <w:top w:val="nil"/>
              <w:left w:val="nil"/>
              <w:bottom w:val="nil"/>
              <w:right w:val="nil"/>
            </w:tcBorders>
            <w:shd w:val="clear" w:color="auto" w:fill="auto"/>
            <w:vAlign w:val="center"/>
          </w:tcPr>
          <w:p w14:paraId="4657AD67" w14:textId="77777777" w:rsidR="009671B2" w:rsidRDefault="009671B2" w:rsidP="00E83E12">
            <w:pPr>
              <w:jc w:val="center"/>
              <w:rPr>
                <w:rFonts w:cs="Arial"/>
                <w:color w:val="000000" w:themeColor="text1"/>
                <w:sz w:val="18"/>
                <w:szCs w:val="20"/>
              </w:rPr>
            </w:pPr>
            <w:r>
              <w:rPr>
                <w:rFonts w:cs="Arial"/>
                <w:color w:val="000000" w:themeColor="text1"/>
                <w:sz w:val="18"/>
                <w:szCs w:val="20"/>
              </w:rPr>
              <w:t>25.9</w:t>
            </w:r>
          </w:p>
          <w:p w14:paraId="16466D52" w14:textId="4863D04B" w:rsidR="009671B2" w:rsidRPr="00C90A05" w:rsidRDefault="009671B2" w:rsidP="00E83E12">
            <w:pPr>
              <w:jc w:val="center"/>
              <w:rPr>
                <w:rFonts w:cs="Arial"/>
                <w:color w:val="000000" w:themeColor="text1"/>
                <w:sz w:val="18"/>
                <w:szCs w:val="20"/>
              </w:rPr>
            </w:pPr>
            <w:r>
              <w:rPr>
                <w:rFonts w:cs="Arial"/>
                <w:color w:val="000000" w:themeColor="text1"/>
                <w:sz w:val="18"/>
                <w:szCs w:val="20"/>
              </w:rPr>
              <w:t>(10.8-35.6)</w:t>
            </w:r>
          </w:p>
        </w:tc>
        <w:tc>
          <w:tcPr>
            <w:tcW w:w="1701" w:type="dxa"/>
            <w:tcBorders>
              <w:top w:val="nil"/>
              <w:left w:val="nil"/>
              <w:bottom w:val="nil"/>
              <w:right w:val="nil"/>
            </w:tcBorders>
            <w:shd w:val="clear" w:color="auto" w:fill="auto"/>
            <w:vAlign w:val="center"/>
          </w:tcPr>
          <w:p w14:paraId="2732898D" w14:textId="77777777" w:rsidR="009671B2" w:rsidRDefault="009671B2" w:rsidP="00E83E12">
            <w:pPr>
              <w:jc w:val="center"/>
              <w:rPr>
                <w:rFonts w:cs="Arial"/>
                <w:color w:val="000000" w:themeColor="text1"/>
                <w:sz w:val="18"/>
                <w:szCs w:val="20"/>
              </w:rPr>
            </w:pPr>
            <w:r>
              <w:rPr>
                <w:rFonts w:cs="Arial"/>
                <w:color w:val="000000" w:themeColor="text1"/>
                <w:sz w:val="18"/>
                <w:szCs w:val="20"/>
              </w:rPr>
              <w:t>26.9</w:t>
            </w:r>
          </w:p>
          <w:p w14:paraId="26DCA5B4" w14:textId="6EA7615D" w:rsidR="009671B2" w:rsidRPr="00C90A05" w:rsidRDefault="009671B2" w:rsidP="00E83E12">
            <w:pPr>
              <w:jc w:val="center"/>
              <w:rPr>
                <w:rFonts w:cs="Arial"/>
                <w:color w:val="000000" w:themeColor="text1"/>
                <w:sz w:val="18"/>
                <w:szCs w:val="20"/>
              </w:rPr>
            </w:pPr>
            <w:r>
              <w:rPr>
                <w:rFonts w:cs="Arial"/>
                <w:color w:val="000000" w:themeColor="text1"/>
                <w:sz w:val="18"/>
                <w:szCs w:val="20"/>
              </w:rPr>
              <w:t>(11.4-36.3)</w:t>
            </w:r>
          </w:p>
        </w:tc>
        <w:tc>
          <w:tcPr>
            <w:tcW w:w="1559" w:type="dxa"/>
            <w:tcBorders>
              <w:top w:val="nil"/>
              <w:left w:val="nil"/>
              <w:bottom w:val="nil"/>
              <w:right w:val="nil"/>
            </w:tcBorders>
            <w:shd w:val="clear" w:color="auto" w:fill="auto"/>
            <w:vAlign w:val="center"/>
          </w:tcPr>
          <w:p w14:paraId="79CDA5BB" w14:textId="3B96070B" w:rsidR="009671B2" w:rsidRPr="00C90A05" w:rsidRDefault="009671B2" w:rsidP="00E83E12">
            <w:pPr>
              <w:jc w:val="center"/>
              <w:rPr>
                <w:rFonts w:cs="Arial"/>
                <w:color w:val="000000" w:themeColor="text1"/>
                <w:sz w:val="18"/>
                <w:szCs w:val="20"/>
              </w:rPr>
            </w:pPr>
            <w:r>
              <w:rPr>
                <w:rFonts w:cs="Arial"/>
                <w:color w:val="000000" w:themeColor="text1"/>
                <w:sz w:val="18"/>
                <w:szCs w:val="20"/>
              </w:rPr>
              <w:t>3.06 – 42.7</w:t>
            </w:r>
          </w:p>
        </w:tc>
        <w:tc>
          <w:tcPr>
            <w:tcW w:w="1418" w:type="dxa"/>
            <w:tcBorders>
              <w:top w:val="nil"/>
              <w:left w:val="nil"/>
              <w:bottom w:val="nil"/>
              <w:right w:val="nil"/>
            </w:tcBorders>
            <w:shd w:val="clear" w:color="auto" w:fill="auto"/>
            <w:vAlign w:val="center"/>
          </w:tcPr>
          <w:p w14:paraId="615BF1BD" w14:textId="022EE8E0" w:rsidR="009671B2" w:rsidRPr="00C90A05" w:rsidRDefault="009671B2" w:rsidP="00E83E12">
            <w:pPr>
              <w:jc w:val="center"/>
              <w:rPr>
                <w:rFonts w:cs="Arial"/>
                <w:color w:val="000000" w:themeColor="text1"/>
                <w:sz w:val="18"/>
                <w:szCs w:val="20"/>
              </w:rPr>
            </w:pPr>
            <w:r>
              <w:rPr>
                <w:rFonts w:cs="Arial"/>
                <w:color w:val="000000" w:themeColor="text1"/>
                <w:sz w:val="18"/>
                <w:szCs w:val="20"/>
              </w:rPr>
              <w:t>0 – 46.5</w:t>
            </w:r>
          </w:p>
        </w:tc>
        <w:tc>
          <w:tcPr>
            <w:tcW w:w="1757" w:type="dxa"/>
            <w:tcBorders>
              <w:top w:val="nil"/>
              <w:left w:val="nil"/>
              <w:bottom w:val="nil"/>
              <w:right w:val="nil"/>
            </w:tcBorders>
            <w:shd w:val="clear" w:color="auto" w:fill="auto"/>
            <w:vAlign w:val="center"/>
          </w:tcPr>
          <w:p w14:paraId="1F55D4C7" w14:textId="2CCAD516" w:rsidR="009671B2" w:rsidRDefault="009671B2" w:rsidP="00E83E12">
            <w:pPr>
              <w:jc w:val="center"/>
              <w:rPr>
                <w:rFonts w:cs="Arial"/>
                <w:color w:val="000000" w:themeColor="text1"/>
                <w:sz w:val="18"/>
                <w:szCs w:val="20"/>
              </w:rPr>
            </w:pPr>
            <w:r>
              <w:rPr>
                <w:rFonts w:cs="Arial"/>
                <w:color w:val="000000" w:themeColor="text1"/>
                <w:sz w:val="18"/>
                <w:szCs w:val="20"/>
              </w:rPr>
              <w:t>ND – 58.61</w:t>
            </w:r>
          </w:p>
        </w:tc>
      </w:tr>
      <w:tr w:rsidR="009671B2" w14:paraId="4CF1DD0B" w14:textId="77777777" w:rsidTr="003E5D18">
        <w:trPr>
          <w:trHeight w:val="340"/>
        </w:trPr>
        <w:tc>
          <w:tcPr>
            <w:tcW w:w="1418" w:type="dxa"/>
            <w:tcBorders>
              <w:top w:val="nil"/>
              <w:left w:val="nil"/>
              <w:bottom w:val="nil"/>
              <w:right w:val="nil"/>
            </w:tcBorders>
            <w:shd w:val="clear" w:color="auto" w:fill="D9D9D9" w:themeFill="background1" w:themeFillShade="D9"/>
            <w:vAlign w:val="center"/>
          </w:tcPr>
          <w:p w14:paraId="0D7D8BD8" w14:textId="6E4A3677" w:rsidR="009671B2" w:rsidRDefault="009671B2" w:rsidP="009671B2">
            <w:pPr>
              <w:rPr>
                <w:rFonts w:cs="Arial"/>
                <w:sz w:val="20"/>
              </w:rPr>
            </w:pPr>
            <w:r>
              <w:rPr>
                <w:rFonts w:cs="Arial"/>
                <w:sz w:val="20"/>
              </w:rPr>
              <w:sym w:font="Symbol" w:char="F064"/>
            </w:r>
            <w:r>
              <w:rPr>
                <w:sz w:val="20"/>
              </w:rPr>
              <w:t>-tocopherol</w:t>
            </w:r>
          </w:p>
        </w:tc>
        <w:tc>
          <w:tcPr>
            <w:tcW w:w="1693" w:type="dxa"/>
            <w:tcBorders>
              <w:top w:val="nil"/>
              <w:left w:val="nil"/>
              <w:bottom w:val="nil"/>
              <w:right w:val="nil"/>
            </w:tcBorders>
            <w:shd w:val="clear" w:color="auto" w:fill="D9D9D9" w:themeFill="background1" w:themeFillShade="D9"/>
            <w:vAlign w:val="center"/>
          </w:tcPr>
          <w:p w14:paraId="7AA613F8" w14:textId="77777777" w:rsidR="009671B2" w:rsidRDefault="009671B2" w:rsidP="00E83E12">
            <w:pPr>
              <w:jc w:val="center"/>
              <w:rPr>
                <w:rFonts w:cs="Arial"/>
                <w:color w:val="000000" w:themeColor="text1"/>
                <w:sz w:val="18"/>
                <w:szCs w:val="20"/>
              </w:rPr>
            </w:pPr>
            <w:r>
              <w:rPr>
                <w:rFonts w:cs="Arial"/>
                <w:color w:val="000000" w:themeColor="text1"/>
                <w:sz w:val="18"/>
                <w:szCs w:val="20"/>
              </w:rPr>
              <w:t>0.519</w:t>
            </w:r>
          </w:p>
          <w:p w14:paraId="246A90F2" w14:textId="7BB4A558" w:rsidR="009671B2" w:rsidRPr="00C90A05" w:rsidRDefault="009671B2" w:rsidP="00E83E12">
            <w:pPr>
              <w:jc w:val="center"/>
              <w:rPr>
                <w:rFonts w:cs="Arial"/>
                <w:color w:val="000000" w:themeColor="text1"/>
                <w:sz w:val="18"/>
                <w:szCs w:val="20"/>
              </w:rPr>
            </w:pPr>
            <w:r>
              <w:rPr>
                <w:rFonts w:cs="Arial"/>
                <w:color w:val="000000" w:themeColor="text1"/>
                <w:sz w:val="18"/>
                <w:szCs w:val="20"/>
              </w:rPr>
              <w:t>(&lt;LOQ-1.16)</w:t>
            </w:r>
          </w:p>
        </w:tc>
        <w:tc>
          <w:tcPr>
            <w:tcW w:w="1701" w:type="dxa"/>
            <w:tcBorders>
              <w:top w:val="nil"/>
              <w:left w:val="nil"/>
              <w:bottom w:val="nil"/>
              <w:right w:val="nil"/>
            </w:tcBorders>
            <w:shd w:val="clear" w:color="auto" w:fill="D9D9D9" w:themeFill="background1" w:themeFillShade="D9"/>
            <w:vAlign w:val="center"/>
          </w:tcPr>
          <w:p w14:paraId="30E720A4" w14:textId="77777777" w:rsidR="009671B2" w:rsidRDefault="009671B2" w:rsidP="00E83E12">
            <w:pPr>
              <w:jc w:val="center"/>
              <w:rPr>
                <w:rFonts w:cs="Arial"/>
                <w:color w:val="000000" w:themeColor="text1"/>
                <w:sz w:val="18"/>
                <w:szCs w:val="20"/>
              </w:rPr>
            </w:pPr>
            <w:r>
              <w:rPr>
                <w:rFonts w:cs="Arial"/>
                <w:color w:val="000000" w:themeColor="text1"/>
                <w:sz w:val="18"/>
                <w:szCs w:val="20"/>
              </w:rPr>
              <w:t>0.533</w:t>
            </w:r>
          </w:p>
          <w:p w14:paraId="27476596" w14:textId="040F54B0" w:rsidR="009671B2" w:rsidRPr="00C90A05" w:rsidRDefault="009671B2" w:rsidP="00E83E12">
            <w:pPr>
              <w:jc w:val="center"/>
              <w:rPr>
                <w:rFonts w:cs="Arial"/>
                <w:color w:val="000000" w:themeColor="text1"/>
                <w:sz w:val="18"/>
                <w:szCs w:val="20"/>
              </w:rPr>
            </w:pPr>
            <w:r>
              <w:rPr>
                <w:rFonts w:cs="Arial"/>
                <w:color w:val="000000" w:themeColor="text1"/>
                <w:sz w:val="18"/>
                <w:szCs w:val="20"/>
              </w:rPr>
              <w:t>(&lt;LOQ-1.13)</w:t>
            </w:r>
          </w:p>
        </w:tc>
        <w:tc>
          <w:tcPr>
            <w:tcW w:w="1559" w:type="dxa"/>
            <w:tcBorders>
              <w:top w:val="nil"/>
              <w:left w:val="nil"/>
              <w:bottom w:val="nil"/>
              <w:right w:val="nil"/>
            </w:tcBorders>
            <w:shd w:val="clear" w:color="auto" w:fill="D9D9D9" w:themeFill="background1" w:themeFillShade="D9"/>
            <w:vAlign w:val="center"/>
          </w:tcPr>
          <w:p w14:paraId="791104E1" w14:textId="4493688B" w:rsidR="009671B2" w:rsidRPr="00C90A05" w:rsidRDefault="009671B2" w:rsidP="00E83E12">
            <w:pPr>
              <w:jc w:val="center"/>
              <w:rPr>
                <w:rFonts w:cs="Arial"/>
                <w:color w:val="000000" w:themeColor="text1"/>
                <w:sz w:val="18"/>
                <w:szCs w:val="20"/>
              </w:rPr>
            </w:pPr>
            <w:r>
              <w:rPr>
                <w:rFonts w:cs="Arial"/>
                <w:color w:val="000000" w:themeColor="text1"/>
                <w:sz w:val="18"/>
                <w:szCs w:val="20"/>
              </w:rPr>
              <w:t>&lt;LOQ – 1.14</w:t>
            </w:r>
          </w:p>
        </w:tc>
        <w:tc>
          <w:tcPr>
            <w:tcW w:w="1418" w:type="dxa"/>
            <w:tcBorders>
              <w:top w:val="nil"/>
              <w:left w:val="nil"/>
              <w:bottom w:val="nil"/>
              <w:right w:val="nil"/>
            </w:tcBorders>
            <w:shd w:val="clear" w:color="auto" w:fill="D9D9D9" w:themeFill="background1" w:themeFillShade="D9"/>
            <w:vAlign w:val="center"/>
          </w:tcPr>
          <w:p w14:paraId="1CF52054" w14:textId="6CB1F472" w:rsidR="009671B2" w:rsidRPr="00C90A05" w:rsidRDefault="009671B2" w:rsidP="00E83E12">
            <w:pPr>
              <w:jc w:val="center"/>
              <w:rPr>
                <w:rFonts w:cs="Arial"/>
                <w:color w:val="000000" w:themeColor="text1"/>
                <w:sz w:val="18"/>
                <w:szCs w:val="20"/>
              </w:rPr>
            </w:pPr>
            <w:r>
              <w:rPr>
                <w:rFonts w:cs="Arial"/>
                <w:color w:val="000000" w:themeColor="text1"/>
                <w:sz w:val="18"/>
                <w:szCs w:val="20"/>
              </w:rPr>
              <w:t>&lt;LOQ – 2.61</w:t>
            </w:r>
          </w:p>
        </w:tc>
        <w:tc>
          <w:tcPr>
            <w:tcW w:w="1757" w:type="dxa"/>
            <w:tcBorders>
              <w:top w:val="nil"/>
              <w:left w:val="nil"/>
              <w:bottom w:val="nil"/>
              <w:right w:val="nil"/>
            </w:tcBorders>
            <w:shd w:val="clear" w:color="auto" w:fill="D9D9D9" w:themeFill="background1" w:themeFillShade="D9"/>
            <w:vAlign w:val="center"/>
          </w:tcPr>
          <w:p w14:paraId="02E60246" w14:textId="6AF6BE80" w:rsidR="009671B2" w:rsidRDefault="009671B2" w:rsidP="00E83E12">
            <w:pPr>
              <w:jc w:val="center"/>
              <w:rPr>
                <w:rFonts w:cs="Arial"/>
                <w:color w:val="000000" w:themeColor="text1"/>
                <w:sz w:val="18"/>
                <w:szCs w:val="20"/>
              </w:rPr>
            </w:pPr>
            <w:r>
              <w:rPr>
                <w:rFonts w:cs="Arial"/>
                <w:color w:val="000000" w:themeColor="text1"/>
                <w:sz w:val="18"/>
                <w:szCs w:val="20"/>
              </w:rPr>
              <w:t>ND – 14.61</w:t>
            </w:r>
          </w:p>
        </w:tc>
      </w:tr>
      <w:tr w:rsidR="009671B2" w14:paraId="6A94366D" w14:textId="77777777" w:rsidTr="003E5D18">
        <w:trPr>
          <w:trHeight w:val="340"/>
        </w:trPr>
        <w:tc>
          <w:tcPr>
            <w:tcW w:w="1418" w:type="dxa"/>
            <w:tcBorders>
              <w:top w:val="nil"/>
              <w:left w:val="nil"/>
              <w:bottom w:val="nil"/>
              <w:right w:val="nil"/>
            </w:tcBorders>
            <w:shd w:val="clear" w:color="auto" w:fill="auto"/>
            <w:vAlign w:val="center"/>
          </w:tcPr>
          <w:p w14:paraId="4FCB85B8" w14:textId="0737C28F" w:rsidR="009671B2" w:rsidRDefault="009671B2" w:rsidP="009671B2">
            <w:pPr>
              <w:rPr>
                <w:rFonts w:cs="Arial"/>
                <w:sz w:val="20"/>
              </w:rPr>
            </w:pPr>
            <w:r>
              <w:rPr>
                <w:rFonts w:cs="Arial"/>
                <w:sz w:val="20"/>
              </w:rPr>
              <w:t>total</w:t>
            </w:r>
            <w:r>
              <w:rPr>
                <w:sz w:val="20"/>
              </w:rPr>
              <w:t>-tocopherol</w:t>
            </w:r>
          </w:p>
        </w:tc>
        <w:tc>
          <w:tcPr>
            <w:tcW w:w="1693" w:type="dxa"/>
            <w:tcBorders>
              <w:top w:val="nil"/>
              <w:left w:val="nil"/>
              <w:bottom w:val="nil"/>
              <w:right w:val="nil"/>
            </w:tcBorders>
            <w:shd w:val="clear" w:color="auto" w:fill="auto"/>
            <w:vAlign w:val="center"/>
          </w:tcPr>
          <w:p w14:paraId="720A13F5" w14:textId="77777777" w:rsidR="009671B2" w:rsidRDefault="009671B2" w:rsidP="00E83E12">
            <w:pPr>
              <w:jc w:val="center"/>
              <w:rPr>
                <w:rFonts w:cs="Arial"/>
                <w:color w:val="000000" w:themeColor="text1"/>
                <w:sz w:val="18"/>
                <w:szCs w:val="20"/>
              </w:rPr>
            </w:pPr>
            <w:r>
              <w:rPr>
                <w:rFonts w:cs="Arial"/>
                <w:color w:val="000000" w:themeColor="text1"/>
                <w:sz w:val="18"/>
                <w:szCs w:val="20"/>
              </w:rPr>
              <w:t>31.0</w:t>
            </w:r>
          </w:p>
          <w:p w14:paraId="4DD5CBC5" w14:textId="1929537E" w:rsidR="009671B2" w:rsidRPr="00C90A05" w:rsidRDefault="009671B2" w:rsidP="00E83E12">
            <w:pPr>
              <w:jc w:val="center"/>
              <w:rPr>
                <w:rFonts w:cs="Arial"/>
                <w:color w:val="000000" w:themeColor="text1"/>
                <w:sz w:val="18"/>
                <w:szCs w:val="20"/>
              </w:rPr>
            </w:pPr>
            <w:r>
              <w:rPr>
                <w:rFonts w:cs="Arial"/>
                <w:color w:val="000000" w:themeColor="text1"/>
                <w:sz w:val="18"/>
                <w:szCs w:val="20"/>
              </w:rPr>
              <w:t>(12.3-42.2)</w:t>
            </w:r>
          </w:p>
        </w:tc>
        <w:tc>
          <w:tcPr>
            <w:tcW w:w="1701" w:type="dxa"/>
            <w:tcBorders>
              <w:top w:val="nil"/>
              <w:left w:val="nil"/>
              <w:bottom w:val="nil"/>
              <w:right w:val="nil"/>
            </w:tcBorders>
            <w:shd w:val="clear" w:color="auto" w:fill="auto"/>
            <w:vAlign w:val="center"/>
          </w:tcPr>
          <w:p w14:paraId="33A4107F" w14:textId="77777777" w:rsidR="009671B2" w:rsidRDefault="009671B2" w:rsidP="00E83E12">
            <w:pPr>
              <w:jc w:val="center"/>
              <w:rPr>
                <w:rFonts w:cs="Arial"/>
                <w:color w:val="000000" w:themeColor="text1"/>
                <w:sz w:val="18"/>
                <w:szCs w:val="20"/>
              </w:rPr>
            </w:pPr>
            <w:r>
              <w:rPr>
                <w:rFonts w:cs="Arial"/>
                <w:color w:val="000000" w:themeColor="text1"/>
                <w:sz w:val="18"/>
                <w:szCs w:val="20"/>
              </w:rPr>
              <w:t>32.1</w:t>
            </w:r>
          </w:p>
          <w:p w14:paraId="1DF71BEF" w14:textId="691A65B9" w:rsidR="009671B2" w:rsidRPr="00C90A05" w:rsidRDefault="009671B2" w:rsidP="00E83E12">
            <w:pPr>
              <w:jc w:val="center"/>
              <w:rPr>
                <w:rFonts w:cs="Arial"/>
                <w:color w:val="000000" w:themeColor="text1"/>
                <w:sz w:val="18"/>
                <w:szCs w:val="20"/>
              </w:rPr>
            </w:pPr>
            <w:r>
              <w:rPr>
                <w:rFonts w:cs="Arial"/>
                <w:color w:val="000000" w:themeColor="text1"/>
                <w:sz w:val="18"/>
                <w:szCs w:val="20"/>
              </w:rPr>
              <w:t>(13.6-42.8)</w:t>
            </w:r>
          </w:p>
        </w:tc>
        <w:tc>
          <w:tcPr>
            <w:tcW w:w="1559" w:type="dxa"/>
            <w:tcBorders>
              <w:top w:val="nil"/>
              <w:left w:val="nil"/>
              <w:bottom w:val="nil"/>
              <w:right w:val="nil"/>
            </w:tcBorders>
            <w:shd w:val="clear" w:color="auto" w:fill="auto"/>
            <w:vAlign w:val="center"/>
          </w:tcPr>
          <w:p w14:paraId="2BF771B9" w14:textId="11D22093" w:rsidR="009671B2" w:rsidRPr="00C90A05" w:rsidRDefault="009671B2" w:rsidP="00E83E12">
            <w:pPr>
              <w:jc w:val="center"/>
              <w:rPr>
                <w:rFonts w:cs="Arial"/>
                <w:color w:val="000000" w:themeColor="text1"/>
                <w:sz w:val="18"/>
                <w:szCs w:val="20"/>
              </w:rPr>
            </w:pPr>
            <w:r>
              <w:rPr>
                <w:rFonts w:cs="Arial"/>
                <w:color w:val="000000" w:themeColor="text1"/>
                <w:sz w:val="18"/>
                <w:szCs w:val="20"/>
              </w:rPr>
              <w:t>5.33 – 52.1</w:t>
            </w:r>
          </w:p>
        </w:tc>
        <w:tc>
          <w:tcPr>
            <w:tcW w:w="1418" w:type="dxa"/>
            <w:tcBorders>
              <w:top w:val="nil"/>
              <w:left w:val="nil"/>
              <w:bottom w:val="nil"/>
              <w:right w:val="nil"/>
            </w:tcBorders>
            <w:shd w:val="clear" w:color="auto" w:fill="auto"/>
            <w:vAlign w:val="center"/>
          </w:tcPr>
          <w:p w14:paraId="4ED28E23" w14:textId="167E3BA5" w:rsidR="009671B2" w:rsidRPr="00C90A05" w:rsidRDefault="009671B2" w:rsidP="00E83E12">
            <w:pPr>
              <w:jc w:val="center"/>
              <w:rPr>
                <w:rFonts w:cs="Arial"/>
                <w:color w:val="000000" w:themeColor="text1"/>
                <w:sz w:val="18"/>
                <w:szCs w:val="20"/>
              </w:rPr>
            </w:pPr>
            <w:r>
              <w:rPr>
                <w:rFonts w:cs="Arial"/>
                <w:color w:val="000000" w:themeColor="text1"/>
                <w:sz w:val="18"/>
                <w:szCs w:val="20"/>
              </w:rPr>
              <w:t>0 – 61.0</w:t>
            </w:r>
          </w:p>
        </w:tc>
        <w:tc>
          <w:tcPr>
            <w:tcW w:w="1757" w:type="dxa"/>
            <w:tcBorders>
              <w:top w:val="nil"/>
              <w:left w:val="nil"/>
              <w:bottom w:val="nil"/>
              <w:right w:val="nil"/>
            </w:tcBorders>
            <w:shd w:val="clear" w:color="auto" w:fill="auto"/>
            <w:vAlign w:val="center"/>
          </w:tcPr>
          <w:p w14:paraId="7EA3BCF0" w14:textId="6DDDB7E9" w:rsidR="009671B2" w:rsidRDefault="009671B2" w:rsidP="009671B2">
            <w:pPr>
              <w:jc w:val="center"/>
              <w:rPr>
                <w:rFonts w:cs="Arial"/>
                <w:color w:val="000000" w:themeColor="text1"/>
                <w:sz w:val="18"/>
                <w:szCs w:val="20"/>
              </w:rPr>
            </w:pPr>
            <w:r>
              <w:rPr>
                <w:rFonts w:cs="Arial"/>
                <w:color w:val="000000" w:themeColor="text1"/>
                <w:sz w:val="18"/>
                <w:szCs w:val="20"/>
              </w:rPr>
              <w:t>ND – 89.91</w:t>
            </w:r>
          </w:p>
        </w:tc>
      </w:tr>
    </w:tbl>
    <w:p w14:paraId="2D635433" w14:textId="7B23F98C" w:rsidR="009671B2" w:rsidRPr="004C0E72" w:rsidRDefault="009671B2" w:rsidP="005666E5">
      <w:pPr>
        <w:spacing w:before="80"/>
        <w:rPr>
          <w:sz w:val="16"/>
          <w:szCs w:val="18"/>
        </w:rPr>
      </w:pPr>
      <w:r w:rsidRPr="005666E5">
        <w:rPr>
          <w:sz w:val="16"/>
          <w:szCs w:val="18"/>
        </w:rPr>
        <w:t xml:space="preserve">1. </w:t>
      </w:r>
      <w:r w:rsidRPr="005666E5">
        <w:rPr>
          <w:color w:val="000000" w:themeColor="text1"/>
          <w:sz w:val="16"/>
          <w:szCs w:val="18"/>
        </w:rPr>
        <w:t xml:space="preserve">Cells highlighted in blue </w:t>
      </w:r>
      <w:r w:rsidRPr="004C0E72">
        <w:rPr>
          <w:color w:val="000000" w:themeColor="text1"/>
          <w:sz w:val="16"/>
          <w:szCs w:val="18"/>
        </w:rPr>
        <w:t>show statistically significant data.</w:t>
      </w:r>
      <w:r w:rsidR="004C0E72" w:rsidRPr="004C0E72">
        <w:rPr>
          <w:sz w:val="16"/>
          <w:szCs w:val="18"/>
        </w:rPr>
        <w:t xml:space="preserve"> </w:t>
      </w:r>
      <w:r w:rsidR="004C0E72">
        <w:rPr>
          <w:sz w:val="16"/>
          <w:szCs w:val="18"/>
        </w:rPr>
        <w:t>2</w:t>
      </w:r>
      <w:r w:rsidR="004C0E72" w:rsidRPr="004C0E72">
        <w:rPr>
          <w:sz w:val="16"/>
          <w:szCs w:val="18"/>
        </w:rPr>
        <w:t xml:space="preserve">. </w:t>
      </w:r>
      <w:r w:rsidR="004C0E72" w:rsidRPr="004C0E72">
        <w:rPr>
          <w:color w:val="000000" w:themeColor="text1"/>
          <w:sz w:val="16"/>
          <w:szCs w:val="18"/>
        </w:rPr>
        <w:t xml:space="preserve">ND – not detected; </w:t>
      </w:r>
      <w:r w:rsidR="004C0E72">
        <w:rPr>
          <w:color w:val="000000" w:themeColor="text1"/>
          <w:sz w:val="16"/>
          <w:szCs w:val="18"/>
        </w:rPr>
        <w:t>3</w:t>
      </w:r>
      <w:r w:rsidR="004C0E72" w:rsidRPr="004C0E72">
        <w:rPr>
          <w:color w:val="000000" w:themeColor="text1"/>
          <w:sz w:val="16"/>
          <w:szCs w:val="18"/>
        </w:rPr>
        <w:t>. LOQ – limit of quantification</w:t>
      </w:r>
      <w:r w:rsidR="004C0E72">
        <w:rPr>
          <w:color w:val="000000" w:themeColor="text1"/>
          <w:sz w:val="16"/>
          <w:szCs w:val="18"/>
        </w:rPr>
        <w:t>.</w:t>
      </w:r>
    </w:p>
    <w:p w14:paraId="6D9DD2F1" w14:textId="65300B6C" w:rsidR="00A16184" w:rsidRDefault="00A16184">
      <w:pPr>
        <w:widowControl/>
      </w:pPr>
    </w:p>
    <w:p w14:paraId="7F3316C1" w14:textId="77777777" w:rsidR="00BA2A08" w:rsidRDefault="00BA2A08">
      <w:pPr>
        <w:widowControl/>
      </w:pPr>
    </w:p>
    <w:p w14:paraId="75814918" w14:textId="422ABAD6" w:rsidR="00BA2A08" w:rsidRDefault="00BA2A08" w:rsidP="00BA2A08">
      <w:pPr>
        <w:widowControl/>
        <w:rPr>
          <w:color w:val="000000" w:themeColor="text1"/>
        </w:rPr>
      </w:pPr>
      <w:r>
        <w:rPr>
          <w:color w:val="000000" w:themeColor="text1"/>
        </w:rPr>
        <w:t>There were no statistically significant differences in the mineral levels</w:t>
      </w:r>
      <w:r w:rsidRPr="00125405">
        <w:rPr>
          <w:color w:val="000000" w:themeColor="text1"/>
        </w:rPr>
        <w:t xml:space="preserve"> </w:t>
      </w:r>
      <w:r>
        <w:rPr>
          <w:color w:val="000000" w:themeColor="text1"/>
        </w:rPr>
        <w:t>between DP202216 and the control (</w:t>
      </w:r>
      <w:hyperlink w:anchor="Table10" w:history="1">
        <w:r w:rsidRPr="00BA2A08">
          <w:rPr>
            <w:rStyle w:val="Hyperlink"/>
          </w:rPr>
          <w:t>Table 10</w:t>
        </w:r>
      </w:hyperlink>
      <w:r>
        <w:rPr>
          <w:color w:val="000000" w:themeColor="text1"/>
        </w:rPr>
        <w:t xml:space="preserve">). </w:t>
      </w:r>
    </w:p>
    <w:p w14:paraId="6E3D963B" w14:textId="54933738" w:rsidR="009671B2" w:rsidRDefault="009671B2">
      <w:pPr>
        <w:widowControl/>
        <w:sectPr w:rsidR="009671B2" w:rsidSect="00A16184">
          <w:pgSz w:w="11906" w:h="16838"/>
          <w:pgMar w:top="1418" w:right="1418" w:bottom="1418" w:left="1418" w:header="709" w:footer="709" w:gutter="0"/>
          <w:pgNumType w:start="1"/>
          <w:cols w:space="708"/>
          <w:docGrid w:linePitch="360"/>
        </w:sectPr>
      </w:pPr>
    </w:p>
    <w:p w14:paraId="7E4BA0B3" w14:textId="1C423B8D" w:rsidR="00A16184" w:rsidRPr="00A16184" w:rsidRDefault="00A16184" w:rsidP="009671B2">
      <w:pPr>
        <w:pStyle w:val="FSTableTitle"/>
        <w:spacing w:after="120"/>
      </w:pPr>
      <w:bookmarkStart w:id="205" w:name="Table10"/>
      <w:r>
        <w:t>Table 1</w:t>
      </w:r>
      <w:r w:rsidR="0037021D">
        <w:t>0</w:t>
      </w:r>
      <w:bookmarkEnd w:id="205"/>
      <w:r>
        <w:t xml:space="preserve">: </w:t>
      </w:r>
      <w:r w:rsidRPr="00827952">
        <w:t xml:space="preserve">Comparison of </w:t>
      </w:r>
      <w:r>
        <w:t>Minerals (mg/kg DW)</w:t>
      </w:r>
    </w:p>
    <w:tbl>
      <w:tblPr>
        <w:tblStyle w:val="TableGrid"/>
        <w:tblW w:w="13467" w:type="dxa"/>
        <w:tblLook w:val="04A0" w:firstRow="1" w:lastRow="0" w:firstColumn="1" w:lastColumn="0" w:noHBand="0" w:noVBand="1"/>
        <w:tblCaption w:val="Table 10"/>
        <w:tblDescription w:val="Compositional analyses: comparison of minerals"/>
      </w:tblPr>
      <w:tblGrid>
        <w:gridCol w:w="1284"/>
        <w:gridCol w:w="2436"/>
        <w:gridCol w:w="2437"/>
        <w:gridCol w:w="2436"/>
        <w:gridCol w:w="2437"/>
        <w:gridCol w:w="2437"/>
      </w:tblGrid>
      <w:tr w:rsidR="00A16184" w14:paraId="6608756F" w14:textId="77777777" w:rsidTr="00A16184">
        <w:trPr>
          <w:trHeight w:val="340"/>
        </w:trPr>
        <w:tc>
          <w:tcPr>
            <w:tcW w:w="1284" w:type="dxa"/>
            <w:tcBorders>
              <w:top w:val="nil"/>
              <w:left w:val="nil"/>
              <w:bottom w:val="nil"/>
              <w:right w:val="nil"/>
            </w:tcBorders>
            <w:shd w:val="clear" w:color="auto" w:fill="808080" w:themeFill="background1" w:themeFillShade="80"/>
            <w:vAlign w:val="center"/>
          </w:tcPr>
          <w:p w14:paraId="3AE895E7" w14:textId="6D795949" w:rsidR="00A16184" w:rsidRPr="002017AB" w:rsidRDefault="00A16184" w:rsidP="00A16184">
            <w:pPr>
              <w:rPr>
                <w:sz w:val="20"/>
              </w:rPr>
            </w:pPr>
            <w:r w:rsidRPr="00EB6AE6">
              <w:rPr>
                <w:rFonts w:cs="Arial"/>
                <w:b/>
                <w:color w:val="FFFFFF" w:themeColor="background1"/>
                <w:sz w:val="20"/>
                <w:szCs w:val="20"/>
              </w:rPr>
              <w:t>Parameter</w:t>
            </w:r>
          </w:p>
        </w:tc>
        <w:tc>
          <w:tcPr>
            <w:tcW w:w="2436" w:type="dxa"/>
            <w:tcBorders>
              <w:top w:val="nil"/>
              <w:left w:val="nil"/>
              <w:bottom w:val="nil"/>
              <w:right w:val="nil"/>
            </w:tcBorders>
            <w:shd w:val="clear" w:color="auto" w:fill="808080" w:themeFill="background1" w:themeFillShade="80"/>
            <w:vAlign w:val="center"/>
          </w:tcPr>
          <w:p w14:paraId="07CBA01B" w14:textId="3D19FEAA" w:rsidR="00A16184" w:rsidRDefault="00A16184" w:rsidP="00A16184">
            <w:pPr>
              <w:jc w:val="center"/>
              <w:rPr>
                <w:rFonts w:cs="Arial"/>
                <w:color w:val="000000" w:themeColor="text1"/>
                <w:sz w:val="18"/>
                <w:szCs w:val="20"/>
              </w:rPr>
            </w:pPr>
            <w:r w:rsidRPr="00EB6AE6">
              <w:rPr>
                <w:rFonts w:cs="Arial"/>
                <w:b/>
                <w:color w:val="FFFFFF" w:themeColor="background1"/>
                <w:sz w:val="20"/>
                <w:szCs w:val="20"/>
              </w:rPr>
              <w:t>Non-GM counterpart</w:t>
            </w:r>
          </w:p>
        </w:tc>
        <w:tc>
          <w:tcPr>
            <w:tcW w:w="2437" w:type="dxa"/>
            <w:tcBorders>
              <w:top w:val="nil"/>
              <w:left w:val="nil"/>
              <w:bottom w:val="nil"/>
              <w:right w:val="nil"/>
            </w:tcBorders>
            <w:shd w:val="clear" w:color="auto" w:fill="808080" w:themeFill="background1" w:themeFillShade="80"/>
            <w:vAlign w:val="center"/>
          </w:tcPr>
          <w:p w14:paraId="29C9CF7A" w14:textId="294B8D89" w:rsidR="00A16184" w:rsidRDefault="00A16184" w:rsidP="00A16184">
            <w:pPr>
              <w:jc w:val="center"/>
              <w:rPr>
                <w:rFonts w:cs="Arial"/>
                <w:color w:val="000000" w:themeColor="text1"/>
                <w:sz w:val="18"/>
                <w:szCs w:val="20"/>
              </w:rPr>
            </w:pPr>
            <w:r>
              <w:rPr>
                <w:rFonts w:cs="Arial"/>
                <w:b/>
                <w:color w:val="FFFFFF" w:themeColor="background1"/>
                <w:sz w:val="20"/>
                <w:szCs w:val="20"/>
              </w:rPr>
              <w:t>DP202216</w:t>
            </w:r>
            <w:r w:rsidRPr="00EB6AE6">
              <w:rPr>
                <w:rFonts w:cs="Arial"/>
                <w:b/>
                <w:color w:val="FFFFFF" w:themeColor="background1"/>
                <w:sz w:val="20"/>
                <w:szCs w:val="20"/>
              </w:rPr>
              <w:t xml:space="preserve"> untreated</w:t>
            </w:r>
          </w:p>
        </w:tc>
        <w:tc>
          <w:tcPr>
            <w:tcW w:w="2436" w:type="dxa"/>
            <w:tcBorders>
              <w:top w:val="nil"/>
              <w:left w:val="nil"/>
              <w:bottom w:val="nil"/>
              <w:right w:val="nil"/>
            </w:tcBorders>
            <w:shd w:val="clear" w:color="auto" w:fill="808080" w:themeFill="background1" w:themeFillShade="80"/>
            <w:vAlign w:val="center"/>
          </w:tcPr>
          <w:p w14:paraId="3E29407B" w14:textId="52818913" w:rsidR="00A16184" w:rsidRDefault="00A16184" w:rsidP="00A16184">
            <w:pPr>
              <w:jc w:val="center"/>
              <w:rPr>
                <w:rFonts w:cs="Arial"/>
                <w:color w:val="000000" w:themeColor="text1"/>
                <w:sz w:val="18"/>
                <w:szCs w:val="20"/>
              </w:rPr>
            </w:pPr>
            <w:r w:rsidRPr="00177D50">
              <w:rPr>
                <w:rFonts w:cs="Arial"/>
                <w:b/>
                <w:color w:val="FFFFFF" w:themeColor="background1"/>
                <w:sz w:val="20"/>
                <w:szCs w:val="20"/>
              </w:rPr>
              <w:t>Non-GM reference varieties</w:t>
            </w:r>
          </w:p>
        </w:tc>
        <w:tc>
          <w:tcPr>
            <w:tcW w:w="2437" w:type="dxa"/>
            <w:tcBorders>
              <w:top w:val="nil"/>
              <w:left w:val="nil"/>
              <w:bottom w:val="nil"/>
              <w:right w:val="nil"/>
            </w:tcBorders>
            <w:shd w:val="clear" w:color="auto" w:fill="808080" w:themeFill="background1" w:themeFillShade="80"/>
            <w:vAlign w:val="center"/>
          </w:tcPr>
          <w:p w14:paraId="4F9B7B42" w14:textId="4E74829B" w:rsidR="00A16184" w:rsidRDefault="00A16184" w:rsidP="00A16184">
            <w:pPr>
              <w:jc w:val="center"/>
              <w:rPr>
                <w:rFonts w:cs="Arial"/>
                <w:color w:val="000000" w:themeColor="text1"/>
                <w:sz w:val="18"/>
                <w:szCs w:val="20"/>
              </w:rPr>
            </w:pPr>
            <w:r>
              <w:rPr>
                <w:rFonts w:cs="Arial"/>
                <w:b/>
                <w:color w:val="FFFFFF" w:themeColor="background1"/>
                <w:sz w:val="20"/>
                <w:szCs w:val="20"/>
              </w:rPr>
              <w:t>In-house data</w:t>
            </w:r>
          </w:p>
        </w:tc>
        <w:tc>
          <w:tcPr>
            <w:tcW w:w="2437" w:type="dxa"/>
            <w:tcBorders>
              <w:top w:val="nil"/>
              <w:left w:val="nil"/>
              <w:bottom w:val="nil"/>
              <w:right w:val="nil"/>
            </w:tcBorders>
            <w:shd w:val="clear" w:color="auto" w:fill="808080" w:themeFill="background1" w:themeFillShade="80"/>
            <w:vAlign w:val="center"/>
          </w:tcPr>
          <w:p w14:paraId="1AD4853F" w14:textId="5A78F5C4" w:rsidR="00A16184" w:rsidRDefault="00A16184" w:rsidP="00A16184">
            <w:pPr>
              <w:jc w:val="center"/>
              <w:rPr>
                <w:rFonts w:cs="Arial"/>
                <w:color w:val="000000" w:themeColor="text1"/>
                <w:sz w:val="18"/>
                <w:szCs w:val="20"/>
              </w:rPr>
            </w:pPr>
            <w:r>
              <w:rPr>
                <w:rFonts w:cs="Arial"/>
                <w:b/>
                <w:color w:val="FFFFFF" w:themeColor="background1"/>
                <w:sz w:val="20"/>
                <w:szCs w:val="20"/>
              </w:rPr>
              <w:t>Publically available data</w:t>
            </w:r>
          </w:p>
        </w:tc>
      </w:tr>
      <w:tr w:rsidR="00A16184" w14:paraId="59DE00B2" w14:textId="77777777" w:rsidTr="00A16184">
        <w:trPr>
          <w:trHeight w:val="340"/>
        </w:trPr>
        <w:tc>
          <w:tcPr>
            <w:tcW w:w="1284" w:type="dxa"/>
            <w:tcBorders>
              <w:top w:val="nil"/>
              <w:left w:val="nil"/>
              <w:bottom w:val="nil"/>
              <w:right w:val="nil"/>
            </w:tcBorders>
            <w:shd w:val="clear" w:color="auto" w:fill="808080" w:themeFill="background1" w:themeFillShade="80"/>
          </w:tcPr>
          <w:p w14:paraId="160B1372" w14:textId="290C5DD8" w:rsidR="00A16184" w:rsidRDefault="00A16184" w:rsidP="00A16184">
            <w:pPr>
              <w:rPr>
                <w:sz w:val="20"/>
              </w:rPr>
            </w:pPr>
          </w:p>
        </w:tc>
        <w:tc>
          <w:tcPr>
            <w:tcW w:w="2436" w:type="dxa"/>
            <w:tcBorders>
              <w:top w:val="nil"/>
              <w:left w:val="nil"/>
              <w:bottom w:val="nil"/>
              <w:right w:val="nil"/>
            </w:tcBorders>
            <w:shd w:val="clear" w:color="auto" w:fill="808080" w:themeFill="background1" w:themeFillShade="80"/>
            <w:vAlign w:val="center"/>
          </w:tcPr>
          <w:p w14:paraId="41F5C6F8" w14:textId="53D36FB6" w:rsidR="00A16184" w:rsidRDefault="00A16184" w:rsidP="00A16184">
            <w:pPr>
              <w:jc w:val="center"/>
              <w:rPr>
                <w:rFonts w:cs="Arial"/>
                <w:color w:val="000000" w:themeColor="text1"/>
                <w:sz w:val="18"/>
                <w:szCs w:val="20"/>
              </w:rPr>
            </w:pPr>
            <w:r w:rsidRPr="00EC2811">
              <w:rPr>
                <w:rFonts w:cs="Arial"/>
                <w:b/>
                <w:color w:val="FFFFFF" w:themeColor="background1"/>
                <w:sz w:val="20"/>
                <w:szCs w:val="20"/>
              </w:rPr>
              <w:t xml:space="preserve">Mean </w:t>
            </w:r>
            <w:r>
              <w:rPr>
                <w:rFonts w:cs="Arial"/>
                <w:b/>
                <w:color w:val="FFFFFF" w:themeColor="background1"/>
                <w:sz w:val="20"/>
                <w:szCs w:val="20"/>
              </w:rPr>
              <w:t>(range)</w:t>
            </w:r>
          </w:p>
        </w:tc>
        <w:tc>
          <w:tcPr>
            <w:tcW w:w="2437" w:type="dxa"/>
            <w:tcBorders>
              <w:top w:val="nil"/>
              <w:left w:val="nil"/>
              <w:bottom w:val="nil"/>
              <w:right w:val="nil"/>
            </w:tcBorders>
            <w:shd w:val="clear" w:color="auto" w:fill="808080" w:themeFill="background1" w:themeFillShade="80"/>
            <w:vAlign w:val="center"/>
          </w:tcPr>
          <w:p w14:paraId="0CDEFEAD" w14:textId="71717F64" w:rsidR="00A16184" w:rsidRDefault="00A16184" w:rsidP="00A16184">
            <w:pPr>
              <w:jc w:val="center"/>
              <w:rPr>
                <w:rFonts w:cs="Arial"/>
                <w:color w:val="000000" w:themeColor="text1"/>
                <w:sz w:val="18"/>
                <w:szCs w:val="20"/>
              </w:rPr>
            </w:pPr>
            <w:r w:rsidRPr="00EC2811">
              <w:rPr>
                <w:rFonts w:cs="Arial"/>
                <w:b/>
                <w:color w:val="FFFFFF" w:themeColor="background1"/>
                <w:sz w:val="20"/>
                <w:szCs w:val="20"/>
              </w:rPr>
              <w:t xml:space="preserve">Mean </w:t>
            </w:r>
            <w:r>
              <w:rPr>
                <w:rFonts w:cs="Arial"/>
                <w:b/>
                <w:color w:val="FFFFFF" w:themeColor="background1"/>
                <w:sz w:val="20"/>
                <w:szCs w:val="20"/>
              </w:rPr>
              <w:t>(range)</w:t>
            </w:r>
          </w:p>
        </w:tc>
        <w:tc>
          <w:tcPr>
            <w:tcW w:w="2436" w:type="dxa"/>
            <w:tcBorders>
              <w:top w:val="nil"/>
              <w:left w:val="nil"/>
              <w:bottom w:val="nil"/>
              <w:right w:val="nil"/>
            </w:tcBorders>
            <w:shd w:val="clear" w:color="auto" w:fill="808080" w:themeFill="background1" w:themeFillShade="80"/>
            <w:vAlign w:val="center"/>
          </w:tcPr>
          <w:p w14:paraId="61DCD982" w14:textId="2A311D36" w:rsidR="00A16184" w:rsidRDefault="00A16184" w:rsidP="00A16184">
            <w:pPr>
              <w:jc w:val="center"/>
              <w:rPr>
                <w:rFonts w:cs="Arial"/>
                <w:color w:val="000000" w:themeColor="text1"/>
                <w:sz w:val="18"/>
                <w:szCs w:val="20"/>
              </w:rPr>
            </w:pPr>
            <w:r w:rsidRPr="00177D50">
              <w:rPr>
                <w:rFonts w:cs="Arial"/>
                <w:b/>
                <w:color w:val="FFFFFF" w:themeColor="background1"/>
                <w:sz w:val="20"/>
                <w:szCs w:val="20"/>
              </w:rPr>
              <w:t>Min-max</w:t>
            </w:r>
          </w:p>
        </w:tc>
        <w:tc>
          <w:tcPr>
            <w:tcW w:w="2437" w:type="dxa"/>
            <w:tcBorders>
              <w:top w:val="nil"/>
              <w:left w:val="nil"/>
              <w:bottom w:val="nil"/>
              <w:right w:val="nil"/>
            </w:tcBorders>
            <w:shd w:val="clear" w:color="auto" w:fill="808080" w:themeFill="background1" w:themeFillShade="80"/>
            <w:vAlign w:val="center"/>
          </w:tcPr>
          <w:p w14:paraId="709145F0" w14:textId="393A5A17" w:rsidR="00A16184" w:rsidRDefault="00A16184" w:rsidP="00A16184">
            <w:pPr>
              <w:jc w:val="center"/>
              <w:rPr>
                <w:rFonts w:cs="Arial"/>
                <w:color w:val="000000" w:themeColor="text1"/>
                <w:sz w:val="18"/>
                <w:szCs w:val="20"/>
              </w:rPr>
            </w:pPr>
            <w:r w:rsidRPr="00177D50">
              <w:rPr>
                <w:rFonts w:cs="Arial"/>
                <w:b/>
                <w:color w:val="FFFFFF" w:themeColor="background1"/>
                <w:sz w:val="20"/>
                <w:szCs w:val="20"/>
              </w:rPr>
              <w:t>Min-max</w:t>
            </w:r>
          </w:p>
        </w:tc>
        <w:tc>
          <w:tcPr>
            <w:tcW w:w="2437" w:type="dxa"/>
            <w:tcBorders>
              <w:top w:val="nil"/>
              <w:left w:val="nil"/>
              <w:bottom w:val="nil"/>
              <w:right w:val="nil"/>
            </w:tcBorders>
            <w:shd w:val="clear" w:color="auto" w:fill="808080" w:themeFill="background1" w:themeFillShade="80"/>
            <w:vAlign w:val="center"/>
          </w:tcPr>
          <w:p w14:paraId="1034EFBE" w14:textId="23FFD7F3" w:rsidR="00A16184" w:rsidRDefault="00A16184" w:rsidP="00A16184">
            <w:pPr>
              <w:jc w:val="center"/>
              <w:rPr>
                <w:rFonts w:cs="Arial"/>
                <w:color w:val="000000" w:themeColor="text1"/>
                <w:sz w:val="18"/>
                <w:szCs w:val="20"/>
              </w:rPr>
            </w:pPr>
            <w:r>
              <w:rPr>
                <w:rFonts w:cs="Arial"/>
                <w:b/>
                <w:color w:val="FFFFFF" w:themeColor="background1"/>
                <w:sz w:val="20"/>
                <w:szCs w:val="20"/>
              </w:rPr>
              <w:t>Min - max</w:t>
            </w:r>
          </w:p>
        </w:tc>
      </w:tr>
      <w:tr w:rsidR="00A16184" w14:paraId="1CAE2016" w14:textId="77777777" w:rsidTr="00745972">
        <w:trPr>
          <w:trHeight w:val="340"/>
        </w:trPr>
        <w:tc>
          <w:tcPr>
            <w:tcW w:w="1284" w:type="dxa"/>
            <w:tcBorders>
              <w:top w:val="nil"/>
              <w:left w:val="nil"/>
              <w:bottom w:val="nil"/>
              <w:right w:val="nil"/>
            </w:tcBorders>
            <w:vAlign w:val="center"/>
          </w:tcPr>
          <w:p w14:paraId="3BE32AE7" w14:textId="77777777" w:rsidR="00A16184" w:rsidRPr="002017AB" w:rsidRDefault="00A16184" w:rsidP="00A16184">
            <w:pPr>
              <w:rPr>
                <w:sz w:val="20"/>
              </w:rPr>
            </w:pPr>
            <w:r w:rsidRPr="002017AB">
              <w:rPr>
                <w:sz w:val="20"/>
              </w:rPr>
              <w:t>Calcium</w:t>
            </w:r>
          </w:p>
        </w:tc>
        <w:tc>
          <w:tcPr>
            <w:tcW w:w="2436" w:type="dxa"/>
            <w:tcBorders>
              <w:top w:val="nil"/>
              <w:left w:val="nil"/>
              <w:bottom w:val="nil"/>
              <w:right w:val="nil"/>
            </w:tcBorders>
            <w:vAlign w:val="center"/>
          </w:tcPr>
          <w:p w14:paraId="276CC655" w14:textId="324EDADB" w:rsidR="00A16184" w:rsidRDefault="00A16184" w:rsidP="00A16184">
            <w:pPr>
              <w:jc w:val="center"/>
              <w:rPr>
                <w:rFonts w:cs="Arial"/>
                <w:color w:val="000000" w:themeColor="text1"/>
                <w:sz w:val="18"/>
                <w:szCs w:val="20"/>
              </w:rPr>
            </w:pPr>
            <w:r>
              <w:rPr>
                <w:rFonts w:cs="Arial"/>
                <w:color w:val="000000" w:themeColor="text1"/>
                <w:sz w:val="18"/>
                <w:szCs w:val="20"/>
              </w:rPr>
              <w:t>0.00342</w:t>
            </w:r>
          </w:p>
          <w:p w14:paraId="14F1B15E" w14:textId="0B4A7515" w:rsidR="00A16184" w:rsidRPr="00C90A05" w:rsidRDefault="00A16184" w:rsidP="00A16184">
            <w:pPr>
              <w:jc w:val="center"/>
              <w:rPr>
                <w:rFonts w:cs="Arial"/>
                <w:color w:val="000000" w:themeColor="text1"/>
                <w:sz w:val="18"/>
                <w:szCs w:val="20"/>
              </w:rPr>
            </w:pPr>
            <w:r>
              <w:rPr>
                <w:rFonts w:cs="Arial"/>
                <w:color w:val="000000" w:themeColor="text1"/>
                <w:sz w:val="18"/>
                <w:szCs w:val="20"/>
              </w:rPr>
              <w:t>(</w:t>
            </w:r>
            <w:r w:rsidRPr="003134C1">
              <w:rPr>
                <w:rFonts w:cs="Arial"/>
                <w:color w:val="000000" w:themeColor="text1"/>
                <w:sz w:val="16"/>
                <w:szCs w:val="20"/>
              </w:rPr>
              <w:t>0.00285-0.00435</w:t>
            </w:r>
            <w:r>
              <w:rPr>
                <w:rFonts w:cs="Arial"/>
                <w:color w:val="000000" w:themeColor="text1"/>
                <w:sz w:val="18"/>
                <w:szCs w:val="20"/>
              </w:rPr>
              <w:t>)</w:t>
            </w:r>
          </w:p>
        </w:tc>
        <w:tc>
          <w:tcPr>
            <w:tcW w:w="2437" w:type="dxa"/>
            <w:tcBorders>
              <w:top w:val="nil"/>
              <w:left w:val="nil"/>
              <w:bottom w:val="nil"/>
              <w:right w:val="nil"/>
            </w:tcBorders>
            <w:vAlign w:val="center"/>
          </w:tcPr>
          <w:p w14:paraId="5BC99FCA" w14:textId="77777777" w:rsidR="00A16184" w:rsidRDefault="00A16184" w:rsidP="00A16184">
            <w:pPr>
              <w:jc w:val="center"/>
              <w:rPr>
                <w:rFonts w:cs="Arial"/>
                <w:color w:val="000000" w:themeColor="text1"/>
                <w:sz w:val="18"/>
                <w:szCs w:val="20"/>
              </w:rPr>
            </w:pPr>
            <w:r>
              <w:rPr>
                <w:rFonts w:cs="Arial"/>
                <w:color w:val="000000" w:themeColor="text1"/>
                <w:sz w:val="18"/>
                <w:szCs w:val="20"/>
              </w:rPr>
              <w:t>0.00340</w:t>
            </w:r>
          </w:p>
          <w:p w14:paraId="172E27A3" w14:textId="3D87F551" w:rsidR="00A16184" w:rsidRPr="00C90A05" w:rsidRDefault="00A16184" w:rsidP="00A16184">
            <w:pPr>
              <w:jc w:val="center"/>
              <w:rPr>
                <w:rFonts w:cs="Arial"/>
                <w:color w:val="000000" w:themeColor="text1"/>
                <w:sz w:val="18"/>
                <w:szCs w:val="20"/>
              </w:rPr>
            </w:pPr>
            <w:r>
              <w:rPr>
                <w:rFonts w:cs="Arial"/>
                <w:color w:val="000000" w:themeColor="text1"/>
                <w:sz w:val="18"/>
                <w:szCs w:val="20"/>
              </w:rPr>
              <w:t>(</w:t>
            </w:r>
            <w:r w:rsidRPr="003134C1">
              <w:rPr>
                <w:rFonts w:cs="Arial"/>
                <w:color w:val="000000" w:themeColor="text1"/>
                <w:sz w:val="16"/>
                <w:szCs w:val="20"/>
              </w:rPr>
              <w:t>0.002</w:t>
            </w:r>
            <w:r>
              <w:rPr>
                <w:rFonts w:cs="Arial"/>
                <w:color w:val="000000" w:themeColor="text1"/>
                <w:sz w:val="16"/>
                <w:szCs w:val="20"/>
              </w:rPr>
              <w:t>71</w:t>
            </w:r>
            <w:r w:rsidRPr="003134C1">
              <w:rPr>
                <w:rFonts w:cs="Arial"/>
                <w:color w:val="000000" w:themeColor="text1"/>
                <w:sz w:val="16"/>
                <w:szCs w:val="20"/>
              </w:rPr>
              <w:t>-0.004</w:t>
            </w:r>
            <w:r>
              <w:rPr>
                <w:rFonts w:cs="Arial"/>
                <w:color w:val="000000" w:themeColor="text1"/>
                <w:sz w:val="16"/>
                <w:szCs w:val="20"/>
              </w:rPr>
              <w:t>08</w:t>
            </w:r>
            <w:r>
              <w:rPr>
                <w:rFonts w:cs="Arial"/>
                <w:color w:val="000000" w:themeColor="text1"/>
                <w:sz w:val="18"/>
                <w:szCs w:val="20"/>
              </w:rPr>
              <w:t>)</w:t>
            </w:r>
          </w:p>
        </w:tc>
        <w:tc>
          <w:tcPr>
            <w:tcW w:w="2436" w:type="dxa"/>
            <w:tcBorders>
              <w:top w:val="nil"/>
              <w:left w:val="nil"/>
              <w:bottom w:val="nil"/>
              <w:right w:val="nil"/>
            </w:tcBorders>
            <w:shd w:val="clear" w:color="auto" w:fill="FFFFFF" w:themeFill="background1"/>
            <w:vAlign w:val="center"/>
          </w:tcPr>
          <w:p w14:paraId="60B34C70" w14:textId="69DD9830" w:rsidR="00A16184" w:rsidRPr="00C90A05" w:rsidRDefault="00A16184" w:rsidP="00A16184">
            <w:pPr>
              <w:jc w:val="center"/>
              <w:rPr>
                <w:rFonts w:cs="Arial"/>
                <w:color w:val="000000" w:themeColor="text1"/>
                <w:sz w:val="18"/>
                <w:szCs w:val="20"/>
              </w:rPr>
            </w:pPr>
            <w:r>
              <w:rPr>
                <w:rFonts w:cs="Arial"/>
                <w:color w:val="000000" w:themeColor="text1"/>
                <w:sz w:val="18"/>
                <w:szCs w:val="20"/>
              </w:rPr>
              <w:t>0.00212 – 0.00595</w:t>
            </w:r>
          </w:p>
        </w:tc>
        <w:tc>
          <w:tcPr>
            <w:tcW w:w="2437" w:type="dxa"/>
            <w:tcBorders>
              <w:top w:val="nil"/>
              <w:left w:val="nil"/>
              <w:bottom w:val="nil"/>
              <w:right w:val="nil"/>
            </w:tcBorders>
            <w:vAlign w:val="center"/>
          </w:tcPr>
          <w:p w14:paraId="598855AE" w14:textId="19C70580" w:rsidR="00A16184" w:rsidRPr="00C90A05" w:rsidRDefault="00A16184" w:rsidP="00A16184">
            <w:pPr>
              <w:jc w:val="center"/>
              <w:rPr>
                <w:rFonts w:cs="Arial"/>
                <w:color w:val="000000" w:themeColor="text1"/>
                <w:sz w:val="18"/>
                <w:szCs w:val="20"/>
              </w:rPr>
            </w:pPr>
            <w:r>
              <w:rPr>
                <w:rFonts w:cs="Arial"/>
                <w:color w:val="000000" w:themeColor="text1"/>
                <w:sz w:val="18"/>
                <w:szCs w:val="20"/>
              </w:rPr>
              <w:t>0.00131 – 0.00784</w:t>
            </w:r>
          </w:p>
        </w:tc>
        <w:tc>
          <w:tcPr>
            <w:tcW w:w="2437" w:type="dxa"/>
            <w:tcBorders>
              <w:top w:val="nil"/>
              <w:left w:val="nil"/>
              <w:bottom w:val="nil"/>
              <w:right w:val="nil"/>
            </w:tcBorders>
            <w:vAlign w:val="center"/>
          </w:tcPr>
          <w:p w14:paraId="5E4BCAC0" w14:textId="1F975420" w:rsidR="00A16184" w:rsidRPr="00C90A05" w:rsidRDefault="00A16184" w:rsidP="00A16184">
            <w:pPr>
              <w:jc w:val="center"/>
              <w:rPr>
                <w:rFonts w:cs="Arial"/>
                <w:color w:val="000000" w:themeColor="text1"/>
                <w:sz w:val="18"/>
                <w:szCs w:val="20"/>
              </w:rPr>
            </w:pPr>
            <w:r>
              <w:rPr>
                <w:rFonts w:cs="Arial"/>
                <w:color w:val="000000" w:themeColor="text1"/>
                <w:sz w:val="18"/>
                <w:szCs w:val="20"/>
              </w:rPr>
              <w:t>ND</w:t>
            </w:r>
            <w:r w:rsidR="009671B2" w:rsidRPr="009671B2">
              <w:rPr>
                <w:rFonts w:cs="Arial"/>
                <w:color w:val="000000" w:themeColor="text1"/>
                <w:sz w:val="18"/>
                <w:szCs w:val="20"/>
                <w:vertAlign w:val="superscript"/>
              </w:rPr>
              <w:t>1</w:t>
            </w:r>
            <w:r>
              <w:rPr>
                <w:rFonts w:cs="Arial"/>
                <w:color w:val="000000" w:themeColor="text1"/>
                <w:sz w:val="18"/>
                <w:szCs w:val="20"/>
              </w:rPr>
              <w:t xml:space="preserve"> – 0.101</w:t>
            </w:r>
          </w:p>
        </w:tc>
      </w:tr>
      <w:tr w:rsidR="00A16184" w14:paraId="13ACA748" w14:textId="77777777" w:rsidTr="00745972">
        <w:trPr>
          <w:trHeight w:val="340"/>
        </w:trPr>
        <w:tc>
          <w:tcPr>
            <w:tcW w:w="1284" w:type="dxa"/>
            <w:tcBorders>
              <w:top w:val="nil"/>
              <w:left w:val="nil"/>
              <w:bottom w:val="nil"/>
              <w:right w:val="nil"/>
            </w:tcBorders>
            <w:shd w:val="clear" w:color="auto" w:fill="D9D9D9" w:themeFill="background1" w:themeFillShade="D9"/>
            <w:vAlign w:val="center"/>
          </w:tcPr>
          <w:p w14:paraId="5F11BAE4" w14:textId="77777777" w:rsidR="00A16184" w:rsidRPr="002017AB" w:rsidRDefault="00A16184" w:rsidP="00A16184">
            <w:pPr>
              <w:rPr>
                <w:rFonts w:cs="Arial"/>
                <w:color w:val="000000" w:themeColor="text1"/>
                <w:sz w:val="20"/>
                <w:szCs w:val="18"/>
              </w:rPr>
            </w:pPr>
            <w:r w:rsidRPr="002017AB">
              <w:rPr>
                <w:sz w:val="20"/>
              </w:rPr>
              <w:t>Copper</w:t>
            </w:r>
          </w:p>
        </w:tc>
        <w:tc>
          <w:tcPr>
            <w:tcW w:w="2436" w:type="dxa"/>
            <w:tcBorders>
              <w:top w:val="nil"/>
              <w:left w:val="nil"/>
              <w:bottom w:val="nil"/>
              <w:right w:val="nil"/>
            </w:tcBorders>
            <w:shd w:val="clear" w:color="auto" w:fill="D9D9D9" w:themeFill="background1" w:themeFillShade="D9"/>
            <w:vAlign w:val="center"/>
          </w:tcPr>
          <w:p w14:paraId="20EFD459" w14:textId="600A066D" w:rsidR="00A16184" w:rsidRDefault="00A16184" w:rsidP="00A16184">
            <w:pPr>
              <w:jc w:val="center"/>
              <w:rPr>
                <w:rFonts w:cs="Arial"/>
                <w:color w:val="000000" w:themeColor="text1"/>
                <w:sz w:val="18"/>
                <w:szCs w:val="20"/>
              </w:rPr>
            </w:pPr>
            <w:r>
              <w:rPr>
                <w:rFonts w:cs="Arial"/>
                <w:color w:val="000000" w:themeColor="text1"/>
                <w:sz w:val="18"/>
                <w:szCs w:val="20"/>
              </w:rPr>
              <w:t>0.000128</w:t>
            </w:r>
          </w:p>
          <w:p w14:paraId="463BA0EF" w14:textId="3BD5A7DF" w:rsidR="00A16184" w:rsidRPr="00C90A05" w:rsidRDefault="00A16184" w:rsidP="00A16184">
            <w:pPr>
              <w:jc w:val="center"/>
              <w:rPr>
                <w:rFonts w:cs="Arial"/>
                <w:color w:val="000000" w:themeColor="text1"/>
                <w:sz w:val="18"/>
                <w:szCs w:val="20"/>
              </w:rPr>
            </w:pPr>
            <w:r>
              <w:rPr>
                <w:rFonts w:cs="Arial"/>
                <w:color w:val="000000" w:themeColor="text1"/>
                <w:sz w:val="18"/>
                <w:szCs w:val="20"/>
              </w:rPr>
              <w:t>(</w:t>
            </w:r>
            <w:r>
              <w:rPr>
                <w:rFonts w:cs="Arial"/>
                <w:color w:val="000000" w:themeColor="text1"/>
                <w:sz w:val="16"/>
                <w:szCs w:val="20"/>
              </w:rPr>
              <w:t>&lt;LOQ</w:t>
            </w:r>
            <w:r w:rsidRPr="003134C1">
              <w:rPr>
                <w:rFonts w:cs="Arial"/>
                <w:color w:val="000000" w:themeColor="text1"/>
                <w:sz w:val="16"/>
                <w:szCs w:val="20"/>
              </w:rPr>
              <w:t>-0.00</w:t>
            </w:r>
            <w:r>
              <w:rPr>
                <w:rFonts w:cs="Arial"/>
                <w:color w:val="000000" w:themeColor="text1"/>
                <w:sz w:val="16"/>
                <w:szCs w:val="20"/>
              </w:rPr>
              <w:t>024</w:t>
            </w:r>
            <w:r>
              <w:rPr>
                <w:rFonts w:cs="Arial"/>
                <w:color w:val="000000" w:themeColor="text1"/>
                <w:sz w:val="18"/>
                <w:szCs w:val="20"/>
              </w:rPr>
              <w:t>)</w:t>
            </w:r>
          </w:p>
        </w:tc>
        <w:tc>
          <w:tcPr>
            <w:tcW w:w="2437" w:type="dxa"/>
            <w:tcBorders>
              <w:top w:val="nil"/>
              <w:left w:val="nil"/>
              <w:bottom w:val="nil"/>
              <w:right w:val="nil"/>
            </w:tcBorders>
            <w:shd w:val="clear" w:color="auto" w:fill="D9D9D9" w:themeFill="background1" w:themeFillShade="D9"/>
            <w:vAlign w:val="center"/>
          </w:tcPr>
          <w:p w14:paraId="22BC3EDB" w14:textId="77777777" w:rsidR="00A16184" w:rsidRDefault="00A16184" w:rsidP="00A16184">
            <w:pPr>
              <w:jc w:val="center"/>
              <w:rPr>
                <w:rFonts w:cs="Arial"/>
                <w:sz w:val="18"/>
                <w:szCs w:val="20"/>
              </w:rPr>
            </w:pPr>
            <w:r>
              <w:rPr>
                <w:rFonts w:cs="Arial"/>
                <w:sz w:val="18"/>
                <w:szCs w:val="20"/>
              </w:rPr>
              <w:t>0.000125</w:t>
            </w:r>
          </w:p>
          <w:p w14:paraId="7899BE12" w14:textId="06BAEC51" w:rsidR="00A16184" w:rsidRPr="00C90A05" w:rsidRDefault="00A16184" w:rsidP="00A16184">
            <w:pPr>
              <w:jc w:val="center"/>
              <w:rPr>
                <w:rFonts w:cs="Arial"/>
                <w:sz w:val="18"/>
                <w:szCs w:val="20"/>
              </w:rPr>
            </w:pPr>
            <w:r>
              <w:rPr>
                <w:rFonts w:cs="Arial"/>
                <w:color w:val="000000" w:themeColor="text1"/>
                <w:sz w:val="18"/>
                <w:szCs w:val="20"/>
              </w:rPr>
              <w:t>(</w:t>
            </w:r>
            <w:r>
              <w:rPr>
                <w:rFonts w:cs="Arial"/>
                <w:color w:val="000000" w:themeColor="text1"/>
                <w:sz w:val="16"/>
                <w:szCs w:val="20"/>
              </w:rPr>
              <w:t>&lt;LOQ</w:t>
            </w:r>
            <w:r w:rsidRPr="003134C1">
              <w:rPr>
                <w:rFonts w:cs="Arial"/>
                <w:color w:val="000000" w:themeColor="text1"/>
                <w:sz w:val="16"/>
                <w:szCs w:val="20"/>
              </w:rPr>
              <w:t>-0.00</w:t>
            </w:r>
            <w:r>
              <w:rPr>
                <w:rFonts w:cs="Arial"/>
                <w:color w:val="000000" w:themeColor="text1"/>
                <w:sz w:val="16"/>
                <w:szCs w:val="20"/>
              </w:rPr>
              <w:t>021</w:t>
            </w:r>
            <w:r>
              <w:rPr>
                <w:rFonts w:cs="Arial"/>
                <w:color w:val="000000" w:themeColor="text1"/>
                <w:sz w:val="18"/>
                <w:szCs w:val="20"/>
              </w:rPr>
              <w:t>)</w:t>
            </w:r>
          </w:p>
        </w:tc>
        <w:tc>
          <w:tcPr>
            <w:tcW w:w="2436" w:type="dxa"/>
            <w:tcBorders>
              <w:top w:val="nil"/>
              <w:left w:val="nil"/>
              <w:bottom w:val="nil"/>
              <w:right w:val="nil"/>
            </w:tcBorders>
            <w:shd w:val="clear" w:color="auto" w:fill="D9D9D9" w:themeFill="background1" w:themeFillShade="D9"/>
            <w:vAlign w:val="center"/>
          </w:tcPr>
          <w:p w14:paraId="3D1DC328" w14:textId="126595A3" w:rsidR="00A16184" w:rsidRPr="00C90A05" w:rsidRDefault="00A16184" w:rsidP="00A16184">
            <w:pPr>
              <w:jc w:val="center"/>
              <w:rPr>
                <w:rFonts w:cs="Arial"/>
                <w:color w:val="000000" w:themeColor="text1"/>
                <w:sz w:val="18"/>
                <w:szCs w:val="20"/>
              </w:rPr>
            </w:pPr>
            <w:r>
              <w:rPr>
                <w:rFonts w:cs="Arial"/>
                <w:color w:val="000000" w:themeColor="text1"/>
                <w:sz w:val="18"/>
                <w:szCs w:val="20"/>
              </w:rPr>
              <w:t>&lt;LOQ</w:t>
            </w:r>
            <w:r w:rsidR="009671B2" w:rsidRPr="009671B2">
              <w:rPr>
                <w:rFonts w:cs="Arial"/>
                <w:color w:val="000000" w:themeColor="text1"/>
                <w:sz w:val="18"/>
                <w:szCs w:val="20"/>
                <w:vertAlign w:val="superscript"/>
              </w:rPr>
              <w:t>2</w:t>
            </w:r>
            <w:r>
              <w:rPr>
                <w:rFonts w:cs="Arial"/>
                <w:color w:val="000000" w:themeColor="text1"/>
                <w:sz w:val="18"/>
                <w:szCs w:val="20"/>
              </w:rPr>
              <w:t xml:space="preserve"> – 0.000169</w:t>
            </w:r>
          </w:p>
        </w:tc>
        <w:tc>
          <w:tcPr>
            <w:tcW w:w="2437" w:type="dxa"/>
            <w:tcBorders>
              <w:top w:val="nil"/>
              <w:left w:val="nil"/>
              <w:bottom w:val="nil"/>
              <w:right w:val="nil"/>
            </w:tcBorders>
            <w:shd w:val="clear" w:color="auto" w:fill="D9D9D9" w:themeFill="background1" w:themeFillShade="D9"/>
            <w:vAlign w:val="center"/>
          </w:tcPr>
          <w:p w14:paraId="39D4B0DF" w14:textId="7F8A09A3" w:rsidR="00A16184" w:rsidRPr="00C90A05" w:rsidRDefault="00A16184" w:rsidP="00A16184">
            <w:pPr>
              <w:jc w:val="center"/>
              <w:rPr>
                <w:rFonts w:cs="Arial"/>
                <w:color w:val="000000" w:themeColor="text1"/>
                <w:sz w:val="18"/>
                <w:szCs w:val="20"/>
              </w:rPr>
            </w:pPr>
            <w:r>
              <w:rPr>
                <w:rFonts w:cs="Arial"/>
                <w:color w:val="000000" w:themeColor="text1"/>
                <w:sz w:val="18"/>
                <w:szCs w:val="20"/>
              </w:rPr>
              <w:t>&lt;LOQ – 0.000617</w:t>
            </w:r>
          </w:p>
        </w:tc>
        <w:tc>
          <w:tcPr>
            <w:tcW w:w="2437" w:type="dxa"/>
            <w:tcBorders>
              <w:top w:val="nil"/>
              <w:left w:val="nil"/>
              <w:bottom w:val="nil"/>
              <w:right w:val="nil"/>
            </w:tcBorders>
            <w:shd w:val="clear" w:color="auto" w:fill="D9D9D9" w:themeFill="background1" w:themeFillShade="D9"/>
            <w:vAlign w:val="center"/>
          </w:tcPr>
          <w:p w14:paraId="2F921E99" w14:textId="3614DD2D" w:rsidR="00A16184" w:rsidRPr="00C90A05" w:rsidRDefault="00A16184" w:rsidP="00A16184">
            <w:pPr>
              <w:jc w:val="center"/>
              <w:rPr>
                <w:rFonts w:cs="Arial"/>
                <w:color w:val="000000" w:themeColor="text1"/>
                <w:sz w:val="18"/>
                <w:szCs w:val="20"/>
              </w:rPr>
            </w:pPr>
            <w:r>
              <w:rPr>
                <w:rFonts w:cs="Arial"/>
                <w:color w:val="000000" w:themeColor="text1"/>
                <w:sz w:val="18"/>
                <w:szCs w:val="20"/>
              </w:rPr>
              <w:t>ND – 0.0021</w:t>
            </w:r>
          </w:p>
        </w:tc>
      </w:tr>
      <w:tr w:rsidR="00A16184" w14:paraId="3E31F80D" w14:textId="77777777" w:rsidTr="00745972">
        <w:trPr>
          <w:trHeight w:val="340"/>
        </w:trPr>
        <w:tc>
          <w:tcPr>
            <w:tcW w:w="1284" w:type="dxa"/>
            <w:tcBorders>
              <w:top w:val="nil"/>
              <w:left w:val="nil"/>
              <w:bottom w:val="nil"/>
              <w:right w:val="nil"/>
            </w:tcBorders>
            <w:vAlign w:val="center"/>
          </w:tcPr>
          <w:p w14:paraId="619A2482" w14:textId="77777777" w:rsidR="00A16184" w:rsidRPr="002017AB" w:rsidRDefault="00A16184" w:rsidP="00A16184">
            <w:pPr>
              <w:rPr>
                <w:rFonts w:cs="Arial"/>
                <w:color w:val="000000" w:themeColor="text1"/>
                <w:sz w:val="20"/>
                <w:szCs w:val="18"/>
              </w:rPr>
            </w:pPr>
            <w:r w:rsidRPr="002017AB">
              <w:rPr>
                <w:sz w:val="20"/>
              </w:rPr>
              <w:t>Iron</w:t>
            </w:r>
          </w:p>
        </w:tc>
        <w:tc>
          <w:tcPr>
            <w:tcW w:w="2436" w:type="dxa"/>
            <w:tcBorders>
              <w:top w:val="nil"/>
              <w:left w:val="nil"/>
              <w:bottom w:val="nil"/>
              <w:right w:val="nil"/>
            </w:tcBorders>
            <w:vAlign w:val="center"/>
          </w:tcPr>
          <w:p w14:paraId="7FF4652E" w14:textId="77777777" w:rsidR="00A16184" w:rsidRDefault="00A16184" w:rsidP="00A16184">
            <w:pPr>
              <w:jc w:val="center"/>
              <w:rPr>
                <w:rFonts w:cs="Arial"/>
                <w:color w:val="000000" w:themeColor="text1"/>
                <w:sz w:val="18"/>
                <w:szCs w:val="20"/>
              </w:rPr>
            </w:pPr>
            <w:r>
              <w:rPr>
                <w:rFonts w:cs="Arial"/>
                <w:color w:val="000000" w:themeColor="text1"/>
                <w:sz w:val="18"/>
                <w:szCs w:val="20"/>
              </w:rPr>
              <w:t>0.00168</w:t>
            </w:r>
          </w:p>
          <w:p w14:paraId="717787A2" w14:textId="16B8C437" w:rsidR="00A16184" w:rsidRPr="00C90A05" w:rsidRDefault="00A16184" w:rsidP="00A16184">
            <w:pPr>
              <w:jc w:val="center"/>
              <w:rPr>
                <w:rFonts w:cs="Arial"/>
                <w:color w:val="000000" w:themeColor="text1"/>
                <w:sz w:val="18"/>
                <w:szCs w:val="20"/>
              </w:rPr>
            </w:pPr>
            <w:r>
              <w:rPr>
                <w:rFonts w:cs="Arial"/>
                <w:color w:val="000000" w:themeColor="text1"/>
                <w:sz w:val="18"/>
                <w:szCs w:val="20"/>
              </w:rPr>
              <w:t>(</w:t>
            </w:r>
            <w:r>
              <w:rPr>
                <w:rFonts w:cs="Arial"/>
                <w:color w:val="000000" w:themeColor="text1"/>
                <w:sz w:val="16"/>
                <w:szCs w:val="20"/>
              </w:rPr>
              <w:t>0.00151-0.00195</w:t>
            </w:r>
            <w:r>
              <w:rPr>
                <w:rFonts w:cs="Arial"/>
                <w:color w:val="000000" w:themeColor="text1"/>
                <w:sz w:val="18"/>
                <w:szCs w:val="20"/>
              </w:rPr>
              <w:t>)</w:t>
            </w:r>
          </w:p>
        </w:tc>
        <w:tc>
          <w:tcPr>
            <w:tcW w:w="2437" w:type="dxa"/>
            <w:tcBorders>
              <w:top w:val="nil"/>
              <w:left w:val="nil"/>
              <w:bottom w:val="nil"/>
              <w:right w:val="nil"/>
            </w:tcBorders>
            <w:vAlign w:val="center"/>
          </w:tcPr>
          <w:p w14:paraId="7518B209" w14:textId="77777777" w:rsidR="00A16184" w:rsidRDefault="00A16184" w:rsidP="00A16184">
            <w:pPr>
              <w:jc w:val="center"/>
              <w:rPr>
                <w:rFonts w:cs="Arial"/>
                <w:color w:val="000000" w:themeColor="text1"/>
                <w:sz w:val="18"/>
                <w:szCs w:val="20"/>
              </w:rPr>
            </w:pPr>
            <w:r>
              <w:rPr>
                <w:rFonts w:cs="Arial"/>
                <w:color w:val="000000" w:themeColor="text1"/>
                <w:sz w:val="18"/>
                <w:szCs w:val="20"/>
              </w:rPr>
              <w:t>0.00173</w:t>
            </w:r>
          </w:p>
          <w:p w14:paraId="119B4E16" w14:textId="417F51A8" w:rsidR="00A16184" w:rsidRPr="00C90A05" w:rsidRDefault="00A16184" w:rsidP="00A16184">
            <w:pPr>
              <w:jc w:val="center"/>
              <w:rPr>
                <w:rFonts w:cs="Arial"/>
                <w:color w:val="000000" w:themeColor="text1"/>
                <w:sz w:val="18"/>
                <w:szCs w:val="20"/>
              </w:rPr>
            </w:pPr>
            <w:r>
              <w:rPr>
                <w:rFonts w:cs="Arial"/>
                <w:color w:val="000000" w:themeColor="text1"/>
                <w:sz w:val="18"/>
                <w:szCs w:val="20"/>
              </w:rPr>
              <w:t>(</w:t>
            </w:r>
            <w:r>
              <w:rPr>
                <w:rFonts w:cs="Arial"/>
                <w:color w:val="000000" w:themeColor="text1"/>
                <w:sz w:val="16"/>
                <w:szCs w:val="20"/>
              </w:rPr>
              <w:t>0.00146</w:t>
            </w:r>
            <w:r w:rsidRPr="003134C1">
              <w:rPr>
                <w:rFonts w:cs="Arial"/>
                <w:color w:val="000000" w:themeColor="text1"/>
                <w:sz w:val="16"/>
                <w:szCs w:val="20"/>
              </w:rPr>
              <w:t>-0.00</w:t>
            </w:r>
            <w:r>
              <w:rPr>
                <w:rFonts w:cs="Arial"/>
                <w:color w:val="000000" w:themeColor="text1"/>
                <w:sz w:val="16"/>
                <w:szCs w:val="20"/>
              </w:rPr>
              <w:t>220</w:t>
            </w:r>
            <w:r>
              <w:rPr>
                <w:rFonts w:cs="Arial"/>
                <w:color w:val="000000" w:themeColor="text1"/>
                <w:sz w:val="18"/>
                <w:szCs w:val="20"/>
              </w:rPr>
              <w:t>)</w:t>
            </w:r>
          </w:p>
        </w:tc>
        <w:tc>
          <w:tcPr>
            <w:tcW w:w="2436" w:type="dxa"/>
            <w:tcBorders>
              <w:top w:val="nil"/>
              <w:left w:val="nil"/>
              <w:bottom w:val="nil"/>
              <w:right w:val="nil"/>
            </w:tcBorders>
            <w:vAlign w:val="center"/>
          </w:tcPr>
          <w:p w14:paraId="0E0F5BC4" w14:textId="4E4A456C" w:rsidR="00A16184" w:rsidRPr="00C90A05" w:rsidRDefault="00A16184" w:rsidP="00A16184">
            <w:pPr>
              <w:jc w:val="center"/>
              <w:rPr>
                <w:rFonts w:cs="Arial"/>
                <w:color w:val="000000" w:themeColor="text1"/>
                <w:sz w:val="18"/>
                <w:szCs w:val="20"/>
              </w:rPr>
            </w:pPr>
            <w:r>
              <w:rPr>
                <w:rFonts w:cs="Arial"/>
                <w:color w:val="000000" w:themeColor="text1"/>
                <w:sz w:val="18"/>
                <w:szCs w:val="20"/>
              </w:rPr>
              <w:t>0.00120 – 0.00218</w:t>
            </w:r>
          </w:p>
        </w:tc>
        <w:tc>
          <w:tcPr>
            <w:tcW w:w="2437" w:type="dxa"/>
            <w:tcBorders>
              <w:top w:val="nil"/>
              <w:left w:val="nil"/>
              <w:bottom w:val="nil"/>
              <w:right w:val="nil"/>
            </w:tcBorders>
            <w:vAlign w:val="center"/>
          </w:tcPr>
          <w:p w14:paraId="7E402366" w14:textId="78F338A9" w:rsidR="00A16184" w:rsidRPr="00C90A05" w:rsidRDefault="00A16184" w:rsidP="00A16184">
            <w:pPr>
              <w:jc w:val="center"/>
              <w:rPr>
                <w:rFonts w:cs="Arial"/>
                <w:color w:val="000000" w:themeColor="text1"/>
                <w:sz w:val="18"/>
                <w:szCs w:val="20"/>
              </w:rPr>
            </w:pPr>
            <w:r>
              <w:rPr>
                <w:rFonts w:cs="Arial"/>
                <w:color w:val="000000" w:themeColor="text1"/>
                <w:sz w:val="18"/>
                <w:szCs w:val="20"/>
              </w:rPr>
              <w:t>0.00118 – 0.00261</w:t>
            </w:r>
          </w:p>
        </w:tc>
        <w:tc>
          <w:tcPr>
            <w:tcW w:w="2437" w:type="dxa"/>
            <w:tcBorders>
              <w:top w:val="nil"/>
              <w:left w:val="nil"/>
              <w:bottom w:val="nil"/>
              <w:right w:val="nil"/>
            </w:tcBorders>
            <w:vAlign w:val="center"/>
          </w:tcPr>
          <w:p w14:paraId="7D9AFEE8" w14:textId="3C385FE4" w:rsidR="00A16184" w:rsidRPr="00C90A05" w:rsidRDefault="00A16184" w:rsidP="00A16184">
            <w:pPr>
              <w:jc w:val="center"/>
              <w:rPr>
                <w:rFonts w:cs="Arial"/>
                <w:color w:val="000000" w:themeColor="text1"/>
                <w:sz w:val="18"/>
                <w:szCs w:val="20"/>
              </w:rPr>
            </w:pPr>
            <w:r>
              <w:rPr>
                <w:rFonts w:cs="Arial"/>
                <w:color w:val="000000" w:themeColor="text1"/>
                <w:sz w:val="18"/>
                <w:szCs w:val="20"/>
              </w:rPr>
              <w:t>0.0000712 – 0.0191</w:t>
            </w:r>
          </w:p>
        </w:tc>
      </w:tr>
      <w:tr w:rsidR="00A16184" w14:paraId="594BE2A6" w14:textId="77777777" w:rsidTr="00745972">
        <w:trPr>
          <w:trHeight w:val="340"/>
        </w:trPr>
        <w:tc>
          <w:tcPr>
            <w:tcW w:w="1284" w:type="dxa"/>
            <w:tcBorders>
              <w:top w:val="nil"/>
              <w:left w:val="nil"/>
              <w:bottom w:val="nil"/>
              <w:right w:val="nil"/>
            </w:tcBorders>
            <w:shd w:val="clear" w:color="auto" w:fill="D9D9D9" w:themeFill="background1" w:themeFillShade="D9"/>
            <w:vAlign w:val="center"/>
          </w:tcPr>
          <w:p w14:paraId="1E05E89C" w14:textId="77777777" w:rsidR="00A16184" w:rsidRPr="002017AB" w:rsidRDefault="00A16184" w:rsidP="00A16184">
            <w:pPr>
              <w:rPr>
                <w:rFonts w:cs="Arial"/>
                <w:color w:val="000000" w:themeColor="text1"/>
                <w:sz w:val="20"/>
                <w:szCs w:val="18"/>
              </w:rPr>
            </w:pPr>
            <w:r w:rsidRPr="002017AB">
              <w:rPr>
                <w:sz w:val="20"/>
              </w:rPr>
              <w:t>Magnesium</w:t>
            </w:r>
          </w:p>
        </w:tc>
        <w:tc>
          <w:tcPr>
            <w:tcW w:w="2436" w:type="dxa"/>
            <w:tcBorders>
              <w:top w:val="nil"/>
              <w:left w:val="nil"/>
              <w:bottom w:val="nil"/>
              <w:right w:val="nil"/>
            </w:tcBorders>
            <w:shd w:val="clear" w:color="auto" w:fill="D9D9D9" w:themeFill="background1" w:themeFillShade="D9"/>
            <w:vAlign w:val="center"/>
          </w:tcPr>
          <w:p w14:paraId="380035B0" w14:textId="77777777" w:rsidR="00A16184" w:rsidRDefault="00A16184" w:rsidP="00A16184">
            <w:pPr>
              <w:jc w:val="center"/>
              <w:rPr>
                <w:rFonts w:cs="Arial"/>
                <w:color w:val="000000" w:themeColor="text1"/>
                <w:sz w:val="18"/>
                <w:szCs w:val="20"/>
              </w:rPr>
            </w:pPr>
            <w:r>
              <w:rPr>
                <w:rFonts w:cs="Arial"/>
                <w:color w:val="000000" w:themeColor="text1"/>
                <w:sz w:val="18"/>
                <w:szCs w:val="20"/>
              </w:rPr>
              <w:t>0.108</w:t>
            </w:r>
          </w:p>
          <w:p w14:paraId="63B97300" w14:textId="21AE21E1" w:rsidR="00A16184" w:rsidRPr="00C90A05" w:rsidRDefault="00A16184" w:rsidP="00A16184">
            <w:pPr>
              <w:jc w:val="center"/>
              <w:rPr>
                <w:rFonts w:cs="Arial"/>
                <w:color w:val="000000" w:themeColor="text1"/>
                <w:sz w:val="18"/>
                <w:szCs w:val="20"/>
              </w:rPr>
            </w:pPr>
            <w:r>
              <w:rPr>
                <w:rFonts w:cs="Arial"/>
                <w:color w:val="000000" w:themeColor="text1"/>
                <w:sz w:val="18"/>
                <w:szCs w:val="20"/>
              </w:rPr>
              <w:t>(</w:t>
            </w:r>
            <w:r>
              <w:rPr>
                <w:rFonts w:cs="Arial"/>
                <w:color w:val="000000" w:themeColor="text1"/>
                <w:sz w:val="16"/>
                <w:szCs w:val="20"/>
              </w:rPr>
              <w:t>0.0876-0.137</w:t>
            </w:r>
            <w:r>
              <w:rPr>
                <w:rFonts w:cs="Arial"/>
                <w:color w:val="000000" w:themeColor="text1"/>
                <w:sz w:val="18"/>
                <w:szCs w:val="20"/>
              </w:rPr>
              <w:t>)</w:t>
            </w:r>
          </w:p>
        </w:tc>
        <w:tc>
          <w:tcPr>
            <w:tcW w:w="2437" w:type="dxa"/>
            <w:tcBorders>
              <w:top w:val="nil"/>
              <w:left w:val="nil"/>
              <w:bottom w:val="nil"/>
              <w:right w:val="nil"/>
            </w:tcBorders>
            <w:shd w:val="clear" w:color="auto" w:fill="D9D9D9" w:themeFill="background1" w:themeFillShade="D9"/>
            <w:vAlign w:val="center"/>
          </w:tcPr>
          <w:p w14:paraId="267C5E65" w14:textId="77777777" w:rsidR="00A16184" w:rsidRDefault="00A16184" w:rsidP="00A16184">
            <w:pPr>
              <w:jc w:val="center"/>
              <w:rPr>
                <w:rFonts w:cs="Arial"/>
                <w:color w:val="000000" w:themeColor="text1"/>
                <w:sz w:val="18"/>
                <w:szCs w:val="20"/>
              </w:rPr>
            </w:pPr>
            <w:r>
              <w:rPr>
                <w:rFonts w:cs="Arial"/>
                <w:color w:val="000000" w:themeColor="text1"/>
                <w:sz w:val="18"/>
                <w:szCs w:val="20"/>
              </w:rPr>
              <w:t>0.110</w:t>
            </w:r>
          </w:p>
          <w:p w14:paraId="5C7DA808" w14:textId="05F7586B" w:rsidR="00A16184" w:rsidRPr="00C90A05" w:rsidRDefault="00A16184" w:rsidP="00A16184">
            <w:pPr>
              <w:jc w:val="center"/>
              <w:rPr>
                <w:rFonts w:cs="Arial"/>
                <w:color w:val="000000" w:themeColor="text1"/>
                <w:sz w:val="18"/>
                <w:szCs w:val="20"/>
              </w:rPr>
            </w:pPr>
            <w:r>
              <w:rPr>
                <w:rFonts w:cs="Arial"/>
                <w:color w:val="000000" w:themeColor="text1"/>
                <w:sz w:val="18"/>
                <w:szCs w:val="20"/>
              </w:rPr>
              <w:t>(</w:t>
            </w:r>
            <w:r>
              <w:rPr>
                <w:rFonts w:cs="Arial"/>
                <w:color w:val="000000" w:themeColor="text1"/>
                <w:sz w:val="16"/>
                <w:szCs w:val="20"/>
              </w:rPr>
              <w:t>0.0904-0.136</w:t>
            </w:r>
            <w:r>
              <w:rPr>
                <w:rFonts w:cs="Arial"/>
                <w:color w:val="000000" w:themeColor="text1"/>
                <w:sz w:val="18"/>
                <w:szCs w:val="20"/>
              </w:rPr>
              <w:t>)</w:t>
            </w:r>
          </w:p>
        </w:tc>
        <w:tc>
          <w:tcPr>
            <w:tcW w:w="2436" w:type="dxa"/>
            <w:tcBorders>
              <w:top w:val="nil"/>
              <w:left w:val="nil"/>
              <w:bottom w:val="nil"/>
              <w:right w:val="nil"/>
            </w:tcBorders>
            <w:shd w:val="clear" w:color="auto" w:fill="D9D9D9" w:themeFill="background1" w:themeFillShade="D9"/>
            <w:vAlign w:val="center"/>
          </w:tcPr>
          <w:p w14:paraId="5BA41D5C" w14:textId="00A0D76F" w:rsidR="00A16184" w:rsidRPr="00C90A05" w:rsidRDefault="00A16184" w:rsidP="00A16184">
            <w:pPr>
              <w:jc w:val="center"/>
              <w:rPr>
                <w:rFonts w:cs="Arial"/>
                <w:color w:val="000000" w:themeColor="text1"/>
                <w:sz w:val="18"/>
                <w:szCs w:val="20"/>
              </w:rPr>
            </w:pPr>
            <w:r>
              <w:rPr>
                <w:rFonts w:cs="Arial"/>
                <w:color w:val="000000" w:themeColor="text1"/>
                <w:sz w:val="18"/>
                <w:szCs w:val="20"/>
              </w:rPr>
              <w:t>0.082 – 0.147</w:t>
            </w:r>
          </w:p>
        </w:tc>
        <w:tc>
          <w:tcPr>
            <w:tcW w:w="2437" w:type="dxa"/>
            <w:tcBorders>
              <w:top w:val="nil"/>
              <w:left w:val="nil"/>
              <w:bottom w:val="nil"/>
              <w:right w:val="nil"/>
            </w:tcBorders>
            <w:shd w:val="clear" w:color="auto" w:fill="D9D9D9" w:themeFill="background1" w:themeFillShade="D9"/>
            <w:vAlign w:val="center"/>
          </w:tcPr>
          <w:p w14:paraId="42074630" w14:textId="58F1C278" w:rsidR="00A16184" w:rsidRPr="00C90A05" w:rsidRDefault="00A16184" w:rsidP="00A16184">
            <w:pPr>
              <w:jc w:val="center"/>
              <w:rPr>
                <w:rFonts w:cs="Arial"/>
                <w:color w:val="000000" w:themeColor="text1"/>
                <w:sz w:val="18"/>
                <w:szCs w:val="20"/>
              </w:rPr>
            </w:pPr>
            <w:r>
              <w:rPr>
                <w:rFonts w:cs="Arial"/>
                <w:color w:val="000000" w:themeColor="text1"/>
                <w:sz w:val="18"/>
                <w:szCs w:val="20"/>
              </w:rPr>
              <w:t>0.079 – 0.163</w:t>
            </w:r>
          </w:p>
        </w:tc>
        <w:tc>
          <w:tcPr>
            <w:tcW w:w="2437" w:type="dxa"/>
            <w:tcBorders>
              <w:top w:val="nil"/>
              <w:left w:val="nil"/>
              <w:bottom w:val="nil"/>
              <w:right w:val="nil"/>
            </w:tcBorders>
            <w:shd w:val="clear" w:color="auto" w:fill="D9D9D9" w:themeFill="background1" w:themeFillShade="D9"/>
            <w:vAlign w:val="center"/>
          </w:tcPr>
          <w:p w14:paraId="2C1C6B44" w14:textId="0759EC09" w:rsidR="00A16184" w:rsidRPr="00C90A05" w:rsidRDefault="00A16184" w:rsidP="00A16184">
            <w:pPr>
              <w:jc w:val="center"/>
              <w:rPr>
                <w:rFonts w:cs="Arial"/>
                <w:color w:val="000000" w:themeColor="text1"/>
                <w:sz w:val="18"/>
                <w:szCs w:val="20"/>
              </w:rPr>
            </w:pPr>
            <w:r>
              <w:rPr>
                <w:rFonts w:cs="Arial"/>
                <w:color w:val="000000" w:themeColor="text1"/>
                <w:sz w:val="18"/>
                <w:szCs w:val="20"/>
              </w:rPr>
              <w:t>0.004 – 1.000</w:t>
            </w:r>
          </w:p>
        </w:tc>
      </w:tr>
      <w:tr w:rsidR="00A16184" w14:paraId="291A15E2" w14:textId="77777777" w:rsidTr="00745972">
        <w:trPr>
          <w:trHeight w:val="340"/>
        </w:trPr>
        <w:tc>
          <w:tcPr>
            <w:tcW w:w="1284" w:type="dxa"/>
            <w:tcBorders>
              <w:top w:val="nil"/>
              <w:left w:val="nil"/>
              <w:bottom w:val="nil"/>
              <w:right w:val="nil"/>
            </w:tcBorders>
            <w:vAlign w:val="center"/>
          </w:tcPr>
          <w:p w14:paraId="4F42D711" w14:textId="77777777" w:rsidR="00A16184" w:rsidRPr="002017AB" w:rsidRDefault="00A16184" w:rsidP="00A16184">
            <w:pPr>
              <w:rPr>
                <w:rFonts w:cs="Arial"/>
                <w:color w:val="000000" w:themeColor="text1"/>
                <w:sz w:val="20"/>
                <w:szCs w:val="18"/>
              </w:rPr>
            </w:pPr>
            <w:r w:rsidRPr="002017AB">
              <w:rPr>
                <w:sz w:val="20"/>
              </w:rPr>
              <w:t>Manganese</w:t>
            </w:r>
          </w:p>
        </w:tc>
        <w:tc>
          <w:tcPr>
            <w:tcW w:w="2436" w:type="dxa"/>
            <w:tcBorders>
              <w:top w:val="nil"/>
              <w:left w:val="nil"/>
              <w:bottom w:val="nil"/>
              <w:right w:val="nil"/>
            </w:tcBorders>
            <w:vAlign w:val="center"/>
          </w:tcPr>
          <w:p w14:paraId="57609DC7" w14:textId="77777777" w:rsidR="00A16184" w:rsidRDefault="00A16184" w:rsidP="00A16184">
            <w:pPr>
              <w:jc w:val="center"/>
              <w:rPr>
                <w:rFonts w:cs="Arial"/>
                <w:color w:val="000000" w:themeColor="text1"/>
                <w:sz w:val="18"/>
                <w:szCs w:val="20"/>
              </w:rPr>
            </w:pPr>
            <w:r>
              <w:rPr>
                <w:rFonts w:cs="Arial"/>
                <w:color w:val="000000" w:themeColor="text1"/>
                <w:sz w:val="18"/>
                <w:szCs w:val="20"/>
              </w:rPr>
              <w:t>0.000556</w:t>
            </w:r>
          </w:p>
          <w:p w14:paraId="52417C12" w14:textId="1761B9E3" w:rsidR="00A16184" w:rsidRPr="00C90A05" w:rsidRDefault="00A16184" w:rsidP="00A16184">
            <w:pPr>
              <w:jc w:val="center"/>
              <w:rPr>
                <w:rFonts w:cs="Arial"/>
                <w:color w:val="000000" w:themeColor="text1"/>
                <w:sz w:val="18"/>
                <w:szCs w:val="20"/>
              </w:rPr>
            </w:pPr>
            <w:r>
              <w:rPr>
                <w:rFonts w:cs="Arial"/>
                <w:color w:val="000000" w:themeColor="text1"/>
                <w:sz w:val="18"/>
                <w:szCs w:val="20"/>
              </w:rPr>
              <w:t>(</w:t>
            </w:r>
            <w:r>
              <w:rPr>
                <w:rFonts w:cs="Arial"/>
                <w:color w:val="000000" w:themeColor="text1"/>
                <w:sz w:val="16"/>
                <w:szCs w:val="20"/>
              </w:rPr>
              <w:t>0.00035</w:t>
            </w:r>
            <w:r w:rsidRPr="003134C1">
              <w:rPr>
                <w:rFonts w:cs="Arial"/>
                <w:color w:val="000000" w:themeColor="text1"/>
                <w:sz w:val="16"/>
                <w:szCs w:val="20"/>
              </w:rPr>
              <w:t>-0.00</w:t>
            </w:r>
            <w:r>
              <w:rPr>
                <w:rFonts w:cs="Arial"/>
                <w:color w:val="000000" w:themeColor="text1"/>
                <w:sz w:val="16"/>
                <w:szCs w:val="20"/>
              </w:rPr>
              <w:t>080</w:t>
            </w:r>
            <w:r>
              <w:rPr>
                <w:rFonts w:cs="Arial"/>
                <w:color w:val="000000" w:themeColor="text1"/>
                <w:sz w:val="18"/>
                <w:szCs w:val="20"/>
              </w:rPr>
              <w:t>)</w:t>
            </w:r>
          </w:p>
        </w:tc>
        <w:tc>
          <w:tcPr>
            <w:tcW w:w="2437" w:type="dxa"/>
            <w:tcBorders>
              <w:top w:val="nil"/>
              <w:left w:val="nil"/>
              <w:bottom w:val="nil"/>
              <w:right w:val="nil"/>
            </w:tcBorders>
            <w:shd w:val="clear" w:color="auto" w:fill="FFFFFF" w:themeFill="background1"/>
            <w:vAlign w:val="center"/>
          </w:tcPr>
          <w:p w14:paraId="11230294" w14:textId="77777777" w:rsidR="00A16184" w:rsidRDefault="00A16184" w:rsidP="00A16184">
            <w:pPr>
              <w:jc w:val="center"/>
              <w:rPr>
                <w:rFonts w:cs="Arial"/>
                <w:color w:val="000000" w:themeColor="text1"/>
                <w:sz w:val="18"/>
                <w:szCs w:val="20"/>
              </w:rPr>
            </w:pPr>
            <w:r>
              <w:rPr>
                <w:rFonts w:cs="Arial"/>
                <w:color w:val="000000" w:themeColor="text1"/>
                <w:sz w:val="18"/>
                <w:szCs w:val="20"/>
              </w:rPr>
              <w:t>0.000571</w:t>
            </w:r>
          </w:p>
          <w:p w14:paraId="354190A9" w14:textId="278C1499" w:rsidR="00A16184" w:rsidRPr="00C90A05" w:rsidRDefault="00A16184" w:rsidP="00A16184">
            <w:pPr>
              <w:jc w:val="center"/>
              <w:rPr>
                <w:rFonts w:cs="Arial"/>
                <w:color w:val="000000" w:themeColor="text1"/>
                <w:sz w:val="18"/>
                <w:szCs w:val="20"/>
              </w:rPr>
            </w:pPr>
            <w:r>
              <w:rPr>
                <w:rFonts w:cs="Arial"/>
                <w:color w:val="000000" w:themeColor="text1"/>
                <w:sz w:val="18"/>
                <w:szCs w:val="20"/>
              </w:rPr>
              <w:t>(</w:t>
            </w:r>
            <w:r>
              <w:rPr>
                <w:rFonts w:cs="Arial"/>
                <w:color w:val="000000" w:themeColor="text1"/>
                <w:sz w:val="16"/>
                <w:szCs w:val="20"/>
              </w:rPr>
              <w:t>0.00027</w:t>
            </w:r>
            <w:r w:rsidRPr="003134C1">
              <w:rPr>
                <w:rFonts w:cs="Arial"/>
                <w:color w:val="000000" w:themeColor="text1"/>
                <w:sz w:val="16"/>
                <w:szCs w:val="20"/>
              </w:rPr>
              <w:t>-0.00</w:t>
            </w:r>
            <w:r>
              <w:rPr>
                <w:rFonts w:cs="Arial"/>
                <w:color w:val="000000" w:themeColor="text1"/>
                <w:sz w:val="16"/>
                <w:szCs w:val="20"/>
              </w:rPr>
              <w:t>085</w:t>
            </w:r>
            <w:r>
              <w:rPr>
                <w:rFonts w:cs="Arial"/>
                <w:color w:val="000000" w:themeColor="text1"/>
                <w:sz w:val="18"/>
                <w:szCs w:val="20"/>
              </w:rPr>
              <w:t>)</w:t>
            </w:r>
          </w:p>
        </w:tc>
        <w:tc>
          <w:tcPr>
            <w:tcW w:w="2436" w:type="dxa"/>
            <w:tcBorders>
              <w:top w:val="nil"/>
              <w:left w:val="nil"/>
              <w:bottom w:val="nil"/>
              <w:right w:val="nil"/>
            </w:tcBorders>
            <w:shd w:val="clear" w:color="auto" w:fill="FFFFFF" w:themeFill="background1"/>
            <w:vAlign w:val="center"/>
          </w:tcPr>
          <w:p w14:paraId="2F57803B" w14:textId="6C9DEC63" w:rsidR="00A16184" w:rsidRPr="00C90A05" w:rsidRDefault="00A16184" w:rsidP="00A16184">
            <w:pPr>
              <w:jc w:val="center"/>
              <w:rPr>
                <w:rFonts w:cs="Arial"/>
                <w:color w:val="000000" w:themeColor="text1"/>
                <w:sz w:val="18"/>
                <w:szCs w:val="20"/>
              </w:rPr>
            </w:pPr>
            <w:r>
              <w:rPr>
                <w:rFonts w:cs="Arial"/>
                <w:color w:val="000000" w:themeColor="text1"/>
                <w:sz w:val="18"/>
                <w:szCs w:val="20"/>
              </w:rPr>
              <w:t>0.0003 – 0.0010</w:t>
            </w:r>
          </w:p>
        </w:tc>
        <w:tc>
          <w:tcPr>
            <w:tcW w:w="2437" w:type="dxa"/>
            <w:tcBorders>
              <w:top w:val="nil"/>
              <w:left w:val="nil"/>
              <w:bottom w:val="nil"/>
              <w:right w:val="nil"/>
            </w:tcBorders>
            <w:vAlign w:val="center"/>
          </w:tcPr>
          <w:p w14:paraId="4ADF334C" w14:textId="302FBB14" w:rsidR="00A16184" w:rsidRPr="00C90A05" w:rsidRDefault="00A16184" w:rsidP="00A16184">
            <w:pPr>
              <w:jc w:val="center"/>
              <w:rPr>
                <w:rFonts w:cs="Arial"/>
                <w:color w:val="000000" w:themeColor="text1"/>
                <w:sz w:val="18"/>
                <w:szCs w:val="20"/>
              </w:rPr>
            </w:pPr>
            <w:r>
              <w:rPr>
                <w:rFonts w:cs="Arial"/>
                <w:color w:val="000000" w:themeColor="text1"/>
                <w:sz w:val="18"/>
                <w:szCs w:val="20"/>
              </w:rPr>
              <w:t>0.0003 – 0.00131</w:t>
            </w:r>
          </w:p>
        </w:tc>
        <w:tc>
          <w:tcPr>
            <w:tcW w:w="2437" w:type="dxa"/>
            <w:tcBorders>
              <w:top w:val="nil"/>
              <w:left w:val="nil"/>
              <w:bottom w:val="nil"/>
              <w:right w:val="nil"/>
            </w:tcBorders>
            <w:vAlign w:val="center"/>
          </w:tcPr>
          <w:p w14:paraId="6FBFB89B" w14:textId="50031279" w:rsidR="00A16184" w:rsidRPr="00C90A05" w:rsidRDefault="00A16184" w:rsidP="00A16184">
            <w:pPr>
              <w:jc w:val="center"/>
              <w:rPr>
                <w:rFonts w:cs="Arial"/>
                <w:color w:val="000000" w:themeColor="text1"/>
                <w:sz w:val="18"/>
                <w:szCs w:val="20"/>
              </w:rPr>
            </w:pPr>
            <w:r>
              <w:rPr>
                <w:rFonts w:cs="Arial"/>
                <w:color w:val="000000" w:themeColor="text1"/>
                <w:sz w:val="18"/>
                <w:szCs w:val="20"/>
              </w:rPr>
              <w:t>0.00003 -  0.0054</w:t>
            </w:r>
          </w:p>
        </w:tc>
      </w:tr>
      <w:tr w:rsidR="00A16184" w14:paraId="330B84B1" w14:textId="77777777" w:rsidTr="00745972">
        <w:trPr>
          <w:trHeight w:val="340"/>
        </w:trPr>
        <w:tc>
          <w:tcPr>
            <w:tcW w:w="1284" w:type="dxa"/>
            <w:tcBorders>
              <w:top w:val="nil"/>
              <w:left w:val="nil"/>
              <w:bottom w:val="nil"/>
              <w:right w:val="nil"/>
            </w:tcBorders>
            <w:shd w:val="clear" w:color="auto" w:fill="D9D9D9" w:themeFill="background1" w:themeFillShade="D9"/>
            <w:vAlign w:val="center"/>
          </w:tcPr>
          <w:p w14:paraId="68C65771" w14:textId="77777777" w:rsidR="00A16184" w:rsidRPr="002017AB" w:rsidRDefault="00A16184" w:rsidP="00A16184">
            <w:pPr>
              <w:rPr>
                <w:rFonts w:cs="Arial"/>
                <w:color w:val="000000" w:themeColor="text1"/>
                <w:sz w:val="20"/>
                <w:szCs w:val="18"/>
              </w:rPr>
            </w:pPr>
            <w:r w:rsidRPr="002017AB">
              <w:rPr>
                <w:sz w:val="20"/>
              </w:rPr>
              <w:t>Phosphorus</w:t>
            </w:r>
          </w:p>
        </w:tc>
        <w:tc>
          <w:tcPr>
            <w:tcW w:w="2436" w:type="dxa"/>
            <w:tcBorders>
              <w:top w:val="nil"/>
              <w:left w:val="nil"/>
              <w:bottom w:val="nil"/>
              <w:right w:val="nil"/>
            </w:tcBorders>
            <w:shd w:val="clear" w:color="auto" w:fill="D9D9D9" w:themeFill="background1" w:themeFillShade="D9"/>
            <w:vAlign w:val="center"/>
          </w:tcPr>
          <w:p w14:paraId="17E5543C" w14:textId="77777777" w:rsidR="00A16184" w:rsidRDefault="00A16184" w:rsidP="00A16184">
            <w:pPr>
              <w:jc w:val="center"/>
              <w:rPr>
                <w:rFonts w:cs="Arial"/>
                <w:color w:val="000000" w:themeColor="text1"/>
                <w:sz w:val="18"/>
                <w:szCs w:val="20"/>
              </w:rPr>
            </w:pPr>
            <w:r>
              <w:rPr>
                <w:rFonts w:cs="Arial"/>
                <w:color w:val="000000" w:themeColor="text1"/>
                <w:sz w:val="18"/>
                <w:szCs w:val="20"/>
              </w:rPr>
              <w:t>0.296</w:t>
            </w:r>
          </w:p>
          <w:p w14:paraId="1C1569D0" w14:textId="08765866" w:rsidR="00A16184" w:rsidRPr="00C90A05" w:rsidRDefault="00A16184" w:rsidP="00A16184">
            <w:pPr>
              <w:jc w:val="center"/>
              <w:rPr>
                <w:rFonts w:cs="Arial"/>
                <w:color w:val="000000" w:themeColor="text1"/>
                <w:sz w:val="18"/>
                <w:szCs w:val="20"/>
              </w:rPr>
            </w:pPr>
            <w:r>
              <w:rPr>
                <w:rFonts w:cs="Arial"/>
                <w:color w:val="000000" w:themeColor="text1"/>
                <w:sz w:val="18"/>
                <w:szCs w:val="20"/>
              </w:rPr>
              <w:t>(0.209-0.367)</w:t>
            </w:r>
          </w:p>
        </w:tc>
        <w:tc>
          <w:tcPr>
            <w:tcW w:w="2437" w:type="dxa"/>
            <w:tcBorders>
              <w:top w:val="nil"/>
              <w:left w:val="nil"/>
              <w:bottom w:val="nil"/>
              <w:right w:val="nil"/>
            </w:tcBorders>
            <w:shd w:val="clear" w:color="auto" w:fill="D9D9D9" w:themeFill="background1" w:themeFillShade="D9"/>
            <w:vAlign w:val="center"/>
          </w:tcPr>
          <w:p w14:paraId="3A942EE5" w14:textId="77777777" w:rsidR="00A16184" w:rsidRDefault="00A16184" w:rsidP="00A16184">
            <w:pPr>
              <w:jc w:val="center"/>
              <w:rPr>
                <w:rFonts w:cs="Arial"/>
                <w:color w:val="000000" w:themeColor="text1"/>
                <w:sz w:val="18"/>
                <w:szCs w:val="20"/>
              </w:rPr>
            </w:pPr>
            <w:r>
              <w:rPr>
                <w:rFonts w:cs="Arial"/>
                <w:color w:val="000000" w:themeColor="text1"/>
                <w:sz w:val="18"/>
                <w:szCs w:val="20"/>
              </w:rPr>
              <w:t>0.298</w:t>
            </w:r>
          </w:p>
          <w:p w14:paraId="7C890948" w14:textId="19503BEF" w:rsidR="00A16184" w:rsidRPr="00C90A05" w:rsidRDefault="00A16184" w:rsidP="00A16184">
            <w:pPr>
              <w:jc w:val="center"/>
              <w:rPr>
                <w:rFonts w:cs="Arial"/>
                <w:color w:val="000000" w:themeColor="text1"/>
                <w:sz w:val="18"/>
                <w:szCs w:val="20"/>
              </w:rPr>
            </w:pPr>
            <w:r>
              <w:rPr>
                <w:rFonts w:cs="Arial"/>
                <w:color w:val="000000" w:themeColor="text1"/>
                <w:sz w:val="18"/>
                <w:szCs w:val="20"/>
              </w:rPr>
              <w:t>(0.205-0.351)</w:t>
            </w:r>
          </w:p>
        </w:tc>
        <w:tc>
          <w:tcPr>
            <w:tcW w:w="2436" w:type="dxa"/>
            <w:tcBorders>
              <w:top w:val="nil"/>
              <w:left w:val="nil"/>
              <w:bottom w:val="nil"/>
              <w:right w:val="nil"/>
            </w:tcBorders>
            <w:shd w:val="clear" w:color="auto" w:fill="D9D9D9" w:themeFill="background1" w:themeFillShade="D9"/>
            <w:vAlign w:val="center"/>
          </w:tcPr>
          <w:p w14:paraId="3035FC41" w14:textId="3D093922" w:rsidR="00A16184" w:rsidRPr="00C90A05" w:rsidRDefault="00A16184" w:rsidP="00A16184">
            <w:pPr>
              <w:jc w:val="center"/>
              <w:rPr>
                <w:rFonts w:cs="Arial"/>
                <w:color w:val="000000" w:themeColor="text1"/>
                <w:sz w:val="18"/>
                <w:szCs w:val="20"/>
              </w:rPr>
            </w:pPr>
            <w:r>
              <w:rPr>
                <w:rFonts w:cs="Arial"/>
                <w:color w:val="000000" w:themeColor="text1"/>
                <w:sz w:val="18"/>
                <w:szCs w:val="20"/>
              </w:rPr>
              <w:t>0.189 – 0.410</w:t>
            </w:r>
          </w:p>
        </w:tc>
        <w:tc>
          <w:tcPr>
            <w:tcW w:w="2437" w:type="dxa"/>
            <w:tcBorders>
              <w:top w:val="nil"/>
              <w:left w:val="nil"/>
              <w:bottom w:val="nil"/>
              <w:right w:val="nil"/>
            </w:tcBorders>
            <w:shd w:val="clear" w:color="auto" w:fill="D9D9D9" w:themeFill="background1" w:themeFillShade="D9"/>
            <w:vAlign w:val="center"/>
          </w:tcPr>
          <w:p w14:paraId="221B0F13" w14:textId="0CD36688" w:rsidR="00A16184" w:rsidRPr="00C90A05" w:rsidRDefault="00A16184" w:rsidP="00A16184">
            <w:pPr>
              <w:jc w:val="center"/>
              <w:rPr>
                <w:rFonts w:cs="Arial"/>
                <w:color w:val="000000" w:themeColor="text1"/>
                <w:sz w:val="18"/>
                <w:szCs w:val="20"/>
              </w:rPr>
            </w:pPr>
            <w:r>
              <w:rPr>
                <w:rFonts w:cs="Arial"/>
                <w:color w:val="000000" w:themeColor="text1"/>
                <w:sz w:val="18"/>
                <w:szCs w:val="20"/>
              </w:rPr>
              <w:t>0.204 – 0.429</w:t>
            </w:r>
          </w:p>
        </w:tc>
        <w:tc>
          <w:tcPr>
            <w:tcW w:w="2437" w:type="dxa"/>
            <w:tcBorders>
              <w:top w:val="nil"/>
              <w:left w:val="nil"/>
              <w:bottom w:val="nil"/>
              <w:right w:val="nil"/>
            </w:tcBorders>
            <w:shd w:val="clear" w:color="auto" w:fill="D9D9D9" w:themeFill="background1" w:themeFillShade="D9"/>
            <w:vAlign w:val="center"/>
          </w:tcPr>
          <w:p w14:paraId="031E0DFE" w14:textId="284AD0FB" w:rsidR="00A16184" w:rsidRPr="00C90A05" w:rsidRDefault="00A16184" w:rsidP="00A16184">
            <w:pPr>
              <w:jc w:val="center"/>
              <w:rPr>
                <w:rFonts w:cs="Arial"/>
                <w:color w:val="000000" w:themeColor="text1"/>
                <w:sz w:val="18"/>
                <w:szCs w:val="20"/>
              </w:rPr>
            </w:pPr>
            <w:r>
              <w:rPr>
                <w:rFonts w:cs="Arial"/>
                <w:color w:val="000000" w:themeColor="text1"/>
                <w:sz w:val="18"/>
                <w:szCs w:val="20"/>
              </w:rPr>
              <w:t>0.010 – 0.750</w:t>
            </w:r>
          </w:p>
        </w:tc>
      </w:tr>
      <w:tr w:rsidR="00A16184" w14:paraId="1FF2F795" w14:textId="77777777" w:rsidTr="00745972">
        <w:trPr>
          <w:trHeight w:val="340"/>
        </w:trPr>
        <w:tc>
          <w:tcPr>
            <w:tcW w:w="1284" w:type="dxa"/>
            <w:tcBorders>
              <w:top w:val="nil"/>
              <w:left w:val="nil"/>
              <w:bottom w:val="nil"/>
              <w:right w:val="nil"/>
            </w:tcBorders>
            <w:vAlign w:val="center"/>
          </w:tcPr>
          <w:p w14:paraId="5BEE55B7" w14:textId="77777777" w:rsidR="00A16184" w:rsidRPr="002017AB" w:rsidRDefault="00A16184" w:rsidP="00A16184">
            <w:pPr>
              <w:rPr>
                <w:rFonts w:cs="Arial"/>
                <w:color w:val="000000" w:themeColor="text1"/>
                <w:sz w:val="20"/>
                <w:szCs w:val="18"/>
              </w:rPr>
            </w:pPr>
            <w:r w:rsidRPr="002017AB">
              <w:rPr>
                <w:sz w:val="20"/>
              </w:rPr>
              <w:t>Potassium</w:t>
            </w:r>
          </w:p>
        </w:tc>
        <w:tc>
          <w:tcPr>
            <w:tcW w:w="2436" w:type="dxa"/>
            <w:tcBorders>
              <w:top w:val="nil"/>
              <w:left w:val="nil"/>
              <w:bottom w:val="nil"/>
              <w:right w:val="nil"/>
            </w:tcBorders>
            <w:vAlign w:val="center"/>
          </w:tcPr>
          <w:p w14:paraId="2D41313A" w14:textId="77777777" w:rsidR="00A16184" w:rsidRDefault="00A16184" w:rsidP="00A16184">
            <w:pPr>
              <w:jc w:val="center"/>
              <w:rPr>
                <w:rFonts w:cs="Arial"/>
                <w:color w:val="000000" w:themeColor="text1"/>
                <w:sz w:val="18"/>
                <w:szCs w:val="20"/>
              </w:rPr>
            </w:pPr>
            <w:r>
              <w:rPr>
                <w:rFonts w:cs="Arial"/>
                <w:color w:val="000000" w:themeColor="text1"/>
                <w:sz w:val="18"/>
                <w:szCs w:val="20"/>
              </w:rPr>
              <w:t>0.399</w:t>
            </w:r>
          </w:p>
          <w:p w14:paraId="615B2F09" w14:textId="561AA249" w:rsidR="00A16184" w:rsidRPr="00C90A05" w:rsidRDefault="00A16184" w:rsidP="00A16184">
            <w:pPr>
              <w:jc w:val="center"/>
              <w:rPr>
                <w:rFonts w:cs="Arial"/>
                <w:color w:val="000000" w:themeColor="text1"/>
                <w:sz w:val="18"/>
                <w:szCs w:val="20"/>
              </w:rPr>
            </w:pPr>
            <w:r>
              <w:rPr>
                <w:rFonts w:cs="Arial"/>
                <w:color w:val="000000" w:themeColor="text1"/>
                <w:sz w:val="18"/>
                <w:szCs w:val="20"/>
              </w:rPr>
              <w:t>(0.306-0.459)</w:t>
            </w:r>
          </w:p>
        </w:tc>
        <w:tc>
          <w:tcPr>
            <w:tcW w:w="2437" w:type="dxa"/>
            <w:tcBorders>
              <w:top w:val="nil"/>
              <w:left w:val="nil"/>
              <w:bottom w:val="nil"/>
              <w:right w:val="nil"/>
            </w:tcBorders>
            <w:vAlign w:val="center"/>
          </w:tcPr>
          <w:p w14:paraId="7D8D59C1" w14:textId="77777777" w:rsidR="00A16184" w:rsidRDefault="00A16184" w:rsidP="00A16184">
            <w:pPr>
              <w:jc w:val="center"/>
              <w:rPr>
                <w:rFonts w:cs="Arial"/>
                <w:color w:val="000000" w:themeColor="text1"/>
                <w:sz w:val="18"/>
                <w:szCs w:val="20"/>
              </w:rPr>
            </w:pPr>
            <w:r>
              <w:rPr>
                <w:rFonts w:cs="Arial"/>
                <w:color w:val="000000" w:themeColor="text1"/>
                <w:sz w:val="18"/>
                <w:szCs w:val="20"/>
              </w:rPr>
              <w:t>0.395</w:t>
            </w:r>
          </w:p>
          <w:p w14:paraId="02285925" w14:textId="7BF0F423" w:rsidR="00A16184" w:rsidRPr="00C90A05" w:rsidRDefault="00A16184" w:rsidP="00A16184">
            <w:pPr>
              <w:jc w:val="center"/>
              <w:rPr>
                <w:rFonts w:cs="Arial"/>
                <w:color w:val="000000" w:themeColor="text1"/>
                <w:sz w:val="18"/>
                <w:szCs w:val="20"/>
              </w:rPr>
            </w:pPr>
            <w:r>
              <w:rPr>
                <w:rFonts w:cs="Arial"/>
                <w:color w:val="000000" w:themeColor="text1"/>
                <w:sz w:val="18"/>
                <w:szCs w:val="20"/>
              </w:rPr>
              <w:t>(0.316-0.451)</w:t>
            </w:r>
          </w:p>
        </w:tc>
        <w:tc>
          <w:tcPr>
            <w:tcW w:w="2436" w:type="dxa"/>
            <w:tcBorders>
              <w:top w:val="nil"/>
              <w:left w:val="nil"/>
              <w:bottom w:val="nil"/>
              <w:right w:val="nil"/>
            </w:tcBorders>
            <w:shd w:val="clear" w:color="auto" w:fill="FFFFFF" w:themeFill="background1"/>
            <w:vAlign w:val="center"/>
          </w:tcPr>
          <w:p w14:paraId="60F090FE" w14:textId="60027038" w:rsidR="00A16184" w:rsidRPr="00C90A05" w:rsidRDefault="00A16184" w:rsidP="00A16184">
            <w:pPr>
              <w:jc w:val="center"/>
              <w:rPr>
                <w:rFonts w:cs="Arial"/>
                <w:color w:val="000000" w:themeColor="text1"/>
                <w:sz w:val="18"/>
                <w:szCs w:val="20"/>
              </w:rPr>
            </w:pPr>
            <w:r>
              <w:rPr>
                <w:rFonts w:cs="Arial"/>
                <w:color w:val="000000" w:themeColor="text1"/>
                <w:sz w:val="18"/>
                <w:szCs w:val="20"/>
              </w:rPr>
              <w:t>0.276 – 0.511</w:t>
            </w:r>
          </w:p>
        </w:tc>
        <w:tc>
          <w:tcPr>
            <w:tcW w:w="2437" w:type="dxa"/>
            <w:tcBorders>
              <w:top w:val="nil"/>
              <w:left w:val="nil"/>
              <w:bottom w:val="nil"/>
              <w:right w:val="nil"/>
            </w:tcBorders>
            <w:vAlign w:val="center"/>
          </w:tcPr>
          <w:p w14:paraId="07F75518" w14:textId="6D6430A1" w:rsidR="00A16184" w:rsidRPr="00C90A05" w:rsidRDefault="00A16184" w:rsidP="00A16184">
            <w:pPr>
              <w:jc w:val="center"/>
              <w:rPr>
                <w:rFonts w:cs="Arial"/>
                <w:color w:val="000000" w:themeColor="text1"/>
                <w:sz w:val="18"/>
                <w:szCs w:val="20"/>
              </w:rPr>
            </w:pPr>
            <w:r>
              <w:rPr>
                <w:rFonts w:cs="Arial"/>
                <w:color w:val="000000" w:themeColor="text1"/>
                <w:sz w:val="18"/>
                <w:szCs w:val="20"/>
              </w:rPr>
              <w:t>0.222 – 0.541</w:t>
            </w:r>
          </w:p>
        </w:tc>
        <w:tc>
          <w:tcPr>
            <w:tcW w:w="2437" w:type="dxa"/>
            <w:tcBorders>
              <w:top w:val="nil"/>
              <w:left w:val="nil"/>
              <w:bottom w:val="nil"/>
              <w:right w:val="nil"/>
            </w:tcBorders>
            <w:vAlign w:val="center"/>
          </w:tcPr>
          <w:p w14:paraId="368824A7" w14:textId="63A914D5" w:rsidR="00A16184" w:rsidRPr="00C90A05" w:rsidRDefault="00A16184" w:rsidP="00A16184">
            <w:pPr>
              <w:jc w:val="center"/>
              <w:rPr>
                <w:rFonts w:cs="Arial"/>
                <w:color w:val="000000" w:themeColor="text1"/>
                <w:sz w:val="18"/>
                <w:szCs w:val="20"/>
              </w:rPr>
            </w:pPr>
            <w:r>
              <w:rPr>
                <w:rFonts w:cs="Arial"/>
                <w:color w:val="000000" w:themeColor="text1"/>
                <w:sz w:val="18"/>
                <w:szCs w:val="20"/>
              </w:rPr>
              <w:t>0.180 – 0.720</w:t>
            </w:r>
          </w:p>
        </w:tc>
      </w:tr>
      <w:tr w:rsidR="00A16184" w14:paraId="7943338F" w14:textId="77777777" w:rsidTr="00745972">
        <w:trPr>
          <w:trHeight w:val="340"/>
        </w:trPr>
        <w:tc>
          <w:tcPr>
            <w:tcW w:w="1284" w:type="dxa"/>
            <w:tcBorders>
              <w:top w:val="nil"/>
              <w:left w:val="nil"/>
              <w:bottom w:val="nil"/>
              <w:right w:val="nil"/>
            </w:tcBorders>
            <w:vAlign w:val="center"/>
          </w:tcPr>
          <w:p w14:paraId="4EDCE0BA" w14:textId="107E8158" w:rsidR="00A16184" w:rsidRPr="002017AB" w:rsidRDefault="00A16184" w:rsidP="00A16184">
            <w:pPr>
              <w:rPr>
                <w:sz w:val="20"/>
              </w:rPr>
            </w:pPr>
            <w:r>
              <w:rPr>
                <w:sz w:val="20"/>
              </w:rPr>
              <w:t>Sodium</w:t>
            </w:r>
          </w:p>
        </w:tc>
        <w:tc>
          <w:tcPr>
            <w:tcW w:w="2436" w:type="dxa"/>
            <w:tcBorders>
              <w:top w:val="nil"/>
              <w:left w:val="nil"/>
              <w:bottom w:val="nil"/>
              <w:right w:val="nil"/>
            </w:tcBorders>
            <w:vAlign w:val="center"/>
          </w:tcPr>
          <w:p w14:paraId="0F14A04E" w14:textId="77777777" w:rsidR="00A16184" w:rsidRDefault="00A16184" w:rsidP="00A16184">
            <w:pPr>
              <w:jc w:val="center"/>
              <w:rPr>
                <w:rFonts w:cs="Arial"/>
                <w:color w:val="000000" w:themeColor="text1"/>
                <w:sz w:val="18"/>
                <w:szCs w:val="20"/>
              </w:rPr>
            </w:pPr>
            <w:r>
              <w:rPr>
                <w:rFonts w:cs="Arial"/>
                <w:color w:val="000000" w:themeColor="text1"/>
                <w:sz w:val="18"/>
                <w:szCs w:val="20"/>
              </w:rPr>
              <w:t>0.000158</w:t>
            </w:r>
          </w:p>
          <w:p w14:paraId="0AA626C0" w14:textId="2C4050AA" w:rsidR="00A16184" w:rsidRPr="00C90A05" w:rsidRDefault="00A16184" w:rsidP="00A16184">
            <w:pPr>
              <w:jc w:val="center"/>
              <w:rPr>
                <w:rFonts w:cs="Arial"/>
                <w:color w:val="000000" w:themeColor="text1"/>
                <w:sz w:val="18"/>
                <w:szCs w:val="20"/>
              </w:rPr>
            </w:pPr>
            <w:r w:rsidRPr="00382B90">
              <w:rPr>
                <w:rFonts w:cs="Arial"/>
                <w:color w:val="000000" w:themeColor="text1"/>
                <w:sz w:val="16"/>
                <w:szCs w:val="20"/>
              </w:rPr>
              <w:t>(</w:t>
            </w:r>
            <w:r>
              <w:rPr>
                <w:rFonts w:cs="Arial"/>
                <w:color w:val="000000" w:themeColor="text1"/>
                <w:sz w:val="16"/>
                <w:szCs w:val="20"/>
              </w:rPr>
              <w:t>&lt;LOQ</w:t>
            </w:r>
            <w:r w:rsidRPr="00382B90">
              <w:rPr>
                <w:rFonts w:cs="Arial"/>
                <w:color w:val="000000" w:themeColor="text1"/>
                <w:sz w:val="16"/>
                <w:szCs w:val="20"/>
              </w:rPr>
              <w:t>-0.00</w:t>
            </w:r>
            <w:r>
              <w:rPr>
                <w:rFonts w:cs="Arial"/>
                <w:color w:val="000000" w:themeColor="text1"/>
                <w:sz w:val="16"/>
                <w:szCs w:val="20"/>
              </w:rPr>
              <w:t>0961</w:t>
            </w:r>
            <w:r w:rsidRPr="00382B90">
              <w:rPr>
                <w:rFonts w:cs="Arial"/>
                <w:color w:val="000000" w:themeColor="text1"/>
                <w:sz w:val="16"/>
                <w:szCs w:val="20"/>
              </w:rPr>
              <w:t>)</w:t>
            </w:r>
          </w:p>
        </w:tc>
        <w:tc>
          <w:tcPr>
            <w:tcW w:w="2437" w:type="dxa"/>
            <w:tcBorders>
              <w:top w:val="nil"/>
              <w:left w:val="nil"/>
              <w:bottom w:val="nil"/>
              <w:right w:val="nil"/>
            </w:tcBorders>
            <w:vAlign w:val="center"/>
          </w:tcPr>
          <w:p w14:paraId="4FCB2970" w14:textId="77777777" w:rsidR="00A16184" w:rsidRDefault="00A16184" w:rsidP="00A16184">
            <w:pPr>
              <w:jc w:val="center"/>
              <w:rPr>
                <w:rFonts w:cs="Arial"/>
                <w:color w:val="000000" w:themeColor="text1"/>
                <w:sz w:val="18"/>
                <w:szCs w:val="20"/>
              </w:rPr>
            </w:pPr>
            <w:r>
              <w:rPr>
                <w:rFonts w:cs="Arial"/>
                <w:color w:val="000000" w:themeColor="text1"/>
                <w:sz w:val="18"/>
                <w:szCs w:val="20"/>
              </w:rPr>
              <w:t>0.000101</w:t>
            </w:r>
          </w:p>
          <w:p w14:paraId="23294BCC" w14:textId="175DD9F7" w:rsidR="00A16184" w:rsidRPr="00C90A05" w:rsidRDefault="00A16184" w:rsidP="00A16184">
            <w:pPr>
              <w:jc w:val="center"/>
              <w:rPr>
                <w:rFonts w:cs="Arial"/>
                <w:color w:val="000000" w:themeColor="text1"/>
                <w:sz w:val="18"/>
                <w:szCs w:val="20"/>
              </w:rPr>
            </w:pPr>
            <w:r w:rsidRPr="00382B90">
              <w:rPr>
                <w:rFonts w:cs="Arial"/>
                <w:color w:val="000000" w:themeColor="text1"/>
                <w:sz w:val="16"/>
                <w:szCs w:val="20"/>
              </w:rPr>
              <w:t>(</w:t>
            </w:r>
            <w:r>
              <w:rPr>
                <w:rFonts w:cs="Arial"/>
                <w:color w:val="000000" w:themeColor="text1"/>
                <w:sz w:val="16"/>
                <w:szCs w:val="20"/>
              </w:rPr>
              <w:t>&lt;LOQ</w:t>
            </w:r>
            <w:r w:rsidRPr="00382B90">
              <w:rPr>
                <w:rFonts w:cs="Arial"/>
                <w:color w:val="000000" w:themeColor="text1"/>
                <w:sz w:val="16"/>
                <w:szCs w:val="20"/>
              </w:rPr>
              <w:t>-0.00</w:t>
            </w:r>
            <w:r>
              <w:rPr>
                <w:rFonts w:cs="Arial"/>
                <w:color w:val="000000" w:themeColor="text1"/>
                <w:sz w:val="16"/>
                <w:szCs w:val="20"/>
              </w:rPr>
              <w:t>0726</w:t>
            </w:r>
            <w:r w:rsidRPr="00382B90">
              <w:rPr>
                <w:rFonts w:cs="Arial"/>
                <w:color w:val="000000" w:themeColor="text1"/>
                <w:sz w:val="16"/>
                <w:szCs w:val="20"/>
              </w:rPr>
              <w:t>)</w:t>
            </w:r>
          </w:p>
        </w:tc>
        <w:tc>
          <w:tcPr>
            <w:tcW w:w="2436" w:type="dxa"/>
            <w:tcBorders>
              <w:top w:val="nil"/>
              <w:left w:val="nil"/>
              <w:bottom w:val="nil"/>
              <w:right w:val="nil"/>
            </w:tcBorders>
            <w:shd w:val="clear" w:color="auto" w:fill="FFFFFF" w:themeFill="background1"/>
            <w:vAlign w:val="center"/>
          </w:tcPr>
          <w:p w14:paraId="024DA5DB" w14:textId="3B36054F" w:rsidR="00A16184" w:rsidRPr="00C90A05" w:rsidRDefault="00A16184" w:rsidP="00A16184">
            <w:pPr>
              <w:jc w:val="center"/>
              <w:rPr>
                <w:rFonts w:cs="Arial"/>
                <w:color w:val="000000" w:themeColor="text1"/>
                <w:sz w:val="18"/>
                <w:szCs w:val="20"/>
              </w:rPr>
            </w:pPr>
            <w:r>
              <w:rPr>
                <w:rFonts w:cs="Arial"/>
                <w:color w:val="000000" w:themeColor="text1"/>
                <w:sz w:val="18"/>
                <w:szCs w:val="20"/>
              </w:rPr>
              <w:t>&lt;LOQ – 0.00207</w:t>
            </w:r>
          </w:p>
        </w:tc>
        <w:tc>
          <w:tcPr>
            <w:tcW w:w="2437" w:type="dxa"/>
            <w:tcBorders>
              <w:top w:val="nil"/>
              <w:left w:val="nil"/>
              <w:bottom w:val="nil"/>
              <w:right w:val="nil"/>
            </w:tcBorders>
            <w:vAlign w:val="center"/>
          </w:tcPr>
          <w:p w14:paraId="77E086BE" w14:textId="7992B7C3" w:rsidR="00A16184" w:rsidRPr="00C90A05" w:rsidRDefault="00A16184" w:rsidP="00A16184">
            <w:pPr>
              <w:jc w:val="center"/>
              <w:rPr>
                <w:rFonts w:cs="Arial"/>
                <w:color w:val="000000" w:themeColor="text1"/>
                <w:sz w:val="18"/>
                <w:szCs w:val="20"/>
              </w:rPr>
            </w:pPr>
            <w:r>
              <w:rPr>
                <w:rFonts w:cs="Arial"/>
                <w:color w:val="000000" w:themeColor="text1"/>
                <w:sz w:val="18"/>
                <w:szCs w:val="20"/>
              </w:rPr>
              <w:t>0.000003 – 0.00366</w:t>
            </w:r>
          </w:p>
        </w:tc>
        <w:tc>
          <w:tcPr>
            <w:tcW w:w="2437" w:type="dxa"/>
            <w:tcBorders>
              <w:top w:val="nil"/>
              <w:left w:val="nil"/>
              <w:bottom w:val="nil"/>
              <w:right w:val="nil"/>
            </w:tcBorders>
            <w:vAlign w:val="center"/>
          </w:tcPr>
          <w:p w14:paraId="7B9E0C1A" w14:textId="1549F34D" w:rsidR="00A16184" w:rsidRPr="00C90A05" w:rsidRDefault="00A16184" w:rsidP="00A16184">
            <w:pPr>
              <w:jc w:val="center"/>
              <w:rPr>
                <w:rFonts w:cs="Arial"/>
                <w:color w:val="000000" w:themeColor="text1"/>
                <w:sz w:val="18"/>
                <w:szCs w:val="20"/>
              </w:rPr>
            </w:pPr>
            <w:r>
              <w:rPr>
                <w:rFonts w:cs="Arial"/>
                <w:color w:val="000000" w:themeColor="text1"/>
                <w:sz w:val="18"/>
                <w:szCs w:val="20"/>
              </w:rPr>
              <w:t>ND – 0.150</w:t>
            </w:r>
          </w:p>
        </w:tc>
      </w:tr>
      <w:tr w:rsidR="00A16184" w14:paraId="0AD50BEC" w14:textId="77777777" w:rsidTr="00745972">
        <w:trPr>
          <w:trHeight w:val="340"/>
        </w:trPr>
        <w:tc>
          <w:tcPr>
            <w:tcW w:w="1284" w:type="dxa"/>
            <w:tcBorders>
              <w:top w:val="nil"/>
              <w:left w:val="nil"/>
              <w:bottom w:val="nil"/>
              <w:right w:val="nil"/>
            </w:tcBorders>
            <w:shd w:val="clear" w:color="auto" w:fill="D9D9D9" w:themeFill="background1" w:themeFillShade="D9"/>
            <w:vAlign w:val="center"/>
          </w:tcPr>
          <w:p w14:paraId="4710CB99" w14:textId="77777777" w:rsidR="00A16184" w:rsidRPr="002017AB" w:rsidRDefault="00A16184" w:rsidP="00A16184">
            <w:pPr>
              <w:rPr>
                <w:rFonts w:cs="Arial"/>
                <w:color w:val="000000" w:themeColor="text1"/>
                <w:sz w:val="20"/>
                <w:szCs w:val="18"/>
              </w:rPr>
            </w:pPr>
            <w:r w:rsidRPr="002017AB">
              <w:rPr>
                <w:sz w:val="20"/>
              </w:rPr>
              <w:t>Zinc</w:t>
            </w:r>
          </w:p>
        </w:tc>
        <w:tc>
          <w:tcPr>
            <w:tcW w:w="2436" w:type="dxa"/>
            <w:tcBorders>
              <w:top w:val="nil"/>
              <w:left w:val="nil"/>
              <w:bottom w:val="nil"/>
              <w:right w:val="nil"/>
            </w:tcBorders>
            <w:shd w:val="clear" w:color="auto" w:fill="D9D9D9" w:themeFill="background1" w:themeFillShade="D9"/>
            <w:vAlign w:val="center"/>
          </w:tcPr>
          <w:p w14:paraId="79931F99" w14:textId="79A08EF1" w:rsidR="00A16184" w:rsidRDefault="00A16184" w:rsidP="00A16184">
            <w:pPr>
              <w:jc w:val="center"/>
              <w:rPr>
                <w:rFonts w:cs="Arial"/>
                <w:color w:val="000000" w:themeColor="text1"/>
                <w:sz w:val="18"/>
                <w:szCs w:val="20"/>
              </w:rPr>
            </w:pPr>
            <w:r>
              <w:rPr>
                <w:rFonts w:cs="Arial"/>
                <w:color w:val="000000" w:themeColor="text1"/>
                <w:sz w:val="18"/>
                <w:szCs w:val="20"/>
              </w:rPr>
              <w:t>0.002</w:t>
            </w:r>
            <w:r w:rsidR="0036068C">
              <w:rPr>
                <w:rFonts w:cs="Arial"/>
                <w:color w:val="000000" w:themeColor="text1"/>
                <w:sz w:val="18"/>
                <w:szCs w:val="20"/>
              </w:rPr>
              <w:t>2</w:t>
            </w:r>
            <w:r>
              <w:rPr>
                <w:rFonts w:cs="Arial"/>
                <w:color w:val="000000" w:themeColor="text1"/>
                <w:sz w:val="18"/>
                <w:szCs w:val="20"/>
              </w:rPr>
              <w:t>6</w:t>
            </w:r>
          </w:p>
          <w:p w14:paraId="6A5F7676" w14:textId="3A6C6877" w:rsidR="00A16184" w:rsidRPr="00C90A05" w:rsidRDefault="00A16184" w:rsidP="00A16184">
            <w:pPr>
              <w:jc w:val="center"/>
              <w:rPr>
                <w:rFonts w:cs="Arial"/>
                <w:color w:val="000000" w:themeColor="text1"/>
                <w:sz w:val="18"/>
                <w:szCs w:val="20"/>
              </w:rPr>
            </w:pPr>
            <w:r w:rsidRPr="00382B90">
              <w:rPr>
                <w:rFonts w:cs="Arial"/>
                <w:color w:val="000000" w:themeColor="text1"/>
                <w:sz w:val="16"/>
                <w:szCs w:val="20"/>
              </w:rPr>
              <w:t>(0.001</w:t>
            </w:r>
            <w:r>
              <w:rPr>
                <w:rFonts w:cs="Arial"/>
                <w:color w:val="000000" w:themeColor="text1"/>
                <w:sz w:val="16"/>
                <w:szCs w:val="20"/>
              </w:rPr>
              <w:t>83</w:t>
            </w:r>
            <w:r w:rsidRPr="00382B90">
              <w:rPr>
                <w:rFonts w:cs="Arial"/>
                <w:color w:val="000000" w:themeColor="text1"/>
                <w:sz w:val="16"/>
                <w:szCs w:val="20"/>
              </w:rPr>
              <w:t>-0.002</w:t>
            </w:r>
            <w:r>
              <w:rPr>
                <w:rFonts w:cs="Arial"/>
                <w:color w:val="000000" w:themeColor="text1"/>
                <w:sz w:val="16"/>
                <w:szCs w:val="20"/>
              </w:rPr>
              <w:t>77</w:t>
            </w:r>
            <w:r w:rsidRPr="00382B90">
              <w:rPr>
                <w:rFonts w:cs="Arial"/>
                <w:color w:val="000000" w:themeColor="text1"/>
                <w:sz w:val="16"/>
                <w:szCs w:val="20"/>
              </w:rPr>
              <w:t>)</w:t>
            </w:r>
          </w:p>
        </w:tc>
        <w:tc>
          <w:tcPr>
            <w:tcW w:w="2437" w:type="dxa"/>
            <w:tcBorders>
              <w:top w:val="nil"/>
              <w:left w:val="nil"/>
              <w:bottom w:val="nil"/>
              <w:right w:val="nil"/>
            </w:tcBorders>
            <w:shd w:val="clear" w:color="auto" w:fill="D9D9D9" w:themeFill="background1" w:themeFillShade="D9"/>
            <w:vAlign w:val="center"/>
          </w:tcPr>
          <w:p w14:paraId="7B84990A" w14:textId="2B78644A" w:rsidR="00A16184" w:rsidRDefault="00A16184" w:rsidP="00A16184">
            <w:pPr>
              <w:jc w:val="center"/>
              <w:rPr>
                <w:rFonts w:cs="Arial"/>
                <w:color w:val="000000" w:themeColor="text1"/>
                <w:sz w:val="18"/>
                <w:szCs w:val="20"/>
              </w:rPr>
            </w:pPr>
            <w:r>
              <w:rPr>
                <w:rFonts w:cs="Arial"/>
                <w:color w:val="000000" w:themeColor="text1"/>
                <w:sz w:val="18"/>
                <w:szCs w:val="20"/>
              </w:rPr>
              <w:t>0.00</w:t>
            </w:r>
            <w:r w:rsidR="0036068C">
              <w:rPr>
                <w:rFonts w:cs="Arial"/>
                <w:color w:val="000000" w:themeColor="text1"/>
                <w:sz w:val="18"/>
                <w:szCs w:val="20"/>
              </w:rPr>
              <w:t>2</w:t>
            </w:r>
            <w:r>
              <w:rPr>
                <w:rFonts w:cs="Arial"/>
                <w:color w:val="000000" w:themeColor="text1"/>
                <w:sz w:val="18"/>
                <w:szCs w:val="20"/>
              </w:rPr>
              <w:t>26</w:t>
            </w:r>
          </w:p>
          <w:p w14:paraId="6B506A73" w14:textId="4364E5BA" w:rsidR="00A16184" w:rsidRPr="00C90A05" w:rsidRDefault="00A16184" w:rsidP="00A16184">
            <w:pPr>
              <w:jc w:val="center"/>
              <w:rPr>
                <w:rFonts w:cs="Arial"/>
                <w:color w:val="000000" w:themeColor="text1"/>
                <w:sz w:val="18"/>
                <w:szCs w:val="20"/>
              </w:rPr>
            </w:pPr>
            <w:r w:rsidRPr="00382B90">
              <w:rPr>
                <w:rFonts w:cs="Arial"/>
                <w:color w:val="000000" w:themeColor="text1"/>
                <w:sz w:val="16"/>
                <w:szCs w:val="20"/>
              </w:rPr>
              <w:t>(0.00166-0.00282)</w:t>
            </w:r>
          </w:p>
        </w:tc>
        <w:tc>
          <w:tcPr>
            <w:tcW w:w="2436" w:type="dxa"/>
            <w:tcBorders>
              <w:top w:val="nil"/>
              <w:left w:val="nil"/>
              <w:bottom w:val="nil"/>
              <w:right w:val="nil"/>
            </w:tcBorders>
            <w:shd w:val="clear" w:color="auto" w:fill="D9D9D9" w:themeFill="background1" w:themeFillShade="D9"/>
            <w:vAlign w:val="center"/>
          </w:tcPr>
          <w:p w14:paraId="0710B8F7" w14:textId="573AAA48" w:rsidR="00A16184" w:rsidRPr="00C90A05" w:rsidRDefault="00A16184" w:rsidP="00A16184">
            <w:pPr>
              <w:jc w:val="center"/>
              <w:rPr>
                <w:rFonts w:cs="Arial"/>
                <w:color w:val="000000" w:themeColor="text1"/>
                <w:sz w:val="18"/>
                <w:szCs w:val="20"/>
              </w:rPr>
            </w:pPr>
            <w:r>
              <w:rPr>
                <w:rFonts w:cs="Arial"/>
                <w:color w:val="000000" w:themeColor="text1"/>
                <w:sz w:val="18"/>
                <w:szCs w:val="20"/>
              </w:rPr>
              <w:t>0.00150 – 0.00295</w:t>
            </w:r>
          </w:p>
        </w:tc>
        <w:tc>
          <w:tcPr>
            <w:tcW w:w="2437" w:type="dxa"/>
            <w:tcBorders>
              <w:top w:val="nil"/>
              <w:left w:val="nil"/>
              <w:bottom w:val="nil"/>
              <w:right w:val="nil"/>
            </w:tcBorders>
            <w:shd w:val="clear" w:color="auto" w:fill="D9D9D9" w:themeFill="background1" w:themeFillShade="D9"/>
            <w:vAlign w:val="center"/>
          </w:tcPr>
          <w:p w14:paraId="27948086" w14:textId="6889384D" w:rsidR="00A16184" w:rsidRPr="00C90A05" w:rsidRDefault="00A16184" w:rsidP="00A16184">
            <w:pPr>
              <w:jc w:val="center"/>
              <w:rPr>
                <w:rFonts w:cs="Arial"/>
                <w:color w:val="000000" w:themeColor="text1"/>
                <w:sz w:val="18"/>
                <w:szCs w:val="20"/>
              </w:rPr>
            </w:pPr>
            <w:r>
              <w:rPr>
                <w:rFonts w:cs="Arial"/>
                <w:color w:val="000000" w:themeColor="text1"/>
                <w:sz w:val="18"/>
                <w:szCs w:val="20"/>
              </w:rPr>
              <w:t>0.0014 – 0.0037</w:t>
            </w:r>
          </w:p>
        </w:tc>
        <w:tc>
          <w:tcPr>
            <w:tcW w:w="2437" w:type="dxa"/>
            <w:tcBorders>
              <w:top w:val="nil"/>
              <w:left w:val="nil"/>
              <w:bottom w:val="nil"/>
              <w:right w:val="nil"/>
            </w:tcBorders>
            <w:shd w:val="clear" w:color="auto" w:fill="D9D9D9" w:themeFill="background1" w:themeFillShade="D9"/>
            <w:vAlign w:val="center"/>
          </w:tcPr>
          <w:p w14:paraId="07134F47" w14:textId="0999543A" w:rsidR="00A16184" w:rsidRPr="00C90A05" w:rsidRDefault="00A16184" w:rsidP="00A16184">
            <w:pPr>
              <w:jc w:val="center"/>
              <w:rPr>
                <w:rFonts w:cs="Arial"/>
                <w:color w:val="000000" w:themeColor="text1"/>
                <w:sz w:val="18"/>
                <w:szCs w:val="20"/>
              </w:rPr>
            </w:pPr>
            <w:r>
              <w:rPr>
                <w:rFonts w:cs="Arial"/>
                <w:color w:val="000000" w:themeColor="text1"/>
                <w:sz w:val="18"/>
                <w:szCs w:val="20"/>
              </w:rPr>
              <w:t>0.00003 – 0.0043</w:t>
            </w:r>
          </w:p>
        </w:tc>
      </w:tr>
    </w:tbl>
    <w:p w14:paraId="2A3707E5" w14:textId="77A0E4DA" w:rsidR="006074CE" w:rsidRPr="00595714" w:rsidRDefault="006074CE" w:rsidP="006074CE">
      <w:pPr>
        <w:pStyle w:val="FSTableTitle"/>
        <w:spacing w:before="80"/>
        <w:rPr>
          <w:b w:val="0"/>
          <w:sz w:val="16"/>
          <w:szCs w:val="18"/>
        </w:rPr>
      </w:pPr>
      <w:r w:rsidRPr="00595714">
        <w:rPr>
          <w:b w:val="0"/>
          <w:sz w:val="16"/>
          <w:szCs w:val="18"/>
        </w:rPr>
        <w:t xml:space="preserve">1. </w:t>
      </w:r>
      <w:r w:rsidR="009671B2">
        <w:rPr>
          <w:b w:val="0"/>
          <w:color w:val="000000" w:themeColor="text1"/>
          <w:sz w:val="16"/>
          <w:szCs w:val="18"/>
        </w:rPr>
        <w:t>ND – not detected; 2.</w:t>
      </w:r>
      <w:r w:rsidR="009671B2" w:rsidRPr="009671B2">
        <w:rPr>
          <w:b w:val="0"/>
          <w:color w:val="000000" w:themeColor="text1"/>
          <w:sz w:val="16"/>
          <w:szCs w:val="18"/>
        </w:rPr>
        <w:t xml:space="preserve"> </w:t>
      </w:r>
      <w:r w:rsidR="009671B2">
        <w:rPr>
          <w:b w:val="0"/>
          <w:color w:val="000000" w:themeColor="text1"/>
          <w:sz w:val="16"/>
          <w:szCs w:val="18"/>
        </w:rPr>
        <w:t xml:space="preserve">LOQ – limit of quantification. </w:t>
      </w:r>
    </w:p>
    <w:p w14:paraId="06FF0587" w14:textId="77777777" w:rsidR="000C7015" w:rsidRDefault="000C7015" w:rsidP="00C277E4">
      <w:pPr>
        <w:pStyle w:val="Heading3"/>
      </w:pPr>
      <w:bookmarkStart w:id="206" w:name="_Toc491439853"/>
      <w:bookmarkStart w:id="207" w:name="_Toc493515884"/>
      <w:bookmarkStart w:id="208" w:name="_Toc495489354"/>
      <w:bookmarkStart w:id="209" w:name="_Toc496169807"/>
    </w:p>
    <w:p w14:paraId="025EF1A2" w14:textId="77777777" w:rsidR="000C7015" w:rsidRPr="000C7015" w:rsidRDefault="000C7015" w:rsidP="000C7015">
      <w:pPr>
        <w:rPr>
          <w:lang w:eastAsia="en-AU" w:bidi="ar-SA"/>
        </w:rPr>
        <w:sectPr w:rsidR="000C7015" w:rsidRPr="000C7015" w:rsidSect="005F10E7">
          <w:pgSz w:w="16838" w:h="11906" w:orient="landscape"/>
          <w:pgMar w:top="1418" w:right="1418" w:bottom="1418" w:left="1418" w:header="709" w:footer="709" w:gutter="0"/>
          <w:pgNumType w:start="19"/>
          <w:cols w:space="708"/>
          <w:docGrid w:linePitch="360"/>
        </w:sectPr>
      </w:pPr>
    </w:p>
    <w:bookmarkEnd w:id="206"/>
    <w:bookmarkEnd w:id="207"/>
    <w:bookmarkEnd w:id="208"/>
    <w:bookmarkEnd w:id="209"/>
    <w:p w14:paraId="021FDC0A" w14:textId="77777777" w:rsidR="00FA7E29" w:rsidRDefault="00FA7E29" w:rsidP="00FA7E29">
      <w:pPr>
        <w:pStyle w:val="Heading3"/>
      </w:pPr>
      <w:r w:rsidRPr="00D53E1B">
        <w:t>5.3.4</w:t>
      </w:r>
      <w:r>
        <w:tab/>
        <w:t>Fatty Acids</w:t>
      </w:r>
    </w:p>
    <w:p w14:paraId="1B49161F" w14:textId="7C4E7F00" w:rsidR="00FA7E29" w:rsidRDefault="00FA7E29" w:rsidP="00FA7E29">
      <w:pPr>
        <w:widowControl/>
        <w:rPr>
          <w:rFonts w:cs="Arial"/>
          <w:szCs w:val="22"/>
        </w:rPr>
      </w:pPr>
      <w:r>
        <w:rPr>
          <w:color w:val="000000" w:themeColor="text1"/>
        </w:rPr>
        <w:t>There were no statistically significant differences in the fatty acid levels</w:t>
      </w:r>
      <w:r w:rsidRPr="00125405">
        <w:rPr>
          <w:color w:val="000000" w:themeColor="text1"/>
        </w:rPr>
        <w:t xml:space="preserve"> </w:t>
      </w:r>
      <w:r>
        <w:rPr>
          <w:color w:val="000000" w:themeColor="text1"/>
        </w:rPr>
        <w:t>between DP202216 and the control (</w:t>
      </w:r>
      <w:hyperlink w:anchor="Table11" w:history="1">
        <w:r w:rsidRPr="005E20B0">
          <w:rPr>
            <w:rStyle w:val="Hyperlink"/>
          </w:rPr>
          <w:t>Table 11</w:t>
        </w:r>
      </w:hyperlink>
      <w:r>
        <w:rPr>
          <w:color w:val="000000" w:themeColor="text1"/>
        </w:rPr>
        <w:t xml:space="preserve">). </w:t>
      </w:r>
      <w:r>
        <w:rPr>
          <w:rFonts w:cs="Arial"/>
          <w:szCs w:val="22"/>
        </w:rPr>
        <w:t>The following</w:t>
      </w:r>
      <w:r w:rsidRPr="00A41AFA">
        <w:rPr>
          <w:rFonts w:cs="Arial"/>
          <w:szCs w:val="22"/>
        </w:rPr>
        <w:t xml:space="preserve"> </w:t>
      </w:r>
      <w:r>
        <w:rPr>
          <w:rFonts w:cs="Arial"/>
          <w:szCs w:val="22"/>
        </w:rPr>
        <w:t xml:space="preserve">fatty acids were excluded from the </w:t>
      </w:r>
      <w:r w:rsidRPr="00A41AFA">
        <w:rPr>
          <w:rFonts w:cs="Arial"/>
          <w:szCs w:val="22"/>
        </w:rPr>
        <w:t>statistical summary</w:t>
      </w:r>
      <w:r>
        <w:rPr>
          <w:rFonts w:cs="Arial"/>
          <w:szCs w:val="22"/>
        </w:rPr>
        <w:t xml:space="preserve"> due to levels </w:t>
      </w:r>
      <w:r w:rsidRPr="00A41AFA">
        <w:rPr>
          <w:rFonts w:cs="Arial"/>
          <w:szCs w:val="22"/>
        </w:rPr>
        <w:t>below the LOQ</w:t>
      </w:r>
      <w:r>
        <w:rPr>
          <w:rFonts w:cs="Arial"/>
          <w:szCs w:val="22"/>
        </w:rPr>
        <w:t>:</w:t>
      </w:r>
      <w:r w:rsidRPr="00A41AFA">
        <w:rPr>
          <w:rFonts w:cs="Arial"/>
          <w:szCs w:val="22"/>
        </w:rPr>
        <w:t xml:space="preserve"> 12:0 lauric acid, 14:</w:t>
      </w:r>
      <w:r>
        <w:rPr>
          <w:rFonts w:cs="Arial"/>
          <w:szCs w:val="22"/>
        </w:rPr>
        <w:t>0</w:t>
      </w:r>
      <w:r w:rsidRPr="00A41AFA">
        <w:rPr>
          <w:rFonts w:cs="Arial"/>
          <w:szCs w:val="22"/>
        </w:rPr>
        <w:t xml:space="preserve"> myristic acid, </w:t>
      </w:r>
      <w:r w:rsidRPr="0071258E">
        <w:rPr>
          <w:rFonts w:cs="Arial"/>
          <w:sz w:val="20"/>
          <w:szCs w:val="20"/>
        </w:rPr>
        <w:t xml:space="preserve">C17:0 </w:t>
      </w:r>
      <w:r>
        <w:rPr>
          <w:rFonts w:cs="Arial"/>
          <w:sz w:val="20"/>
          <w:szCs w:val="20"/>
        </w:rPr>
        <w:t>h</w:t>
      </w:r>
      <w:r w:rsidRPr="0071258E">
        <w:rPr>
          <w:rFonts w:cs="Arial"/>
          <w:sz w:val="20"/>
          <w:szCs w:val="20"/>
        </w:rPr>
        <w:t xml:space="preserve">eptadecanoic </w:t>
      </w:r>
      <w:r>
        <w:rPr>
          <w:rFonts w:cs="Arial"/>
          <w:sz w:val="20"/>
          <w:szCs w:val="20"/>
        </w:rPr>
        <w:t>a</w:t>
      </w:r>
      <w:r w:rsidRPr="0071258E">
        <w:rPr>
          <w:rFonts w:cs="Arial"/>
          <w:sz w:val="20"/>
          <w:szCs w:val="20"/>
        </w:rPr>
        <w:t>cid</w:t>
      </w:r>
      <w:r>
        <w:rPr>
          <w:rFonts w:cs="Arial"/>
          <w:sz w:val="20"/>
          <w:szCs w:val="20"/>
        </w:rPr>
        <w:t xml:space="preserve">, </w:t>
      </w:r>
      <w:r w:rsidRPr="0071258E">
        <w:rPr>
          <w:rFonts w:cs="Arial"/>
          <w:sz w:val="20"/>
          <w:szCs w:val="20"/>
        </w:rPr>
        <w:t xml:space="preserve">C17:1 </w:t>
      </w:r>
      <w:r>
        <w:rPr>
          <w:rFonts w:cs="Arial"/>
          <w:sz w:val="20"/>
          <w:szCs w:val="20"/>
        </w:rPr>
        <w:t>h</w:t>
      </w:r>
      <w:r w:rsidRPr="0071258E">
        <w:rPr>
          <w:rFonts w:cs="Arial"/>
          <w:sz w:val="20"/>
          <w:szCs w:val="20"/>
        </w:rPr>
        <w:t xml:space="preserve">eptadecenoic </w:t>
      </w:r>
      <w:r>
        <w:rPr>
          <w:rFonts w:cs="Arial"/>
          <w:sz w:val="20"/>
          <w:szCs w:val="20"/>
        </w:rPr>
        <w:t>a</w:t>
      </w:r>
      <w:r w:rsidRPr="0071258E">
        <w:rPr>
          <w:rFonts w:cs="Arial"/>
          <w:sz w:val="20"/>
          <w:szCs w:val="20"/>
        </w:rPr>
        <w:t>cid</w:t>
      </w:r>
      <w:r>
        <w:rPr>
          <w:rFonts w:cs="Arial"/>
          <w:sz w:val="20"/>
          <w:szCs w:val="20"/>
        </w:rPr>
        <w:t xml:space="preserve"> and </w:t>
      </w:r>
      <w:r w:rsidRPr="00A41AFA">
        <w:rPr>
          <w:rFonts w:cs="Arial"/>
          <w:szCs w:val="22"/>
        </w:rPr>
        <w:t>20:2 eicosadienoic acid</w:t>
      </w:r>
      <w:r>
        <w:rPr>
          <w:rFonts w:cs="Arial"/>
          <w:szCs w:val="22"/>
        </w:rPr>
        <w:t>.</w:t>
      </w:r>
    </w:p>
    <w:p w14:paraId="0C8B8A80" w14:textId="77777777" w:rsidR="00FA7E29" w:rsidRPr="000C7015" w:rsidRDefault="00FA7E29" w:rsidP="00FA7E29">
      <w:pPr>
        <w:widowControl/>
        <w:rPr>
          <w:rFonts w:cs="Arial"/>
          <w:szCs w:val="22"/>
        </w:rPr>
      </w:pPr>
    </w:p>
    <w:p w14:paraId="1378BA33" w14:textId="0A841FE6" w:rsidR="006074CE" w:rsidRDefault="006074CE" w:rsidP="006074CE">
      <w:pPr>
        <w:pStyle w:val="FSTableTitle"/>
        <w:spacing w:after="120"/>
      </w:pPr>
      <w:bookmarkStart w:id="210" w:name="Table11"/>
      <w:r>
        <w:t>Table 1</w:t>
      </w:r>
      <w:r w:rsidR="0037021D">
        <w:t>1</w:t>
      </w:r>
      <w:bookmarkEnd w:id="210"/>
      <w:r>
        <w:t xml:space="preserve">: </w:t>
      </w:r>
      <w:r w:rsidRPr="00827952">
        <w:t xml:space="preserve">Comparison of </w:t>
      </w:r>
      <w:r>
        <w:t>Fatty Acids (% Total Fatty Acids)</w:t>
      </w:r>
    </w:p>
    <w:tbl>
      <w:tblPr>
        <w:tblStyle w:val="TableGrid"/>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11"/>
        <w:tblDescription w:val="Compositional analyses: comparison of fatty acids"/>
      </w:tblPr>
      <w:tblGrid>
        <w:gridCol w:w="2585"/>
        <w:gridCol w:w="1340"/>
        <w:gridCol w:w="1340"/>
        <w:gridCol w:w="1340"/>
        <w:gridCol w:w="1340"/>
        <w:gridCol w:w="1341"/>
      </w:tblGrid>
      <w:tr w:rsidR="00567E40" w14:paraId="6D3E70A4" w14:textId="77777777" w:rsidTr="00E83E12">
        <w:trPr>
          <w:trHeight w:val="737"/>
        </w:trPr>
        <w:tc>
          <w:tcPr>
            <w:tcW w:w="2585" w:type="dxa"/>
            <w:vMerge w:val="restart"/>
            <w:shd w:val="clear" w:color="auto" w:fill="7F7F7F" w:themeFill="text1" w:themeFillTint="80"/>
            <w:vAlign w:val="center"/>
          </w:tcPr>
          <w:p w14:paraId="198BE92E" w14:textId="77777777" w:rsidR="00567E40" w:rsidRPr="00595714" w:rsidRDefault="00567E40" w:rsidP="00567E40">
            <w:pPr>
              <w:rPr>
                <w:rFonts w:cs="Arial"/>
                <w:b/>
                <w:color w:val="FFFFFF" w:themeColor="background1"/>
                <w:sz w:val="20"/>
                <w:szCs w:val="20"/>
              </w:rPr>
            </w:pPr>
            <w:r w:rsidRPr="00595714">
              <w:rPr>
                <w:rFonts w:cs="Arial"/>
                <w:b/>
                <w:color w:val="FFFFFF" w:themeColor="background1"/>
                <w:sz w:val="20"/>
                <w:szCs w:val="20"/>
              </w:rPr>
              <w:t>Parameter</w:t>
            </w:r>
          </w:p>
        </w:tc>
        <w:tc>
          <w:tcPr>
            <w:tcW w:w="1340" w:type="dxa"/>
            <w:shd w:val="clear" w:color="auto" w:fill="7F7F7F" w:themeFill="text1" w:themeFillTint="80"/>
            <w:vAlign w:val="center"/>
          </w:tcPr>
          <w:p w14:paraId="277D5B76" w14:textId="6EB2245B" w:rsidR="00567E40" w:rsidRPr="00595714" w:rsidRDefault="00567E40" w:rsidP="00567E40">
            <w:pPr>
              <w:jc w:val="center"/>
              <w:rPr>
                <w:rFonts w:cs="Arial"/>
                <w:b/>
                <w:color w:val="FFFFFF" w:themeColor="background1"/>
                <w:sz w:val="20"/>
                <w:szCs w:val="20"/>
              </w:rPr>
            </w:pPr>
            <w:r w:rsidRPr="00EB6AE6">
              <w:rPr>
                <w:rFonts w:cs="Arial"/>
                <w:b/>
                <w:color w:val="FFFFFF" w:themeColor="background1"/>
                <w:sz w:val="20"/>
                <w:szCs w:val="20"/>
              </w:rPr>
              <w:t>Non-GM counterpart</w:t>
            </w:r>
          </w:p>
        </w:tc>
        <w:tc>
          <w:tcPr>
            <w:tcW w:w="1340" w:type="dxa"/>
            <w:shd w:val="clear" w:color="auto" w:fill="7F7F7F" w:themeFill="text1" w:themeFillTint="80"/>
            <w:vAlign w:val="center"/>
          </w:tcPr>
          <w:p w14:paraId="0F2A77DD" w14:textId="313A84BE" w:rsidR="00567E40" w:rsidRPr="00595714" w:rsidRDefault="00567E40" w:rsidP="00567E40">
            <w:pPr>
              <w:jc w:val="center"/>
              <w:rPr>
                <w:rFonts w:cs="Arial"/>
                <w:b/>
                <w:color w:val="FFFFFF" w:themeColor="background1"/>
                <w:sz w:val="20"/>
                <w:szCs w:val="20"/>
              </w:rPr>
            </w:pPr>
            <w:r>
              <w:rPr>
                <w:rFonts w:cs="Arial"/>
                <w:b/>
                <w:color w:val="FFFFFF" w:themeColor="background1"/>
                <w:sz w:val="20"/>
                <w:szCs w:val="20"/>
              </w:rPr>
              <w:t>DP202216</w:t>
            </w:r>
            <w:r w:rsidRPr="00EB6AE6">
              <w:rPr>
                <w:rFonts w:cs="Arial"/>
                <w:b/>
                <w:color w:val="FFFFFF" w:themeColor="background1"/>
                <w:sz w:val="20"/>
                <w:szCs w:val="20"/>
              </w:rPr>
              <w:t xml:space="preserve"> untreated</w:t>
            </w:r>
          </w:p>
        </w:tc>
        <w:tc>
          <w:tcPr>
            <w:tcW w:w="1340" w:type="dxa"/>
            <w:shd w:val="clear" w:color="auto" w:fill="7F7F7F" w:themeFill="text1" w:themeFillTint="80"/>
            <w:vAlign w:val="center"/>
          </w:tcPr>
          <w:p w14:paraId="6B452363" w14:textId="6FA31666" w:rsidR="00567E40" w:rsidRPr="00595714" w:rsidRDefault="00567E40" w:rsidP="00567E40">
            <w:pPr>
              <w:jc w:val="center"/>
              <w:rPr>
                <w:rFonts w:cs="Arial"/>
                <w:b/>
                <w:color w:val="FFFFFF" w:themeColor="background1"/>
                <w:sz w:val="20"/>
                <w:szCs w:val="20"/>
              </w:rPr>
            </w:pPr>
            <w:r w:rsidRPr="00177D50">
              <w:rPr>
                <w:rFonts w:cs="Arial"/>
                <w:b/>
                <w:color w:val="FFFFFF" w:themeColor="background1"/>
                <w:sz w:val="20"/>
                <w:szCs w:val="20"/>
              </w:rPr>
              <w:t>Non-GM reference varieties</w:t>
            </w:r>
          </w:p>
        </w:tc>
        <w:tc>
          <w:tcPr>
            <w:tcW w:w="1340" w:type="dxa"/>
            <w:shd w:val="clear" w:color="auto" w:fill="7F7F7F" w:themeFill="text1" w:themeFillTint="80"/>
            <w:vAlign w:val="center"/>
          </w:tcPr>
          <w:p w14:paraId="566B7F74" w14:textId="1B6A0F99" w:rsidR="00567E40" w:rsidRPr="00595714" w:rsidRDefault="00567E40" w:rsidP="00567E40">
            <w:pPr>
              <w:jc w:val="center"/>
              <w:rPr>
                <w:rFonts w:cs="Arial"/>
                <w:b/>
                <w:color w:val="FFFFFF" w:themeColor="background1"/>
                <w:sz w:val="20"/>
                <w:szCs w:val="20"/>
              </w:rPr>
            </w:pPr>
            <w:r>
              <w:rPr>
                <w:rFonts w:cs="Arial"/>
                <w:b/>
                <w:color w:val="FFFFFF" w:themeColor="background1"/>
                <w:sz w:val="20"/>
                <w:szCs w:val="20"/>
              </w:rPr>
              <w:t>In-house data</w:t>
            </w:r>
          </w:p>
        </w:tc>
        <w:tc>
          <w:tcPr>
            <w:tcW w:w="1341" w:type="dxa"/>
            <w:shd w:val="clear" w:color="auto" w:fill="7F7F7F" w:themeFill="text1" w:themeFillTint="80"/>
            <w:vAlign w:val="center"/>
          </w:tcPr>
          <w:p w14:paraId="750573F5" w14:textId="45257649" w:rsidR="00567E40" w:rsidRPr="00595714" w:rsidRDefault="00567E40" w:rsidP="00567E40">
            <w:pPr>
              <w:jc w:val="center"/>
              <w:rPr>
                <w:rFonts w:cs="Arial"/>
                <w:b/>
                <w:color w:val="FFFFFF" w:themeColor="background1"/>
                <w:sz w:val="20"/>
                <w:szCs w:val="20"/>
              </w:rPr>
            </w:pPr>
            <w:r>
              <w:rPr>
                <w:rFonts w:cs="Arial"/>
                <w:b/>
                <w:color w:val="FFFFFF" w:themeColor="background1"/>
                <w:sz w:val="20"/>
                <w:szCs w:val="20"/>
              </w:rPr>
              <w:t>Publically available data</w:t>
            </w:r>
          </w:p>
        </w:tc>
      </w:tr>
      <w:tr w:rsidR="00567E40" w14:paraId="6396034B" w14:textId="77777777" w:rsidTr="00E83E12">
        <w:trPr>
          <w:trHeight w:val="283"/>
        </w:trPr>
        <w:tc>
          <w:tcPr>
            <w:tcW w:w="2585" w:type="dxa"/>
            <w:vMerge/>
            <w:shd w:val="clear" w:color="auto" w:fill="7F7F7F" w:themeFill="text1" w:themeFillTint="80"/>
          </w:tcPr>
          <w:p w14:paraId="0F74407D" w14:textId="77777777" w:rsidR="00567E40" w:rsidRPr="00595714" w:rsidRDefault="00567E40" w:rsidP="00567E40">
            <w:pPr>
              <w:rPr>
                <w:rFonts w:cs="Arial"/>
                <w:b/>
                <w:color w:val="FFFFFF" w:themeColor="background1"/>
                <w:sz w:val="20"/>
                <w:szCs w:val="20"/>
              </w:rPr>
            </w:pPr>
          </w:p>
        </w:tc>
        <w:tc>
          <w:tcPr>
            <w:tcW w:w="1340" w:type="dxa"/>
            <w:shd w:val="clear" w:color="auto" w:fill="7F7F7F" w:themeFill="text1" w:themeFillTint="80"/>
            <w:vAlign w:val="center"/>
          </w:tcPr>
          <w:p w14:paraId="79DAA717" w14:textId="77008611" w:rsidR="00567E40" w:rsidRPr="00595714" w:rsidRDefault="00567E40" w:rsidP="00567E40">
            <w:pPr>
              <w:jc w:val="center"/>
              <w:rPr>
                <w:rFonts w:cs="Arial"/>
                <w:b/>
                <w:color w:val="FFFFFF" w:themeColor="background1"/>
                <w:sz w:val="20"/>
                <w:szCs w:val="20"/>
              </w:rPr>
            </w:pPr>
            <w:r w:rsidRPr="00EC2811">
              <w:rPr>
                <w:rFonts w:cs="Arial"/>
                <w:b/>
                <w:color w:val="FFFFFF" w:themeColor="background1"/>
                <w:sz w:val="20"/>
                <w:szCs w:val="20"/>
              </w:rPr>
              <w:t xml:space="preserve">Mean </w:t>
            </w:r>
            <w:r>
              <w:rPr>
                <w:rFonts w:cs="Arial"/>
                <w:b/>
                <w:color w:val="FFFFFF" w:themeColor="background1"/>
                <w:sz w:val="20"/>
                <w:szCs w:val="20"/>
              </w:rPr>
              <w:t>(range)</w:t>
            </w:r>
          </w:p>
        </w:tc>
        <w:tc>
          <w:tcPr>
            <w:tcW w:w="1340" w:type="dxa"/>
            <w:shd w:val="clear" w:color="auto" w:fill="7F7F7F" w:themeFill="text1" w:themeFillTint="80"/>
            <w:vAlign w:val="center"/>
          </w:tcPr>
          <w:p w14:paraId="54491996" w14:textId="07C430E3" w:rsidR="00567E40" w:rsidRPr="00595714" w:rsidRDefault="00567E40" w:rsidP="00567E40">
            <w:pPr>
              <w:jc w:val="center"/>
              <w:rPr>
                <w:rFonts w:cs="Arial"/>
                <w:b/>
                <w:color w:val="FFFFFF" w:themeColor="background1"/>
                <w:sz w:val="20"/>
                <w:szCs w:val="20"/>
              </w:rPr>
            </w:pPr>
            <w:r w:rsidRPr="00EC2811">
              <w:rPr>
                <w:rFonts w:cs="Arial"/>
                <w:b/>
                <w:color w:val="FFFFFF" w:themeColor="background1"/>
                <w:sz w:val="20"/>
                <w:szCs w:val="20"/>
              </w:rPr>
              <w:t xml:space="preserve">Mean </w:t>
            </w:r>
            <w:r>
              <w:rPr>
                <w:rFonts w:cs="Arial"/>
                <w:b/>
                <w:color w:val="FFFFFF" w:themeColor="background1"/>
                <w:sz w:val="20"/>
                <w:szCs w:val="20"/>
              </w:rPr>
              <w:t>(range)</w:t>
            </w:r>
          </w:p>
        </w:tc>
        <w:tc>
          <w:tcPr>
            <w:tcW w:w="1340" w:type="dxa"/>
            <w:shd w:val="clear" w:color="auto" w:fill="7F7F7F" w:themeFill="text1" w:themeFillTint="80"/>
            <w:vAlign w:val="center"/>
          </w:tcPr>
          <w:p w14:paraId="13676FA1" w14:textId="2B6B331C" w:rsidR="00567E40" w:rsidRPr="00595714" w:rsidRDefault="00567E40" w:rsidP="00567E40">
            <w:pPr>
              <w:jc w:val="center"/>
              <w:rPr>
                <w:rFonts w:cs="Arial"/>
                <w:b/>
                <w:color w:val="FFFFFF" w:themeColor="background1"/>
                <w:sz w:val="20"/>
                <w:szCs w:val="20"/>
              </w:rPr>
            </w:pPr>
            <w:r w:rsidRPr="00177D50">
              <w:rPr>
                <w:rFonts w:cs="Arial"/>
                <w:b/>
                <w:color w:val="FFFFFF" w:themeColor="background1"/>
                <w:sz w:val="20"/>
                <w:szCs w:val="20"/>
              </w:rPr>
              <w:t>Min-max</w:t>
            </w:r>
          </w:p>
        </w:tc>
        <w:tc>
          <w:tcPr>
            <w:tcW w:w="1340" w:type="dxa"/>
            <w:shd w:val="clear" w:color="auto" w:fill="7F7F7F" w:themeFill="text1" w:themeFillTint="80"/>
            <w:vAlign w:val="center"/>
          </w:tcPr>
          <w:p w14:paraId="023228B1" w14:textId="414E8676" w:rsidR="00567E40" w:rsidRPr="00595714" w:rsidRDefault="00567E40" w:rsidP="00567E40">
            <w:pPr>
              <w:jc w:val="center"/>
              <w:rPr>
                <w:rFonts w:cs="Arial"/>
                <w:b/>
                <w:color w:val="FFFFFF" w:themeColor="background1"/>
                <w:sz w:val="20"/>
                <w:szCs w:val="20"/>
              </w:rPr>
            </w:pPr>
            <w:r w:rsidRPr="00177D50">
              <w:rPr>
                <w:rFonts w:cs="Arial"/>
                <w:b/>
                <w:color w:val="FFFFFF" w:themeColor="background1"/>
                <w:sz w:val="20"/>
                <w:szCs w:val="20"/>
              </w:rPr>
              <w:t>Min-max</w:t>
            </w:r>
          </w:p>
        </w:tc>
        <w:tc>
          <w:tcPr>
            <w:tcW w:w="1341" w:type="dxa"/>
            <w:shd w:val="clear" w:color="auto" w:fill="7F7F7F" w:themeFill="text1" w:themeFillTint="80"/>
            <w:vAlign w:val="center"/>
          </w:tcPr>
          <w:p w14:paraId="594FC06D" w14:textId="34A04AF9" w:rsidR="00567E40" w:rsidRPr="00595714" w:rsidRDefault="00567E40" w:rsidP="00567E40">
            <w:pPr>
              <w:jc w:val="center"/>
              <w:rPr>
                <w:rFonts w:cs="Arial"/>
                <w:b/>
                <w:color w:val="FFFFFF" w:themeColor="background1"/>
                <w:sz w:val="20"/>
                <w:szCs w:val="20"/>
              </w:rPr>
            </w:pPr>
            <w:r>
              <w:rPr>
                <w:rFonts w:cs="Arial"/>
                <w:b/>
                <w:color w:val="FFFFFF" w:themeColor="background1"/>
                <w:sz w:val="20"/>
                <w:szCs w:val="20"/>
              </w:rPr>
              <w:t>Min - max</w:t>
            </w:r>
          </w:p>
        </w:tc>
      </w:tr>
      <w:tr w:rsidR="00D2787A" w14:paraId="3F3CD1A2" w14:textId="77777777" w:rsidTr="00E83E12">
        <w:trPr>
          <w:trHeight w:val="340"/>
        </w:trPr>
        <w:tc>
          <w:tcPr>
            <w:tcW w:w="2585" w:type="dxa"/>
            <w:vAlign w:val="center"/>
          </w:tcPr>
          <w:p w14:paraId="0D094218" w14:textId="53209E25" w:rsidR="00D2787A" w:rsidRPr="0071258E" w:rsidRDefault="00D2787A" w:rsidP="00D2787A">
            <w:pPr>
              <w:rPr>
                <w:rFonts w:cs="Arial"/>
                <w:color w:val="000000" w:themeColor="text1"/>
                <w:sz w:val="20"/>
                <w:szCs w:val="20"/>
              </w:rPr>
            </w:pPr>
            <w:r w:rsidRPr="0071258E">
              <w:rPr>
                <w:rFonts w:cs="Arial"/>
                <w:sz w:val="20"/>
                <w:szCs w:val="20"/>
              </w:rPr>
              <w:t xml:space="preserve">C16:0 Palmitic </w:t>
            </w:r>
            <w:r>
              <w:rPr>
                <w:rFonts w:cs="Arial"/>
                <w:sz w:val="20"/>
                <w:szCs w:val="20"/>
              </w:rPr>
              <w:t>a</w:t>
            </w:r>
            <w:r w:rsidRPr="0071258E">
              <w:rPr>
                <w:rFonts w:cs="Arial"/>
                <w:sz w:val="20"/>
                <w:szCs w:val="20"/>
              </w:rPr>
              <w:t>cid</w:t>
            </w:r>
          </w:p>
        </w:tc>
        <w:tc>
          <w:tcPr>
            <w:tcW w:w="1340" w:type="dxa"/>
            <w:vAlign w:val="center"/>
          </w:tcPr>
          <w:p w14:paraId="2357F543" w14:textId="77777777" w:rsidR="00D2787A" w:rsidRDefault="00D2787A" w:rsidP="00D2787A">
            <w:pPr>
              <w:jc w:val="center"/>
              <w:rPr>
                <w:rFonts w:cs="Arial"/>
                <w:color w:val="000000" w:themeColor="text1"/>
                <w:sz w:val="18"/>
                <w:szCs w:val="18"/>
              </w:rPr>
            </w:pPr>
            <w:r>
              <w:rPr>
                <w:rFonts w:cs="Arial"/>
                <w:color w:val="000000" w:themeColor="text1"/>
                <w:sz w:val="18"/>
                <w:szCs w:val="18"/>
              </w:rPr>
              <w:t>10.6</w:t>
            </w:r>
          </w:p>
          <w:p w14:paraId="37395123" w14:textId="25BEE00D" w:rsidR="00D2787A" w:rsidRPr="00530121" w:rsidRDefault="00D2787A" w:rsidP="00D2787A">
            <w:pPr>
              <w:jc w:val="center"/>
              <w:rPr>
                <w:rFonts w:cs="Arial"/>
                <w:color w:val="000000" w:themeColor="text1"/>
                <w:sz w:val="18"/>
                <w:szCs w:val="18"/>
              </w:rPr>
            </w:pPr>
            <w:r>
              <w:rPr>
                <w:rFonts w:cs="Arial"/>
                <w:color w:val="000000" w:themeColor="text1"/>
                <w:sz w:val="18"/>
                <w:szCs w:val="18"/>
              </w:rPr>
              <w:t>(1.03-11.7)</w:t>
            </w:r>
          </w:p>
        </w:tc>
        <w:tc>
          <w:tcPr>
            <w:tcW w:w="1340" w:type="dxa"/>
            <w:shd w:val="clear" w:color="auto" w:fill="auto"/>
            <w:vAlign w:val="center"/>
          </w:tcPr>
          <w:p w14:paraId="1EA7F184" w14:textId="77777777" w:rsidR="00D2787A" w:rsidRDefault="00D2787A" w:rsidP="00D2787A">
            <w:pPr>
              <w:jc w:val="center"/>
              <w:rPr>
                <w:rFonts w:cs="Arial"/>
                <w:sz w:val="18"/>
                <w:szCs w:val="18"/>
              </w:rPr>
            </w:pPr>
            <w:r>
              <w:rPr>
                <w:rFonts w:cs="Arial"/>
                <w:sz w:val="18"/>
                <w:szCs w:val="18"/>
              </w:rPr>
              <w:t>1.06</w:t>
            </w:r>
          </w:p>
          <w:p w14:paraId="2CEA6AF5" w14:textId="306C55F8" w:rsidR="00D2787A" w:rsidRPr="00D914A2" w:rsidRDefault="00D2787A" w:rsidP="00D2787A">
            <w:pPr>
              <w:jc w:val="center"/>
              <w:rPr>
                <w:rFonts w:cs="Arial"/>
                <w:sz w:val="18"/>
                <w:szCs w:val="18"/>
              </w:rPr>
            </w:pPr>
            <w:r>
              <w:rPr>
                <w:rFonts w:cs="Arial"/>
                <w:sz w:val="18"/>
                <w:szCs w:val="18"/>
              </w:rPr>
              <w:t>(10.3-11.3)</w:t>
            </w:r>
          </w:p>
        </w:tc>
        <w:tc>
          <w:tcPr>
            <w:tcW w:w="1340" w:type="dxa"/>
            <w:shd w:val="clear" w:color="auto" w:fill="auto"/>
            <w:vAlign w:val="center"/>
          </w:tcPr>
          <w:p w14:paraId="3815F82B" w14:textId="740939AA" w:rsidR="00D2787A" w:rsidRPr="00D914A2" w:rsidRDefault="00D2787A" w:rsidP="00D2787A">
            <w:pPr>
              <w:jc w:val="center"/>
              <w:rPr>
                <w:rFonts w:cs="Arial"/>
                <w:color w:val="000000" w:themeColor="text1"/>
                <w:sz w:val="18"/>
                <w:szCs w:val="18"/>
              </w:rPr>
            </w:pPr>
            <w:r>
              <w:rPr>
                <w:rFonts w:cs="Arial"/>
                <w:color w:val="000000" w:themeColor="text1"/>
                <w:sz w:val="18"/>
                <w:szCs w:val="18"/>
              </w:rPr>
              <w:t>10.0 – 14.2</w:t>
            </w:r>
          </w:p>
        </w:tc>
        <w:tc>
          <w:tcPr>
            <w:tcW w:w="1340" w:type="dxa"/>
            <w:shd w:val="clear" w:color="auto" w:fill="auto"/>
            <w:vAlign w:val="center"/>
          </w:tcPr>
          <w:p w14:paraId="3DDE682E" w14:textId="705AD497" w:rsidR="00D2787A" w:rsidRPr="00D914A2" w:rsidRDefault="00D2787A" w:rsidP="00D2787A">
            <w:pPr>
              <w:jc w:val="center"/>
              <w:rPr>
                <w:rFonts w:cs="Arial"/>
                <w:color w:val="000000" w:themeColor="text1"/>
                <w:sz w:val="18"/>
                <w:szCs w:val="18"/>
              </w:rPr>
            </w:pPr>
            <w:r>
              <w:rPr>
                <w:rFonts w:cs="Arial"/>
                <w:color w:val="000000" w:themeColor="text1"/>
                <w:sz w:val="18"/>
                <w:szCs w:val="18"/>
              </w:rPr>
              <w:t>9.23 – 26.0</w:t>
            </w:r>
          </w:p>
        </w:tc>
        <w:tc>
          <w:tcPr>
            <w:tcW w:w="1341" w:type="dxa"/>
            <w:vAlign w:val="center"/>
          </w:tcPr>
          <w:p w14:paraId="184F8F65" w14:textId="0533FDE6" w:rsidR="00D2787A" w:rsidRPr="00D914A2" w:rsidRDefault="00D2787A" w:rsidP="00D2787A">
            <w:pPr>
              <w:jc w:val="center"/>
              <w:rPr>
                <w:rFonts w:cs="Arial"/>
                <w:color w:val="000000" w:themeColor="text1"/>
                <w:sz w:val="18"/>
                <w:szCs w:val="18"/>
              </w:rPr>
            </w:pPr>
            <w:r>
              <w:rPr>
                <w:rFonts w:cs="Arial"/>
                <w:color w:val="000000" w:themeColor="text1"/>
                <w:sz w:val="18"/>
                <w:szCs w:val="18"/>
              </w:rPr>
              <w:t>6.81 – 39.0</w:t>
            </w:r>
          </w:p>
        </w:tc>
      </w:tr>
      <w:tr w:rsidR="00D2787A" w14:paraId="69B89772" w14:textId="77777777" w:rsidTr="00D2787A">
        <w:trPr>
          <w:trHeight w:val="340"/>
        </w:trPr>
        <w:tc>
          <w:tcPr>
            <w:tcW w:w="2585" w:type="dxa"/>
            <w:shd w:val="clear" w:color="auto" w:fill="D9D9D9" w:themeFill="background1" w:themeFillShade="D9"/>
            <w:vAlign w:val="center"/>
          </w:tcPr>
          <w:p w14:paraId="1B4319AF" w14:textId="2CACA6C6" w:rsidR="00D2787A" w:rsidRPr="0071258E" w:rsidRDefault="00D2787A" w:rsidP="00D2787A">
            <w:pPr>
              <w:rPr>
                <w:rFonts w:cs="Arial"/>
                <w:color w:val="000000" w:themeColor="text1"/>
                <w:sz w:val="20"/>
                <w:szCs w:val="20"/>
              </w:rPr>
            </w:pPr>
            <w:r w:rsidRPr="0071258E">
              <w:rPr>
                <w:rFonts w:cs="Arial"/>
                <w:sz w:val="20"/>
                <w:szCs w:val="20"/>
              </w:rPr>
              <w:t xml:space="preserve">C16:1 Palmitoleic </w:t>
            </w:r>
            <w:r>
              <w:rPr>
                <w:rFonts w:cs="Arial"/>
                <w:sz w:val="20"/>
                <w:szCs w:val="20"/>
              </w:rPr>
              <w:t>a</w:t>
            </w:r>
            <w:r w:rsidRPr="0071258E">
              <w:rPr>
                <w:rFonts w:cs="Arial"/>
                <w:sz w:val="20"/>
                <w:szCs w:val="20"/>
              </w:rPr>
              <w:t>cid</w:t>
            </w:r>
          </w:p>
        </w:tc>
        <w:tc>
          <w:tcPr>
            <w:tcW w:w="1340" w:type="dxa"/>
            <w:shd w:val="clear" w:color="auto" w:fill="D9D9D9" w:themeFill="background1" w:themeFillShade="D9"/>
            <w:vAlign w:val="center"/>
          </w:tcPr>
          <w:p w14:paraId="0ACE8ED5" w14:textId="77777777" w:rsidR="00D2787A" w:rsidRDefault="00D2787A" w:rsidP="00D2787A">
            <w:pPr>
              <w:jc w:val="center"/>
              <w:rPr>
                <w:rFonts w:cs="Arial"/>
                <w:color w:val="000000" w:themeColor="text1"/>
                <w:sz w:val="18"/>
                <w:szCs w:val="18"/>
              </w:rPr>
            </w:pPr>
            <w:r>
              <w:rPr>
                <w:rFonts w:cs="Arial"/>
                <w:color w:val="000000" w:themeColor="text1"/>
                <w:sz w:val="18"/>
                <w:szCs w:val="18"/>
              </w:rPr>
              <w:t>0.0775</w:t>
            </w:r>
          </w:p>
          <w:p w14:paraId="783CFC47" w14:textId="783CB043" w:rsidR="00D2787A" w:rsidRPr="00530121" w:rsidRDefault="00D2787A" w:rsidP="00D2787A">
            <w:pPr>
              <w:jc w:val="center"/>
              <w:rPr>
                <w:rFonts w:cs="Arial"/>
                <w:color w:val="000000" w:themeColor="text1"/>
                <w:sz w:val="18"/>
                <w:szCs w:val="18"/>
              </w:rPr>
            </w:pPr>
            <w:r>
              <w:rPr>
                <w:rFonts w:cs="Arial"/>
                <w:color w:val="000000" w:themeColor="text1"/>
                <w:sz w:val="18"/>
                <w:szCs w:val="18"/>
              </w:rPr>
              <w:t>(0.037-0.105)</w:t>
            </w:r>
          </w:p>
        </w:tc>
        <w:tc>
          <w:tcPr>
            <w:tcW w:w="1340" w:type="dxa"/>
            <w:shd w:val="clear" w:color="auto" w:fill="D9D9D9" w:themeFill="background1" w:themeFillShade="D9"/>
            <w:vAlign w:val="center"/>
          </w:tcPr>
          <w:p w14:paraId="59F53C8F" w14:textId="77777777" w:rsidR="00D2787A" w:rsidRDefault="00D2787A" w:rsidP="00D2787A">
            <w:pPr>
              <w:jc w:val="center"/>
              <w:rPr>
                <w:rFonts w:cs="Arial"/>
                <w:color w:val="000000" w:themeColor="text1"/>
                <w:sz w:val="18"/>
                <w:szCs w:val="18"/>
              </w:rPr>
            </w:pPr>
            <w:r>
              <w:rPr>
                <w:rFonts w:cs="Arial"/>
                <w:color w:val="000000" w:themeColor="text1"/>
                <w:sz w:val="18"/>
                <w:szCs w:val="18"/>
              </w:rPr>
              <w:t>0.0787</w:t>
            </w:r>
          </w:p>
          <w:p w14:paraId="56A7285A" w14:textId="11860D59" w:rsidR="00D2787A" w:rsidRPr="00D914A2" w:rsidRDefault="00D2787A" w:rsidP="00D2787A">
            <w:pPr>
              <w:jc w:val="center"/>
              <w:rPr>
                <w:rFonts w:cs="Arial"/>
                <w:color w:val="000000" w:themeColor="text1"/>
                <w:sz w:val="18"/>
                <w:szCs w:val="18"/>
              </w:rPr>
            </w:pPr>
            <w:r>
              <w:rPr>
                <w:rFonts w:cs="Arial"/>
                <w:color w:val="000000" w:themeColor="text1"/>
                <w:sz w:val="18"/>
                <w:szCs w:val="18"/>
              </w:rPr>
              <w:t>(0.039-0.107)</w:t>
            </w:r>
          </w:p>
        </w:tc>
        <w:tc>
          <w:tcPr>
            <w:tcW w:w="1340" w:type="dxa"/>
            <w:shd w:val="clear" w:color="auto" w:fill="D9D9D9" w:themeFill="background1" w:themeFillShade="D9"/>
            <w:vAlign w:val="center"/>
          </w:tcPr>
          <w:p w14:paraId="65C3E893" w14:textId="667D6CC9" w:rsidR="00D2787A" w:rsidRPr="00D914A2" w:rsidRDefault="00D2787A" w:rsidP="00D2787A">
            <w:pPr>
              <w:jc w:val="center"/>
              <w:rPr>
                <w:rFonts w:cs="Arial"/>
                <w:color w:val="000000" w:themeColor="text1"/>
                <w:sz w:val="18"/>
                <w:szCs w:val="18"/>
              </w:rPr>
            </w:pPr>
            <w:r>
              <w:rPr>
                <w:rFonts w:cs="Arial"/>
                <w:color w:val="000000" w:themeColor="text1"/>
                <w:sz w:val="18"/>
                <w:szCs w:val="18"/>
              </w:rPr>
              <w:t>0.035 – 0.136</w:t>
            </w:r>
          </w:p>
        </w:tc>
        <w:tc>
          <w:tcPr>
            <w:tcW w:w="1340" w:type="dxa"/>
            <w:shd w:val="clear" w:color="auto" w:fill="D9D9D9" w:themeFill="background1" w:themeFillShade="D9"/>
            <w:vAlign w:val="center"/>
          </w:tcPr>
          <w:p w14:paraId="27BE2E1D" w14:textId="4B39CCE0" w:rsidR="00D2787A" w:rsidRPr="00D914A2" w:rsidRDefault="00D2787A" w:rsidP="00D2787A">
            <w:pPr>
              <w:jc w:val="center"/>
              <w:rPr>
                <w:rFonts w:cs="Arial"/>
                <w:color w:val="000000" w:themeColor="text1"/>
                <w:sz w:val="18"/>
                <w:szCs w:val="18"/>
              </w:rPr>
            </w:pPr>
            <w:r>
              <w:rPr>
                <w:rFonts w:cs="Arial"/>
                <w:color w:val="000000" w:themeColor="text1"/>
                <w:sz w:val="18"/>
                <w:szCs w:val="18"/>
              </w:rPr>
              <w:t>0 – 0.463</w:t>
            </w:r>
          </w:p>
        </w:tc>
        <w:tc>
          <w:tcPr>
            <w:tcW w:w="1341" w:type="dxa"/>
            <w:shd w:val="clear" w:color="auto" w:fill="D9D9D9" w:themeFill="background1" w:themeFillShade="D9"/>
            <w:vAlign w:val="center"/>
          </w:tcPr>
          <w:p w14:paraId="45FBD8CA" w14:textId="59A59778" w:rsidR="00D2787A" w:rsidRPr="00D914A2" w:rsidRDefault="00D2787A" w:rsidP="00D2787A">
            <w:pPr>
              <w:jc w:val="center"/>
              <w:rPr>
                <w:rFonts w:cs="Arial"/>
                <w:color w:val="000000" w:themeColor="text1"/>
                <w:sz w:val="18"/>
                <w:szCs w:val="18"/>
              </w:rPr>
            </w:pPr>
            <w:r>
              <w:rPr>
                <w:rFonts w:cs="Arial"/>
                <w:color w:val="000000" w:themeColor="text1"/>
                <w:sz w:val="18"/>
                <w:szCs w:val="18"/>
              </w:rPr>
              <w:t>ND</w:t>
            </w:r>
            <w:r w:rsidR="004C0E72" w:rsidRPr="004C0E72">
              <w:rPr>
                <w:rFonts w:cs="Arial"/>
                <w:color w:val="000000" w:themeColor="text1"/>
                <w:sz w:val="18"/>
                <w:szCs w:val="18"/>
                <w:vertAlign w:val="superscript"/>
              </w:rPr>
              <w:t>1</w:t>
            </w:r>
            <w:r>
              <w:rPr>
                <w:rFonts w:cs="Arial"/>
                <w:color w:val="000000" w:themeColor="text1"/>
                <w:sz w:val="18"/>
                <w:szCs w:val="18"/>
              </w:rPr>
              <w:t xml:space="preserve"> – 0.67</w:t>
            </w:r>
          </w:p>
        </w:tc>
      </w:tr>
      <w:tr w:rsidR="00D2787A" w14:paraId="77FB06A1" w14:textId="77777777" w:rsidTr="00E83E12">
        <w:trPr>
          <w:trHeight w:val="340"/>
        </w:trPr>
        <w:tc>
          <w:tcPr>
            <w:tcW w:w="2585" w:type="dxa"/>
            <w:vAlign w:val="center"/>
          </w:tcPr>
          <w:p w14:paraId="6996D6FD" w14:textId="4A3025A5" w:rsidR="00D2787A" w:rsidRPr="0071258E" w:rsidRDefault="00D2787A" w:rsidP="00ED43B6">
            <w:pPr>
              <w:rPr>
                <w:rFonts w:cs="Arial"/>
                <w:color w:val="000000" w:themeColor="text1"/>
                <w:sz w:val="20"/>
                <w:szCs w:val="20"/>
              </w:rPr>
            </w:pPr>
            <w:r w:rsidRPr="0071258E">
              <w:rPr>
                <w:rFonts w:cs="Arial"/>
                <w:sz w:val="20"/>
                <w:szCs w:val="20"/>
              </w:rPr>
              <w:t xml:space="preserve">C18:0 Stearic </w:t>
            </w:r>
            <w:r w:rsidR="00ED43B6">
              <w:rPr>
                <w:rFonts w:cs="Arial"/>
                <w:sz w:val="20"/>
                <w:szCs w:val="20"/>
              </w:rPr>
              <w:t>a</w:t>
            </w:r>
            <w:r w:rsidRPr="0071258E">
              <w:rPr>
                <w:rFonts w:cs="Arial"/>
                <w:sz w:val="20"/>
                <w:szCs w:val="20"/>
              </w:rPr>
              <w:t>cid</w:t>
            </w:r>
          </w:p>
        </w:tc>
        <w:tc>
          <w:tcPr>
            <w:tcW w:w="1340" w:type="dxa"/>
            <w:vAlign w:val="center"/>
          </w:tcPr>
          <w:p w14:paraId="6AF81E9E" w14:textId="77777777" w:rsidR="00D2787A" w:rsidRDefault="00D2787A" w:rsidP="00D2787A">
            <w:pPr>
              <w:jc w:val="center"/>
              <w:rPr>
                <w:rFonts w:cs="Arial"/>
                <w:color w:val="000000" w:themeColor="text1"/>
                <w:sz w:val="18"/>
                <w:szCs w:val="18"/>
              </w:rPr>
            </w:pPr>
            <w:r>
              <w:rPr>
                <w:rFonts w:cs="Arial"/>
                <w:color w:val="000000" w:themeColor="text1"/>
                <w:sz w:val="18"/>
                <w:szCs w:val="18"/>
              </w:rPr>
              <w:t>2.06</w:t>
            </w:r>
          </w:p>
          <w:p w14:paraId="5AC29B4C" w14:textId="2BF9A195" w:rsidR="00D2787A" w:rsidRPr="00530121" w:rsidRDefault="00D2787A" w:rsidP="00D2787A">
            <w:pPr>
              <w:jc w:val="center"/>
              <w:rPr>
                <w:rFonts w:cs="Arial"/>
                <w:color w:val="000000" w:themeColor="text1"/>
                <w:sz w:val="18"/>
                <w:szCs w:val="18"/>
              </w:rPr>
            </w:pPr>
            <w:r>
              <w:rPr>
                <w:rFonts w:cs="Arial"/>
                <w:color w:val="000000" w:themeColor="text1"/>
                <w:sz w:val="18"/>
                <w:szCs w:val="18"/>
              </w:rPr>
              <w:t>(1.77-2.40)</w:t>
            </w:r>
          </w:p>
        </w:tc>
        <w:tc>
          <w:tcPr>
            <w:tcW w:w="1340" w:type="dxa"/>
            <w:shd w:val="clear" w:color="auto" w:fill="auto"/>
            <w:vAlign w:val="center"/>
          </w:tcPr>
          <w:p w14:paraId="274F13D5" w14:textId="77777777" w:rsidR="00D2787A" w:rsidRDefault="00D2787A" w:rsidP="00D2787A">
            <w:pPr>
              <w:jc w:val="center"/>
              <w:rPr>
                <w:rFonts w:cs="Arial"/>
                <w:color w:val="000000" w:themeColor="text1"/>
                <w:sz w:val="18"/>
                <w:szCs w:val="18"/>
              </w:rPr>
            </w:pPr>
            <w:r>
              <w:rPr>
                <w:rFonts w:cs="Arial"/>
                <w:color w:val="000000" w:themeColor="text1"/>
                <w:sz w:val="18"/>
                <w:szCs w:val="18"/>
              </w:rPr>
              <w:t>2.09</w:t>
            </w:r>
          </w:p>
          <w:p w14:paraId="76CCA852" w14:textId="5E120BE7" w:rsidR="00D2787A" w:rsidRPr="00D914A2" w:rsidRDefault="00D2787A" w:rsidP="00D2787A">
            <w:pPr>
              <w:jc w:val="center"/>
              <w:rPr>
                <w:rFonts w:cs="Arial"/>
                <w:color w:val="000000" w:themeColor="text1"/>
                <w:sz w:val="18"/>
                <w:szCs w:val="18"/>
              </w:rPr>
            </w:pPr>
            <w:r>
              <w:rPr>
                <w:rFonts w:cs="Arial"/>
                <w:color w:val="000000" w:themeColor="text1"/>
                <w:sz w:val="18"/>
                <w:szCs w:val="18"/>
              </w:rPr>
              <w:t>(1.66-2.42)</w:t>
            </w:r>
          </w:p>
        </w:tc>
        <w:tc>
          <w:tcPr>
            <w:tcW w:w="1340" w:type="dxa"/>
            <w:shd w:val="clear" w:color="auto" w:fill="auto"/>
            <w:vAlign w:val="center"/>
          </w:tcPr>
          <w:p w14:paraId="24623958" w14:textId="6C5C283D" w:rsidR="00D2787A" w:rsidRPr="00D914A2" w:rsidRDefault="00D2787A" w:rsidP="00D2787A">
            <w:pPr>
              <w:jc w:val="center"/>
              <w:rPr>
                <w:rFonts w:cs="Arial"/>
                <w:color w:val="000000" w:themeColor="text1"/>
                <w:sz w:val="18"/>
                <w:szCs w:val="18"/>
              </w:rPr>
            </w:pPr>
            <w:r>
              <w:rPr>
                <w:rFonts w:cs="Arial"/>
                <w:color w:val="000000" w:themeColor="text1"/>
                <w:sz w:val="18"/>
                <w:szCs w:val="18"/>
              </w:rPr>
              <w:t>1.39 – 2.54</w:t>
            </w:r>
          </w:p>
        </w:tc>
        <w:tc>
          <w:tcPr>
            <w:tcW w:w="1340" w:type="dxa"/>
            <w:shd w:val="clear" w:color="auto" w:fill="auto"/>
            <w:vAlign w:val="center"/>
          </w:tcPr>
          <w:p w14:paraId="673E99A4" w14:textId="732488D4" w:rsidR="00D2787A" w:rsidRPr="00D914A2" w:rsidRDefault="00D2787A" w:rsidP="00D2787A">
            <w:pPr>
              <w:jc w:val="center"/>
              <w:rPr>
                <w:rFonts w:cs="Arial"/>
                <w:color w:val="000000" w:themeColor="text1"/>
                <w:sz w:val="18"/>
                <w:szCs w:val="18"/>
              </w:rPr>
            </w:pPr>
            <w:r>
              <w:rPr>
                <w:rFonts w:cs="Arial"/>
                <w:color w:val="000000" w:themeColor="text1"/>
                <w:sz w:val="18"/>
                <w:szCs w:val="18"/>
              </w:rPr>
              <w:t>1.31 – 3.94</w:t>
            </w:r>
          </w:p>
        </w:tc>
        <w:tc>
          <w:tcPr>
            <w:tcW w:w="1341" w:type="dxa"/>
            <w:vAlign w:val="center"/>
          </w:tcPr>
          <w:p w14:paraId="67991D04" w14:textId="37057529" w:rsidR="00D2787A" w:rsidRPr="00D914A2" w:rsidRDefault="00D2787A" w:rsidP="00D2787A">
            <w:pPr>
              <w:jc w:val="center"/>
              <w:rPr>
                <w:rFonts w:cs="Arial"/>
                <w:color w:val="000000" w:themeColor="text1"/>
                <w:sz w:val="18"/>
                <w:szCs w:val="18"/>
              </w:rPr>
            </w:pPr>
            <w:r>
              <w:rPr>
                <w:rFonts w:cs="Arial"/>
                <w:color w:val="000000" w:themeColor="text1"/>
                <w:sz w:val="18"/>
                <w:szCs w:val="18"/>
              </w:rPr>
              <w:t>ND – 4.9</w:t>
            </w:r>
          </w:p>
        </w:tc>
      </w:tr>
      <w:tr w:rsidR="00D2787A" w14:paraId="371BA52F" w14:textId="77777777" w:rsidTr="00D2787A">
        <w:trPr>
          <w:trHeight w:val="340"/>
        </w:trPr>
        <w:tc>
          <w:tcPr>
            <w:tcW w:w="2585" w:type="dxa"/>
            <w:shd w:val="clear" w:color="auto" w:fill="D9D9D9" w:themeFill="background1" w:themeFillShade="D9"/>
            <w:vAlign w:val="center"/>
          </w:tcPr>
          <w:p w14:paraId="0542A052" w14:textId="78581A2D" w:rsidR="00D2787A" w:rsidRPr="0071258E" w:rsidRDefault="00D2787A" w:rsidP="00ED43B6">
            <w:pPr>
              <w:rPr>
                <w:rFonts w:cs="Arial"/>
                <w:sz w:val="20"/>
                <w:szCs w:val="20"/>
              </w:rPr>
            </w:pPr>
            <w:r w:rsidRPr="0071258E">
              <w:rPr>
                <w:rFonts w:cs="Arial"/>
                <w:sz w:val="20"/>
                <w:szCs w:val="20"/>
              </w:rPr>
              <w:t xml:space="preserve">C18:1 Oleic </w:t>
            </w:r>
            <w:r w:rsidR="00ED43B6">
              <w:rPr>
                <w:rFonts w:cs="Arial"/>
                <w:sz w:val="20"/>
                <w:szCs w:val="20"/>
              </w:rPr>
              <w:t>a</w:t>
            </w:r>
            <w:r w:rsidRPr="0071258E">
              <w:rPr>
                <w:rFonts w:cs="Arial"/>
                <w:sz w:val="20"/>
                <w:szCs w:val="20"/>
              </w:rPr>
              <w:t>cid</w:t>
            </w:r>
          </w:p>
        </w:tc>
        <w:tc>
          <w:tcPr>
            <w:tcW w:w="1340" w:type="dxa"/>
            <w:shd w:val="clear" w:color="auto" w:fill="D9D9D9" w:themeFill="background1" w:themeFillShade="D9"/>
            <w:vAlign w:val="center"/>
          </w:tcPr>
          <w:p w14:paraId="3D4B2DFB" w14:textId="77777777" w:rsidR="00D2787A" w:rsidRDefault="00D2787A" w:rsidP="00D2787A">
            <w:pPr>
              <w:jc w:val="center"/>
              <w:rPr>
                <w:rFonts w:cs="Arial"/>
                <w:color w:val="000000" w:themeColor="text1"/>
                <w:sz w:val="18"/>
                <w:szCs w:val="18"/>
              </w:rPr>
            </w:pPr>
            <w:r>
              <w:rPr>
                <w:rFonts w:cs="Arial"/>
                <w:color w:val="000000" w:themeColor="text1"/>
                <w:sz w:val="18"/>
                <w:szCs w:val="18"/>
              </w:rPr>
              <w:t>29.9</w:t>
            </w:r>
          </w:p>
          <w:p w14:paraId="680D2B80" w14:textId="20D1BAB7" w:rsidR="00D2787A" w:rsidRPr="00530121" w:rsidRDefault="00D2787A" w:rsidP="00D2787A">
            <w:pPr>
              <w:jc w:val="center"/>
              <w:rPr>
                <w:rFonts w:cs="Arial"/>
                <w:color w:val="000000" w:themeColor="text1"/>
                <w:sz w:val="18"/>
                <w:szCs w:val="18"/>
              </w:rPr>
            </w:pPr>
            <w:r>
              <w:rPr>
                <w:rFonts w:cs="Arial"/>
                <w:color w:val="000000" w:themeColor="text1"/>
                <w:sz w:val="18"/>
                <w:szCs w:val="18"/>
              </w:rPr>
              <w:t>(28.3-32.3)</w:t>
            </w:r>
          </w:p>
        </w:tc>
        <w:tc>
          <w:tcPr>
            <w:tcW w:w="1340" w:type="dxa"/>
            <w:shd w:val="clear" w:color="auto" w:fill="D9D9D9" w:themeFill="background1" w:themeFillShade="D9"/>
            <w:vAlign w:val="center"/>
          </w:tcPr>
          <w:p w14:paraId="7E8DDE95" w14:textId="77777777" w:rsidR="00D2787A" w:rsidRDefault="00D2787A" w:rsidP="00D2787A">
            <w:pPr>
              <w:jc w:val="center"/>
              <w:rPr>
                <w:rFonts w:cs="Arial"/>
                <w:color w:val="000000" w:themeColor="text1"/>
                <w:sz w:val="18"/>
                <w:szCs w:val="18"/>
              </w:rPr>
            </w:pPr>
            <w:r>
              <w:rPr>
                <w:rFonts w:cs="Arial"/>
                <w:color w:val="000000" w:themeColor="text1"/>
                <w:sz w:val="18"/>
                <w:szCs w:val="18"/>
              </w:rPr>
              <w:t>29.9</w:t>
            </w:r>
          </w:p>
          <w:p w14:paraId="5C4AB2CD" w14:textId="4C9AD436" w:rsidR="00D2787A" w:rsidRPr="00D914A2" w:rsidRDefault="00D2787A" w:rsidP="00D2787A">
            <w:pPr>
              <w:jc w:val="center"/>
              <w:rPr>
                <w:rFonts w:cs="Arial"/>
                <w:color w:val="000000" w:themeColor="text1"/>
                <w:sz w:val="18"/>
                <w:szCs w:val="18"/>
              </w:rPr>
            </w:pPr>
            <w:r>
              <w:rPr>
                <w:rFonts w:cs="Arial"/>
                <w:color w:val="000000" w:themeColor="text1"/>
                <w:sz w:val="18"/>
                <w:szCs w:val="18"/>
              </w:rPr>
              <w:t>(27.5-32.5)</w:t>
            </w:r>
          </w:p>
        </w:tc>
        <w:tc>
          <w:tcPr>
            <w:tcW w:w="1340" w:type="dxa"/>
            <w:shd w:val="clear" w:color="auto" w:fill="D9D9D9" w:themeFill="background1" w:themeFillShade="D9"/>
            <w:vAlign w:val="center"/>
          </w:tcPr>
          <w:p w14:paraId="38BA527E" w14:textId="00BDEEF9" w:rsidR="00D2787A" w:rsidRPr="00D914A2" w:rsidRDefault="00D2787A" w:rsidP="00D2787A">
            <w:pPr>
              <w:jc w:val="center"/>
              <w:rPr>
                <w:rFonts w:cs="Arial"/>
                <w:color w:val="000000" w:themeColor="text1"/>
                <w:sz w:val="18"/>
                <w:szCs w:val="18"/>
              </w:rPr>
            </w:pPr>
            <w:r>
              <w:rPr>
                <w:rFonts w:cs="Arial"/>
                <w:color w:val="000000" w:themeColor="text1"/>
                <w:sz w:val="18"/>
                <w:szCs w:val="18"/>
              </w:rPr>
              <w:t>22.4 – 34.3</w:t>
            </w:r>
          </w:p>
        </w:tc>
        <w:tc>
          <w:tcPr>
            <w:tcW w:w="1340" w:type="dxa"/>
            <w:shd w:val="clear" w:color="auto" w:fill="D9D9D9" w:themeFill="background1" w:themeFillShade="D9"/>
            <w:vAlign w:val="center"/>
          </w:tcPr>
          <w:p w14:paraId="5EFB7474" w14:textId="0ACC9E02" w:rsidR="00D2787A" w:rsidRPr="00D914A2" w:rsidRDefault="00D2787A" w:rsidP="00D2787A">
            <w:pPr>
              <w:jc w:val="center"/>
              <w:rPr>
                <w:rFonts w:cs="Arial"/>
                <w:color w:val="000000" w:themeColor="text1"/>
                <w:sz w:val="18"/>
                <w:szCs w:val="18"/>
              </w:rPr>
            </w:pPr>
            <w:r>
              <w:rPr>
                <w:rFonts w:cs="Arial"/>
                <w:color w:val="000000" w:themeColor="text1"/>
                <w:sz w:val="18"/>
                <w:szCs w:val="18"/>
              </w:rPr>
              <w:t>18.9 – 39.4</w:t>
            </w:r>
          </w:p>
        </w:tc>
        <w:tc>
          <w:tcPr>
            <w:tcW w:w="1341" w:type="dxa"/>
            <w:shd w:val="clear" w:color="auto" w:fill="D9D9D9" w:themeFill="background1" w:themeFillShade="D9"/>
            <w:vAlign w:val="center"/>
          </w:tcPr>
          <w:p w14:paraId="6FAF6752" w14:textId="609C814F" w:rsidR="00D2787A" w:rsidRPr="00D914A2" w:rsidRDefault="00D2787A" w:rsidP="00D2787A">
            <w:pPr>
              <w:jc w:val="center"/>
              <w:rPr>
                <w:rFonts w:cs="Arial"/>
                <w:color w:val="000000" w:themeColor="text1"/>
                <w:sz w:val="18"/>
                <w:szCs w:val="18"/>
              </w:rPr>
            </w:pPr>
            <w:r>
              <w:rPr>
                <w:rFonts w:cs="Arial"/>
                <w:color w:val="000000" w:themeColor="text1"/>
                <w:sz w:val="18"/>
                <w:szCs w:val="18"/>
              </w:rPr>
              <w:t>16.4 – 42.8</w:t>
            </w:r>
          </w:p>
        </w:tc>
      </w:tr>
      <w:tr w:rsidR="00D2787A" w14:paraId="3B24E178" w14:textId="77777777" w:rsidTr="00E83E12">
        <w:trPr>
          <w:trHeight w:val="340"/>
        </w:trPr>
        <w:tc>
          <w:tcPr>
            <w:tcW w:w="2585" w:type="dxa"/>
            <w:vAlign w:val="center"/>
          </w:tcPr>
          <w:p w14:paraId="3A9CC13C" w14:textId="0BCD3533" w:rsidR="00D2787A" w:rsidRPr="0071258E" w:rsidRDefault="00D2787A" w:rsidP="00ED43B6">
            <w:pPr>
              <w:rPr>
                <w:rFonts w:cs="Arial"/>
                <w:sz w:val="20"/>
                <w:szCs w:val="20"/>
              </w:rPr>
            </w:pPr>
            <w:r w:rsidRPr="0071258E">
              <w:rPr>
                <w:rFonts w:cs="Arial"/>
                <w:sz w:val="20"/>
                <w:szCs w:val="20"/>
              </w:rPr>
              <w:t xml:space="preserve">C18:2 Linoleic </w:t>
            </w:r>
            <w:r w:rsidR="00ED43B6">
              <w:rPr>
                <w:rFonts w:cs="Arial"/>
                <w:sz w:val="20"/>
                <w:szCs w:val="20"/>
              </w:rPr>
              <w:t>a</w:t>
            </w:r>
            <w:r w:rsidRPr="0071258E">
              <w:rPr>
                <w:rFonts w:cs="Arial"/>
                <w:sz w:val="20"/>
                <w:szCs w:val="20"/>
              </w:rPr>
              <w:t>cid</w:t>
            </w:r>
          </w:p>
        </w:tc>
        <w:tc>
          <w:tcPr>
            <w:tcW w:w="1340" w:type="dxa"/>
            <w:vAlign w:val="center"/>
          </w:tcPr>
          <w:p w14:paraId="7542E852" w14:textId="77777777" w:rsidR="00D2787A" w:rsidRDefault="00D2787A" w:rsidP="00D2787A">
            <w:pPr>
              <w:jc w:val="center"/>
              <w:rPr>
                <w:rFonts w:cs="Arial"/>
                <w:color w:val="000000" w:themeColor="text1"/>
                <w:sz w:val="18"/>
                <w:szCs w:val="18"/>
              </w:rPr>
            </w:pPr>
            <w:r>
              <w:rPr>
                <w:rFonts w:cs="Arial"/>
                <w:color w:val="000000" w:themeColor="text1"/>
                <w:sz w:val="18"/>
                <w:szCs w:val="18"/>
              </w:rPr>
              <w:t>55.0</w:t>
            </w:r>
          </w:p>
          <w:p w14:paraId="2AADE760" w14:textId="14E44755" w:rsidR="00D2787A" w:rsidRPr="00530121" w:rsidRDefault="00D2787A" w:rsidP="00D2787A">
            <w:pPr>
              <w:jc w:val="center"/>
              <w:rPr>
                <w:rFonts w:cs="Arial"/>
                <w:color w:val="000000" w:themeColor="text1"/>
                <w:sz w:val="18"/>
                <w:szCs w:val="18"/>
              </w:rPr>
            </w:pPr>
            <w:r>
              <w:rPr>
                <w:rFonts w:cs="Arial"/>
                <w:color w:val="000000" w:themeColor="text1"/>
                <w:sz w:val="18"/>
                <w:szCs w:val="18"/>
              </w:rPr>
              <w:t>(51.3-56.7)</w:t>
            </w:r>
          </w:p>
        </w:tc>
        <w:tc>
          <w:tcPr>
            <w:tcW w:w="1340" w:type="dxa"/>
            <w:shd w:val="clear" w:color="auto" w:fill="auto"/>
            <w:vAlign w:val="center"/>
          </w:tcPr>
          <w:p w14:paraId="0BFD6912" w14:textId="77777777" w:rsidR="00D2787A" w:rsidRDefault="00D2787A" w:rsidP="00D2787A">
            <w:pPr>
              <w:jc w:val="center"/>
              <w:rPr>
                <w:rFonts w:cs="Arial"/>
                <w:color w:val="000000" w:themeColor="text1"/>
                <w:sz w:val="18"/>
                <w:szCs w:val="18"/>
              </w:rPr>
            </w:pPr>
            <w:r>
              <w:rPr>
                <w:rFonts w:cs="Arial"/>
                <w:color w:val="000000" w:themeColor="text1"/>
                <w:sz w:val="18"/>
                <w:szCs w:val="18"/>
              </w:rPr>
              <w:t>54.9</w:t>
            </w:r>
          </w:p>
          <w:p w14:paraId="6C9219C6" w14:textId="646A6859" w:rsidR="00D2787A" w:rsidRPr="00D914A2" w:rsidRDefault="00D2787A" w:rsidP="00D2787A">
            <w:pPr>
              <w:jc w:val="center"/>
              <w:rPr>
                <w:rFonts w:cs="Arial"/>
                <w:color w:val="000000" w:themeColor="text1"/>
                <w:sz w:val="18"/>
                <w:szCs w:val="18"/>
              </w:rPr>
            </w:pPr>
            <w:r>
              <w:rPr>
                <w:rFonts w:cs="Arial"/>
                <w:color w:val="000000" w:themeColor="text1"/>
                <w:sz w:val="18"/>
                <w:szCs w:val="18"/>
              </w:rPr>
              <w:t>(51.2-57.3)</w:t>
            </w:r>
          </w:p>
        </w:tc>
        <w:tc>
          <w:tcPr>
            <w:tcW w:w="1340" w:type="dxa"/>
            <w:shd w:val="clear" w:color="auto" w:fill="auto"/>
            <w:vAlign w:val="center"/>
          </w:tcPr>
          <w:p w14:paraId="3BF3C135" w14:textId="622B3A2A" w:rsidR="00D2787A" w:rsidRPr="00D914A2" w:rsidRDefault="00D2787A" w:rsidP="00D2787A">
            <w:pPr>
              <w:jc w:val="center"/>
              <w:rPr>
                <w:rFonts w:cs="Arial"/>
                <w:color w:val="000000" w:themeColor="text1"/>
                <w:sz w:val="18"/>
                <w:szCs w:val="18"/>
              </w:rPr>
            </w:pPr>
            <w:r>
              <w:rPr>
                <w:rFonts w:cs="Arial"/>
                <w:color w:val="000000" w:themeColor="text1"/>
                <w:sz w:val="18"/>
                <w:szCs w:val="18"/>
              </w:rPr>
              <w:t>45.5 – 60.6</w:t>
            </w:r>
          </w:p>
        </w:tc>
        <w:tc>
          <w:tcPr>
            <w:tcW w:w="1340" w:type="dxa"/>
            <w:shd w:val="clear" w:color="auto" w:fill="auto"/>
            <w:vAlign w:val="center"/>
          </w:tcPr>
          <w:p w14:paraId="1147E6E6" w14:textId="7ABD858B" w:rsidR="00D2787A" w:rsidRPr="00D914A2" w:rsidRDefault="00D2787A" w:rsidP="00D2787A">
            <w:pPr>
              <w:jc w:val="center"/>
              <w:rPr>
                <w:rFonts w:cs="Arial"/>
                <w:color w:val="000000" w:themeColor="text1"/>
                <w:sz w:val="18"/>
                <w:szCs w:val="18"/>
              </w:rPr>
            </w:pPr>
            <w:r>
              <w:rPr>
                <w:rFonts w:cs="Arial"/>
                <w:color w:val="000000" w:themeColor="text1"/>
                <w:sz w:val="18"/>
                <w:szCs w:val="18"/>
              </w:rPr>
              <w:t>28.9 – 61.4</w:t>
            </w:r>
          </w:p>
        </w:tc>
        <w:tc>
          <w:tcPr>
            <w:tcW w:w="1341" w:type="dxa"/>
            <w:vAlign w:val="center"/>
          </w:tcPr>
          <w:p w14:paraId="0E71B477" w14:textId="0EF043AF" w:rsidR="00D2787A" w:rsidRPr="00D914A2" w:rsidRDefault="00D2787A" w:rsidP="00D2787A">
            <w:pPr>
              <w:jc w:val="center"/>
              <w:rPr>
                <w:rFonts w:cs="Arial"/>
                <w:color w:val="000000" w:themeColor="text1"/>
                <w:sz w:val="18"/>
                <w:szCs w:val="18"/>
              </w:rPr>
            </w:pPr>
            <w:r>
              <w:rPr>
                <w:rFonts w:cs="Arial"/>
                <w:color w:val="000000" w:themeColor="text1"/>
                <w:sz w:val="18"/>
                <w:szCs w:val="18"/>
              </w:rPr>
              <w:t>13.1 – 67.7</w:t>
            </w:r>
          </w:p>
        </w:tc>
      </w:tr>
      <w:tr w:rsidR="00D2787A" w14:paraId="506A4AB0" w14:textId="77777777" w:rsidTr="00E83E12">
        <w:trPr>
          <w:trHeight w:val="340"/>
        </w:trPr>
        <w:tc>
          <w:tcPr>
            <w:tcW w:w="2585" w:type="dxa"/>
            <w:shd w:val="clear" w:color="auto" w:fill="D9D9D9" w:themeFill="background1" w:themeFillShade="D9"/>
            <w:vAlign w:val="center"/>
          </w:tcPr>
          <w:p w14:paraId="743A4911" w14:textId="351B5986" w:rsidR="00D2787A" w:rsidRPr="0071258E" w:rsidRDefault="00D2787A" w:rsidP="00ED43B6">
            <w:pPr>
              <w:rPr>
                <w:rFonts w:cs="Arial"/>
                <w:color w:val="000000" w:themeColor="text1"/>
                <w:sz w:val="20"/>
                <w:szCs w:val="20"/>
              </w:rPr>
            </w:pPr>
            <w:r w:rsidRPr="0071258E">
              <w:rPr>
                <w:rFonts w:cs="Arial"/>
                <w:sz w:val="20"/>
                <w:szCs w:val="20"/>
              </w:rPr>
              <w:t xml:space="preserve">C18:3 Linolenic </w:t>
            </w:r>
            <w:r w:rsidR="00ED43B6">
              <w:rPr>
                <w:rFonts w:cs="Arial"/>
                <w:sz w:val="20"/>
                <w:szCs w:val="20"/>
              </w:rPr>
              <w:t>a</w:t>
            </w:r>
            <w:r w:rsidRPr="0071258E">
              <w:rPr>
                <w:rFonts w:cs="Arial"/>
                <w:sz w:val="20"/>
                <w:szCs w:val="20"/>
              </w:rPr>
              <w:t>cid</w:t>
            </w:r>
          </w:p>
        </w:tc>
        <w:tc>
          <w:tcPr>
            <w:tcW w:w="1340" w:type="dxa"/>
            <w:shd w:val="clear" w:color="auto" w:fill="D9D9D9" w:themeFill="background1" w:themeFillShade="D9"/>
            <w:vAlign w:val="center"/>
          </w:tcPr>
          <w:p w14:paraId="39CD6753" w14:textId="77777777" w:rsidR="00D2787A" w:rsidRDefault="00ED43B6" w:rsidP="00D2787A">
            <w:pPr>
              <w:jc w:val="center"/>
              <w:rPr>
                <w:rFonts w:cs="Arial"/>
                <w:color w:val="000000" w:themeColor="text1"/>
                <w:sz w:val="18"/>
                <w:szCs w:val="18"/>
              </w:rPr>
            </w:pPr>
            <w:r>
              <w:rPr>
                <w:rFonts w:cs="Arial"/>
                <w:color w:val="000000" w:themeColor="text1"/>
                <w:sz w:val="18"/>
                <w:szCs w:val="18"/>
              </w:rPr>
              <w:t>1.33</w:t>
            </w:r>
          </w:p>
          <w:p w14:paraId="7B1217AB" w14:textId="003840D7" w:rsidR="00ED43B6" w:rsidRPr="00530121" w:rsidRDefault="00ED43B6" w:rsidP="00D2787A">
            <w:pPr>
              <w:jc w:val="center"/>
              <w:rPr>
                <w:rFonts w:cs="Arial"/>
                <w:color w:val="000000" w:themeColor="text1"/>
                <w:sz w:val="18"/>
                <w:szCs w:val="18"/>
              </w:rPr>
            </w:pPr>
            <w:r>
              <w:rPr>
                <w:rFonts w:cs="Arial"/>
                <w:color w:val="000000" w:themeColor="text1"/>
                <w:sz w:val="18"/>
                <w:szCs w:val="18"/>
              </w:rPr>
              <w:t>(1.20-1.53)</w:t>
            </w:r>
          </w:p>
        </w:tc>
        <w:tc>
          <w:tcPr>
            <w:tcW w:w="1340" w:type="dxa"/>
            <w:shd w:val="clear" w:color="auto" w:fill="D9D9D9" w:themeFill="background1" w:themeFillShade="D9"/>
            <w:vAlign w:val="center"/>
          </w:tcPr>
          <w:p w14:paraId="76402682" w14:textId="77777777" w:rsidR="00D2787A" w:rsidRDefault="00ED43B6" w:rsidP="00D2787A">
            <w:pPr>
              <w:jc w:val="center"/>
              <w:rPr>
                <w:rFonts w:cs="Arial"/>
                <w:color w:val="000000" w:themeColor="text1"/>
                <w:sz w:val="18"/>
                <w:szCs w:val="18"/>
              </w:rPr>
            </w:pPr>
            <w:r>
              <w:rPr>
                <w:rFonts w:cs="Arial"/>
                <w:color w:val="000000" w:themeColor="text1"/>
                <w:sz w:val="18"/>
                <w:szCs w:val="18"/>
              </w:rPr>
              <w:t>1.33</w:t>
            </w:r>
          </w:p>
          <w:p w14:paraId="0022FD20" w14:textId="49EEAD71" w:rsidR="00ED43B6" w:rsidRPr="00D914A2" w:rsidRDefault="00ED43B6" w:rsidP="00D2787A">
            <w:pPr>
              <w:jc w:val="center"/>
              <w:rPr>
                <w:rFonts w:cs="Arial"/>
                <w:color w:val="000000" w:themeColor="text1"/>
                <w:sz w:val="18"/>
                <w:szCs w:val="18"/>
              </w:rPr>
            </w:pPr>
            <w:r>
              <w:rPr>
                <w:rFonts w:cs="Arial"/>
                <w:color w:val="000000" w:themeColor="text1"/>
                <w:sz w:val="18"/>
                <w:szCs w:val="18"/>
              </w:rPr>
              <w:t>(1.16-1.56)</w:t>
            </w:r>
          </w:p>
        </w:tc>
        <w:tc>
          <w:tcPr>
            <w:tcW w:w="1340" w:type="dxa"/>
            <w:shd w:val="clear" w:color="auto" w:fill="D9D9D9" w:themeFill="background1" w:themeFillShade="D9"/>
            <w:vAlign w:val="center"/>
          </w:tcPr>
          <w:p w14:paraId="59556DCB" w14:textId="7BF7E7C3" w:rsidR="00D2787A" w:rsidRPr="00D914A2" w:rsidRDefault="00ED43B6" w:rsidP="00ED43B6">
            <w:pPr>
              <w:jc w:val="center"/>
              <w:rPr>
                <w:rFonts w:cs="Arial"/>
                <w:color w:val="000000" w:themeColor="text1"/>
                <w:sz w:val="18"/>
                <w:szCs w:val="18"/>
              </w:rPr>
            </w:pPr>
            <w:r>
              <w:rPr>
                <w:rFonts w:cs="Arial"/>
                <w:color w:val="000000" w:themeColor="text1"/>
                <w:sz w:val="18"/>
                <w:szCs w:val="18"/>
              </w:rPr>
              <w:t>0.92 – 2.21</w:t>
            </w:r>
          </w:p>
        </w:tc>
        <w:tc>
          <w:tcPr>
            <w:tcW w:w="1340" w:type="dxa"/>
            <w:shd w:val="clear" w:color="auto" w:fill="D9D9D9" w:themeFill="background1" w:themeFillShade="D9"/>
            <w:vAlign w:val="center"/>
          </w:tcPr>
          <w:p w14:paraId="3D61F54A" w14:textId="14EBCB98" w:rsidR="00D2787A" w:rsidRPr="00D914A2" w:rsidRDefault="00ED43B6" w:rsidP="00ED43B6">
            <w:pPr>
              <w:jc w:val="center"/>
              <w:rPr>
                <w:rFonts w:cs="Arial"/>
                <w:color w:val="000000" w:themeColor="text1"/>
                <w:sz w:val="18"/>
                <w:szCs w:val="18"/>
              </w:rPr>
            </w:pPr>
            <w:r>
              <w:rPr>
                <w:rFonts w:cs="Arial"/>
                <w:color w:val="000000" w:themeColor="text1"/>
                <w:sz w:val="18"/>
                <w:szCs w:val="18"/>
              </w:rPr>
              <w:t>0.04 – 2.15</w:t>
            </w:r>
          </w:p>
        </w:tc>
        <w:tc>
          <w:tcPr>
            <w:tcW w:w="1341" w:type="dxa"/>
            <w:shd w:val="clear" w:color="auto" w:fill="D9D9D9" w:themeFill="background1" w:themeFillShade="D9"/>
            <w:vAlign w:val="center"/>
          </w:tcPr>
          <w:p w14:paraId="720BF95D" w14:textId="16970EC0" w:rsidR="00D2787A" w:rsidRPr="00D914A2" w:rsidRDefault="00ED43B6" w:rsidP="00D2787A">
            <w:pPr>
              <w:jc w:val="center"/>
              <w:rPr>
                <w:rFonts w:cs="Arial"/>
                <w:color w:val="000000" w:themeColor="text1"/>
                <w:sz w:val="18"/>
                <w:szCs w:val="18"/>
              </w:rPr>
            </w:pPr>
            <w:r>
              <w:rPr>
                <w:rFonts w:cs="Arial"/>
                <w:color w:val="000000" w:themeColor="text1"/>
                <w:sz w:val="18"/>
                <w:szCs w:val="18"/>
              </w:rPr>
              <w:t>ND – 2.33</w:t>
            </w:r>
          </w:p>
        </w:tc>
      </w:tr>
      <w:tr w:rsidR="00D2787A" w14:paraId="60D67126" w14:textId="77777777" w:rsidTr="00D2787A">
        <w:trPr>
          <w:trHeight w:val="340"/>
        </w:trPr>
        <w:tc>
          <w:tcPr>
            <w:tcW w:w="2585" w:type="dxa"/>
            <w:vAlign w:val="center"/>
          </w:tcPr>
          <w:p w14:paraId="18C01CFA" w14:textId="67D4CDD0" w:rsidR="00D2787A" w:rsidRPr="0071258E" w:rsidRDefault="00D2787A" w:rsidP="00ED43B6">
            <w:pPr>
              <w:rPr>
                <w:rFonts w:cs="Arial"/>
                <w:color w:val="000000" w:themeColor="text1"/>
                <w:sz w:val="20"/>
                <w:szCs w:val="20"/>
              </w:rPr>
            </w:pPr>
            <w:r w:rsidRPr="0071258E">
              <w:rPr>
                <w:rFonts w:cs="Arial"/>
                <w:sz w:val="20"/>
                <w:szCs w:val="20"/>
              </w:rPr>
              <w:t xml:space="preserve">C20:0 Arachidic </w:t>
            </w:r>
            <w:r w:rsidR="00ED43B6">
              <w:rPr>
                <w:rFonts w:cs="Arial"/>
                <w:sz w:val="20"/>
                <w:szCs w:val="20"/>
              </w:rPr>
              <w:t>a</w:t>
            </w:r>
            <w:r w:rsidRPr="0071258E">
              <w:rPr>
                <w:rFonts w:cs="Arial"/>
                <w:sz w:val="20"/>
                <w:szCs w:val="20"/>
              </w:rPr>
              <w:t>cid</w:t>
            </w:r>
          </w:p>
        </w:tc>
        <w:tc>
          <w:tcPr>
            <w:tcW w:w="1340" w:type="dxa"/>
            <w:vAlign w:val="center"/>
          </w:tcPr>
          <w:p w14:paraId="05E8C091" w14:textId="77777777" w:rsidR="00D2787A" w:rsidRDefault="00ED43B6" w:rsidP="00D2787A">
            <w:pPr>
              <w:jc w:val="center"/>
              <w:rPr>
                <w:rFonts w:cs="Arial"/>
                <w:color w:val="000000" w:themeColor="text1"/>
                <w:sz w:val="18"/>
                <w:szCs w:val="18"/>
              </w:rPr>
            </w:pPr>
            <w:r>
              <w:rPr>
                <w:rFonts w:cs="Arial"/>
                <w:color w:val="000000" w:themeColor="text1"/>
                <w:sz w:val="18"/>
                <w:szCs w:val="18"/>
              </w:rPr>
              <w:t>0.388</w:t>
            </w:r>
          </w:p>
          <w:p w14:paraId="1D2470E6" w14:textId="792BD2D8" w:rsidR="00ED43B6" w:rsidRPr="00530121" w:rsidRDefault="00ED43B6" w:rsidP="00D2787A">
            <w:pPr>
              <w:jc w:val="center"/>
              <w:rPr>
                <w:rFonts w:cs="Arial"/>
                <w:color w:val="000000" w:themeColor="text1"/>
                <w:sz w:val="18"/>
                <w:szCs w:val="18"/>
              </w:rPr>
            </w:pPr>
            <w:r>
              <w:rPr>
                <w:rFonts w:cs="Arial"/>
                <w:color w:val="000000" w:themeColor="text1"/>
                <w:sz w:val="18"/>
                <w:szCs w:val="18"/>
              </w:rPr>
              <w:t>(0.337-0.498)</w:t>
            </w:r>
          </w:p>
        </w:tc>
        <w:tc>
          <w:tcPr>
            <w:tcW w:w="1340" w:type="dxa"/>
            <w:shd w:val="clear" w:color="auto" w:fill="FFFFFF" w:themeFill="background1"/>
            <w:vAlign w:val="center"/>
          </w:tcPr>
          <w:p w14:paraId="0E734DBE" w14:textId="77777777" w:rsidR="00D2787A" w:rsidRDefault="00ED43B6" w:rsidP="00D2787A">
            <w:pPr>
              <w:jc w:val="center"/>
              <w:rPr>
                <w:rFonts w:cs="Arial"/>
                <w:color w:val="000000" w:themeColor="text1"/>
                <w:sz w:val="18"/>
                <w:szCs w:val="18"/>
              </w:rPr>
            </w:pPr>
            <w:r>
              <w:rPr>
                <w:rFonts w:cs="Arial"/>
                <w:color w:val="000000" w:themeColor="text1"/>
                <w:sz w:val="18"/>
                <w:szCs w:val="18"/>
              </w:rPr>
              <w:t>0.390</w:t>
            </w:r>
          </w:p>
          <w:p w14:paraId="1A0BE560" w14:textId="6A6B2C57" w:rsidR="00ED43B6" w:rsidRPr="00D914A2" w:rsidRDefault="00ED43B6" w:rsidP="0036068C">
            <w:pPr>
              <w:jc w:val="center"/>
              <w:rPr>
                <w:rFonts w:cs="Arial"/>
                <w:color w:val="000000" w:themeColor="text1"/>
                <w:sz w:val="18"/>
                <w:szCs w:val="18"/>
              </w:rPr>
            </w:pPr>
            <w:r>
              <w:rPr>
                <w:rFonts w:cs="Arial"/>
                <w:color w:val="000000" w:themeColor="text1"/>
                <w:sz w:val="18"/>
                <w:szCs w:val="18"/>
              </w:rPr>
              <w:t>(</w:t>
            </w:r>
            <w:r w:rsidR="0036068C">
              <w:rPr>
                <w:rFonts w:cs="Arial"/>
                <w:color w:val="000000" w:themeColor="text1"/>
                <w:sz w:val="18"/>
                <w:szCs w:val="18"/>
              </w:rPr>
              <w:t>0.344-0.526</w:t>
            </w:r>
            <w:r>
              <w:rPr>
                <w:rFonts w:cs="Arial"/>
                <w:color w:val="000000" w:themeColor="text1"/>
                <w:sz w:val="18"/>
                <w:szCs w:val="18"/>
              </w:rPr>
              <w:t>)</w:t>
            </w:r>
          </w:p>
        </w:tc>
        <w:tc>
          <w:tcPr>
            <w:tcW w:w="1340" w:type="dxa"/>
            <w:shd w:val="clear" w:color="auto" w:fill="FFFFFF" w:themeFill="background1"/>
            <w:vAlign w:val="center"/>
          </w:tcPr>
          <w:p w14:paraId="556B41BB" w14:textId="6BA873CF" w:rsidR="00D2787A" w:rsidRPr="00D914A2" w:rsidRDefault="00ED43B6" w:rsidP="00D2787A">
            <w:pPr>
              <w:jc w:val="center"/>
              <w:rPr>
                <w:rFonts w:cs="Arial"/>
                <w:color w:val="000000" w:themeColor="text1"/>
                <w:sz w:val="18"/>
                <w:szCs w:val="18"/>
              </w:rPr>
            </w:pPr>
            <w:r>
              <w:rPr>
                <w:rFonts w:cs="Arial"/>
                <w:color w:val="000000" w:themeColor="text1"/>
                <w:sz w:val="18"/>
                <w:szCs w:val="18"/>
              </w:rPr>
              <w:t>0.296 – 0.558</w:t>
            </w:r>
          </w:p>
        </w:tc>
        <w:tc>
          <w:tcPr>
            <w:tcW w:w="1340" w:type="dxa"/>
            <w:shd w:val="clear" w:color="auto" w:fill="auto"/>
            <w:vAlign w:val="center"/>
          </w:tcPr>
          <w:p w14:paraId="0EC58312" w14:textId="57015950" w:rsidR="00D2787A" w:rsidRPr="00D914A2" w:rsidRDefault="00ED43B6" w:rsidP="00D2787A">
            <w:pPr>
              <w:jc w:val="center"/>
              <w:rPr>
                <w:rFonts w:cs="Arial"/>
                <w:color w:val="000000" w:themeColor="text1"/>
                <w:sz w:val="18"/>
                <w:szCs w:val="18"/>
              </w:rPr>
            </w:pPr>
            <w:r>
              <w:rPr>
                <w:rFonts w:cs="Arial"/>
                <w:color w:val="000000" w:themeColor="text1"/>
                <w:sz w:val="18"/>
                <w:szCs w:val="18"/>
              </w:rPr>
              <w:t>0.296 – 0.916</w:t>
            </w:r>
          </w:p>
        </w:tc>
        <w:tc>
          <w:tcPr>
            <w:tcW w:w="1341" w:type="dxa"/>
            <w:vAlign w:val="center"/>
          </w:tcPr>
          <w:p w14:paraId="4A41FEBD" w14:textId="283E11C2" w:rsidR="00D2787A" w:rsidRPr="00D914A2" w:rsidRDefault="00ED43B6" w:rsidP="00D2787A">
            <w:pPr>
              <w:jc w:val="center"/>
              <w:rPr>
                <w:rFonts w:cs="Arial"/>
                <w:color w:val="000000" w:themeColor="text1"/>
                <w:sz w:val="18"/>
                <w:szCs w:val="18"/>
              </w:rPr>
            </w:pPr>
            <w:r>
              <w:rPr>
                <w:rFonts w:cs="Arial"/>
                <w:color w:val="000000" w:themeColor="text1"/>
                <w:sz w:val="18"/>
                <w:szCs w:val="18"/>
              </w:rPr>
              <w:t>0.267 – 1.2</w:t>
            </w:r>
          </w:p>
        </w:tc>
      </w:tr>
      <w:tr w:rsidR="00D2787A" w14:paraId="71C2E94A" w14:textId="77777777" w:rsidTr="00E83E12">
        <w:trPr>
          <w:trHeight w:val="340"/>
        </w:trPr>
        <w:tc>
          <w:tcPr>
            <w:tcW w:w="2585" w:type="dxa"/>
            <w:shd w:val="clear" w:color="auto" w:fill="D9D9D9" w:themeFill="background1" w:themeFillShade="D9"/>
            <w:vAlign w:val="center"/>
          </w:tcPr>
          <w:p w14:paraId="1DBFAC81" w14:textId="733B13EB" w:rsidR="00D2787A" w:rsidRPr="0071258E" w:rsidRDefault="00D2787A" w:rsidP="00ED43B6">
            <w:pPr>
              <w:rPr>
                <w:rFonts w:cs="Arial"/>
                <w:color w:val="000000" w:themeColor="text1"/>
                <w:sz w:val="20"/>
                <w:szCs w:val="20"/>
              </w:rPr>
            </w:pPr>
            <w:r w:rsidRPr="0071258E">
              <w:rPr>
                <w:rFonts w:cs="Arial"/>
                <w:sz w:val="20"/>
                <w:szCs w:val="20"/>
              </w:rPr>
              <w:t xml:space="preserve">C20:1 Eicosenoic </w:t>
            </w:r>
            <w:r w:rsidR="00ED43B6">
              <w:rPr>
                <w:rFonts w:cs="Arial"/>
                <w:sz w:val="20"/>
                <w:szCs w:val="20"/>
              </w:rPr>
              <w:t>a</w:t>
            </w:r>
            <w:r w:rsidRPr="0071258E">
              <w:rPr>
                <w:rFonts w:cs="Arial"/>
                <w:sz w:val="20"/>
                <w:szCs w:val="20"/>
              </w:rPr>
              <w:t>cid</w:t>
            </w:r>
          </w:p>
        </w:tc>
        <w:tc>
          <w:tcPr>
            <w:tcW w:w="1340" w:type="dxa"/>
            <w:shd w:val="clear" w:color="auto" w:fill="D9D9D9" w:themeFill="background1" w:themeFillShade="D9"/>
            <w:vAlign w:val="center"/>
          </w:tcPr>
          <w:p w14:paraId="1F0563DA" w14:textId="77777777" w:rsidR="00D2787A" w:rsidRDefault="00ED43B6" w:rsidP="00D2787A">
            <w:pPr>
              <w:jc w:val="center"/>
              <w:rPr>
                <w:rFonts w:cs="Arial"/>
                <w:color w:val="000000" w:themeColor="text1"/>
                <w:sz w:val="18"/>
                <w:szCs w:val="18"/>
              </w:rPr>
            </w:pPr>
            <w:r>
              <w:rPr>
                <w:rFonts w:cs="Arial"/>
                <w:color w:val="000000" w:themeColor="text1"/>
                <w:sz w:val="18"/>
                <w:szCs w:val="18"/>
              </w:rPr>
              <w:t>0.256</w:t>
            </w:r>
          </w:p>
          <w:p w14:paraId="5D498157" w14:textId="1BC5F07F" w:rsidR="00ED43B6" w:rsidRPr="00530121" w:rsidRDefault="00ED43B6" w:rsidP="00D2787A">
            <w:pPr>
              <w:jc w:val="center"/>
              <w:rPr>
                <w:rFonts w:cs="Arial"/>
                <w:color w:val="000000" w:themeColor="text1"/>
                <w:sz w:val="18"/>
                <w:szCs w:val="18"/>
              </w:rPr>
            </w:pPr>
            <w:r>
              <w:rPr>
                <w:rFonts w:cs="Arial"/>
                <w:color w:val="000000" w:themeColor="text1"/>
                <w:sz w:val="18"/>
                <w:szCs w:val="18"/>
              </w:rPr>
              <w:t>(0.234-0.290)</w:t>
            </w:r>
          </w:p>
        </w:tc>
        <w:tc>
          <w:tcPr>
            <w:tcW w:w="1340" w:type="dxa"/>
            <w:shd w:val="clear" w:color="auto" w:fill="D9D9D9" w:themeFill="background1" w:themeFillShade="D9"/>
            <w:vAlign w:val="center"/>
          </w:tcPr>
          <w:p w14:paraId="1FC15657" w14:textId="77777777" w:rsidR="00D2787A" w:rsidRDefault="00ED43B6" w:rsidP="00D2787A">
            <w:pPr>
              <w:jc w:val="center"/>
              <w:rPr>
                <w:rFonts w:cs="Arial"/>
                <w:color w:val="000000" w:themeColor="text1"/>
                <w:sz w:val="18"/>
                <w:szCs w:val="18"/>
              </w:rPr>
            </w:pPr>
            <w:r>
              <w:rPr>
                <w:rFonts w:cs="Arial"/>
                <w:color w:val="000000" w:themeColor="text1"/>
                <w:sz w:val="18"/>
                <w:szCs w:val="18"/>
              </w:rPr>
              <w:t>0.258</w:t>
            </w:r>
          </w:p>
          <w:p w14:paraId="67F3D473" w14:textId="63ADAAE5" w:rsidR="00ED43B6" w:rsidRPr="00D914A2" w:rsidRDefault="00ED43B6" w:rsidP="00D2787A">
            <w:pPr>
              <w:jc w:val="center"/>
              <w:rPr>
                <w:rFonts w:cs="Arial"/>
                <w:color w:val="000000" w:themeColor="text1"/>
                <w:sz w:val="18"/>
                <w:szCs w:val="18"/>
              </w:rPr>
            </w:pPr>
            <w:r>
              <w:rPr>
                <w:rFonts w:cs="Arial"/>
                <w:color w:val="000000" w:themeColor="text1"/>
                <w:sz w:val="18"/>
                <w:szCs w:val="18"/>
              </w:rPr>
              <w:t>(0.236-0.304)</w:t>
            </w:r>
          </w:p>
        </w:tc>
        <w:tc>
          <w:tcPr>
            <w:tcW w:w="1340" w:type="dxa"/>
            <w:shd w:val="clear" w:color="auto" w:fill="D9D9D9" w:themeFill="background1" w:themeFillShade="D9"/>
            <w:vAlign w:val="center"/>
          </w:tcPr>
          <w:p w14:paraId="102A248F" w14:textId="31E9F30E" w:rsidR="00D2787A" w:rsidRPr="00D914A2" w:rsidRDefault="00ED43B6" w:rsidP="00D2787A">
            <w:pPr>
              <w:jc w:val="center"/>
              <w:rPr>
                <w:rFonts w:cs="Arial"/>
                <w:color w:val="000000" w:themeColor="text1"/>
                <w:sz w:val="18"/>
                <w:szCs w:val="18"/>
              </w:rPr>
            </w:pPr>
            <w:r>
              <w:rPr>
                <w:rFonts w:cs="Arial"/>
                <w:color w:val="000000" w:themeColor="text1"/>
                <w:sz w:val="18"/>
                <w:szCs w:val="18"/>
              </w:rPr>
              <w:t>0.224 – 0.521</w:t>
            </w:r>
          </w:p>
        </w:tc>
        <w:tc>
          <w:tcPr>
            <w:tcW w:w="1340" w:type="dxa"/>
            <w:shd w:val="clear" w:color="auto" w:fill="D9D9D9" w:themeFill="background1" w:themeFillShade="D9"/>
            <w:vAlign w:val="center"/>
          </w:tcPr>
          <w:p w14:paraId="3BC94130" w14:textId="1E055448" w:rsidR="00D2787A" w:rsidRPr="00D914A2" w:rsidRDefault="00ED43B6" w:rsidP="00D2787A">
            <w:pPr>
              <w:jc w:val="center"/>
              <w:rPr>
                <w:rFonts w:cs="Arial"/>
                <w:color w:val="000000" w:themeColor="text1"/>
                <w:sz w:val="18"/>
                <w:szCs w:val="18"/>
              </w:rPr>
            </w:pPr>
            <w:r>
              <w:rPr>
                <w:rFonts w:cs="Arial"/>
                <w:color w:val="000000" w:themeColor="text1"/>
                <w:sz w:val="18"/>
                <w:szCs w:val="18"/>
              </w:rPr>
              <w:t>0.038 – 0.693</w:t>
            </w:r>
          </w:p>
        </w:tc>
        <w:tc>
          <w:tcPr>
            <w:tcW w:w="1341" w:type="dxa"/>
            <w:shd w:val="clear" w:color="auto" w:fill="D9D9D9" w:themeFill="background1" w:themeFillShade="D9"/>
            <w:vAlign w:val="center"/>
          </w:tcPr>
          <w:p w14:paraId="32D6B3F7" w14:textId="2FBC2DDC" w:rsidR="00D2787A" w:rsidRPr="00D914A2" w:rsidRDefault="00ED43B6" w:rsidP="00D2787A">
            <w:pPr>
              <w:jc w:val="center"/>
              <w:rPr>
                <w:rFonts w:cs="Arial"/>
                <w:color w:val="000000" w:themeColor="text1"/>
                <w:sz w:val="18"/>
                <w:szCs w:val="18"/>
              </w:rPr>
            </w:pPr>
            <w:r>
              <w:rPr>
                <w:rFonts w:cs="Arial"/>
                <w:color w:val="000000" w:themeColor="text1"/>
                <w:sz w:val="18"/>
                <w:szCs w:val="18"/>
              </w:rPr>
              <w:t>ND – 1.952</w:t>
            </w:r>
          </w:p>
        </w:tc>
      </w:tr>
      <w:tr w:rsidR="00D2787A" w14:paraId="3FB7CC72" w14:textId="77777777" w:rsidTr="00D2787A">
        <w:trPr>
          <w:trHeight w:val="340"/>
        </w:trPr>
        <w:tc>
          <w:tcPr>
            <w:tcW w:w="2585" w:type="dxa"/>
            <w:vAlign w:val="center"/>
          </w:tcPr>
          <w:p w14:paraId="5D7C9E90" w14:textId="65E38EC9" w:rsidR="00D2787A" w:rsidRPr="0071258E" w:rsidRDefault="00D2787A" w:rsidP="00ED43B6">
            <w:pPr>
              <w:rPr>
                <w:rFonts w:cs="Arial"/>
                <w:color w:val="000000" w:themeColor="text1"/>
                <w:sz w:val="20"/>
                <w:szCs w:val="20"/>
              </w:rPr>
            </w:pPr>
            <w:r w:rsidRPr="0071258E">
              <w:rPr>
                <w:rFonts w:cs="Arial"/>
                <w:sz w:val="20"/>
                <w:szCs w:val="20"/>
              </w:rPr>
              <w:t xml:space="preserve">C22:0 Behenic </w:t>
            </w:r>
            <w:r w:rsidR="00ED43B6">
              <w:rPr>
                <w:rFonts w:cs="Arial"/>
                <w:sz w:val="20"/>
                <w:szCs w:val="20"/>
              </w:rPr>
              <w:t>a</w:t>
            </w:r>
            <w:r w:rsidRPr="0071258E">
              <w:rPr>
                <w:rFonts w:cs="Arial"/>
                <w:sz w:val="20"/>
                <w:szCs w:val="20"/>
              </w:rPr>
              <w:t>cid</w:t>
            </w:r>
          </w:p>
        </w:tc>
        <w:tc>
          <w:tcPr>
            <w:tcW w:w="1340" w:type="dxa"/>
            <w:vAlign w:val="center"/>
          </w:tcPr>
          <w:p w14:paraId="573607F6" w14:textId="77777777" w:rsidR="00D2787A" w:rsidRDefault="00ED43B6" w:rsidP="00D2787A">
            <w:pPr>
              <w:jc w:val="center"/>
              <w:rPr>
                <w:rFonts w:cs="Arial"/>
                <w:color w:val="000000" w:themeColor="text1"/>
                <w:sz w:val="18"/>
                <w:szCs w:val="18"/>
              </w:rPr>
            </w:pPr>
            <w:r>
              <w:rPr>
                <w:rFonts w:cs="Arial"/>
                <w:color w:val="000000" w:themeColor="text1"/>
                <w:sz w:val="18"/>
                <w:szCs w:val="18"/>
              </w:rPr>
              <w:t>0.0873</w:t>
            </w:r>
          </w:p>
          <w:p w14:paraId="10DBDCB2" w14:textId="2A632260" w:rsidR="00ED43B6" w:rsidRPr="00530121" w:rsidRDefault="00ED43B6" w:rsidP="00D2787A">
            <w:pPr>
              <w:jc w:val="center"/>
              <w:rPr>
                <w:rFonts w:cs="Arial"/>
                <w:color w:val="000000" w:themeColor="text1"/>
                <w:sz w:val="18"/>
                <w:szCs w:val="18"/>
              </w:rPr>
            </w:pPr>
            <w:r>
              <w:rPr>
                <w:rFonts w:cs="Arial"/>
                <w:color w:val="000000" w:themeColor="text1"/>
                <w:sz w:val="18"/>
                <w:szCs w:val="18"/>
              </w:rPr>
              <w:t>(0.070-0.182)</w:t>
            </w:r>
          </w:p>
        </w:tc>
        <w:tc>
          <w:tcPr>
            <w:tcW w:w="1340" w:type="dxa"/>
            <w:shd w:val="clear" w:color="auto" w:fill="FFFFFF" w:themeFill="background1"/>
            <w:vAlign w:val="center"/>
          </w:tcPr>
          <w:p w14:paraId="500744F7" w14:textId="77777777" w:rsidR="00D2787A" w:rsidRDefault="00ED43B6" w:rsidP="00D2787A">
            <w:pPr>
              <w:jc w:val="center"/>
              <w:rPr>
                <w:rFonts w:cs="Arial"/>
                <w:color w:val="000000" w:themeColor="text1"/>
                <w:sz w:val="18"/>
                <w:szCs w:val="18"/>
              </w:rPr>
            </w:pPr>
            <w:r>
              <w:rPr>
                <w:rFonts w:cs="Arial"/>
                <w:color w:val="000000" w:themeColor="text1"/>
                <w:sz w:val="18"/>
                <w:szCs w:val="18"/>
              </w:rPr>
              <w:t>0.0871</w:t>
            </w:r>
          </w:p>
          <w:p w14:paraId="5DAE5F18" w14:textId="671BFD3C" w:rsidR="00ED43B6" w:rsidRPr="00D914A2" w:rsidRDefault="00ED43B6" w:rsidP="00D2787A">
            <w:pPr>
              <w:jc w:val="center"/>
              <w:rPr>
                <w:rFonts w:cs="Arial"/>
                <w:color w:val="000000" w:themeColor="text1"/>
                <w:sz w:val="18"/>
                <w:szCs w:val="18"/>
              </w:rPr>
            </w:pPr>
            <w:r>
              <w:rPr>
                <w:rFonts w:cs="Arial"/>
                <w:color w:val="000000" w:themeColor="text1"/>
                <w:sz w:val="18"/>
                <w:szCs w:val="18"/>
              </w:rPr>
              <w:t>(0.071-0.204)</w:t>
            </w:r>
          </w:p>
        </w:tc>
        <w:tc>
          <w:tcPr>
            <w:tcW w:w="1340" w:type="dxa"/>
            <w:shd w:val="clear" w:color="auto" w:fill="FFFFFF" w:themeFill="background1"/>
            <w:vAlign w:val="center"/>
          </w:tcPr>
          <w:p w14:paraId="05831209" w14:textId="5FE23817" w:rsidR="00D2787A" w:rsidRPr="00D914A2" w:rsidRDefault="00ED43B6" w:rsidP="00D2787A">
            <w:pPr>
              <w:jc w:val="center"/>
              <w:rPr>
                <w:rFonts w:cs="Arial"/>
                <w:color w:val="000000" w:themeColor="text1"/>
                <w:sz w:val="18"/>
                <w:szCs w:val="18"/>
              </w:rPr>
            </w:pPr>
            <w:r>
              <w:rPr>
                <w:rFonts w:cs="Arial"/>
                <w:color w:val="000000" w:themeColor="text1"/>
                <w:sz w:val="18"/>
                <w:szCs w:val="18"/>
              </w:rPr>
              <w:t>0.069 – 0.314</w:t>
            </w:r>
          </w:p>
        </w:tc>
        <w:tc>
          <w:tcPr>
            <w:tcW w:w="1340" w:type="dxa"/>
            <w:shd w:val="clear" w:color="auto" w:fill="auto"/>
            <w:vAlign w:val="center"/>
          </w:tcPr>
          <w:p w14:paraId="10578F7B" w14:textId="19B33C6A" w:rsidR="00D2787A" w:rsidRPr="00D914A2" w:rsidRDefault="00ED43B6" w:rsidP="00D2787A">
            <w:pPr>
              <w:jc w:val="center"/>
              <w:rPr>
                <w:rFonts w:cs="Arial"/>
                <w:color w:val="000000" w:themeColor="text1"/>
                <w:sz w:val="18"/>
                <w:szCs w:val="18"/>
              </w:rPr>
            </w:pPr>
            <w:r>
              <w:rPr>
                <w:rFonts w:cs="Arial"/>
                <w:color w:val="000000" w:themeColor="text1"/>
                <w:sz w:val="18"/>
                <w:szCs w:val="18"/>
              </w:rPr>
              <w:t>0 – 0.453</w:t>
            </w:r>
          </w:p>
        </w:tc>
        <w:tc>
          <w:tcPr>
            <w:tcW w:w="1341" w:type="dxa"/>
            <w:vAlign w:val="center"/>
          </w:tcPr>
          <w:p w14:paraId="0A281B9B" w14:textId="7EA7301E" w:rsidR="00D2787A" w:rsidRPr="00D914A2" w:rsidRDefault="00ED43B6" w:rsidP="00D2787A">
            <w:pPr>
              <w:jc w:val="center"/>
              <w:rPr>
                <w:rFonts w:cs="Arial"/>
                <w:color w:val="000000" w:themeColor="text1"/>
                <w:sz w:val="18"/>
                <w:szCs w:val="18"/>
              </w:rPr>
            </w:pPr>
            <w:r>
              <w:rPr>
                <w:rFonts w:cs="Arial"/>
                <w:color w:val="000000" w:themeColor="text1"/>
                <w:sz w:val="18"/>
                <w:szCs w:val="18"/>
              </w:rPr>
              <w:t>ND – 0.5</w:t>
            </w:r>
          </w:p>
        </w:tc>
      </w:tr>
      <w:tr w:rsidR="00D2787A" w14:paraId="2490DDD3" w14:textId="77777777" w:rsidTr="00D2787A">
        <w:trPr>
          <w:trHeight w:val="340"/>
        </w:trPr>
        <w:tc>
          <w:tcPr>
            <w:tcW w:w="2585" w:type="dxa"/>
            <w:shd w:val="clear" w:color="auto" w:fill="D9D9D9" w:themeFill="background1" w:themeFillShade="D9"/>
            <w:vAlign w:val="center"/>
          </w:tcPr>
          <w:p w14:paraId="092B01AA" w14:textId="3811A690" w:rsidR="00D2787A" w:rsidRPr="0071258E" w:rsidRDefault="00D2787A" w:rsidP="00ED43B6">
            <w:pPr>
              <w:rPr>
                <w:rFonts w:cs="Arial"/>
                <w:color w:val="000000" w:themeColor="text1"/>
                <w:sz w:val="20"/>
                <w:szCs w:val="20"/>
              </w:rPr>
            </w:pPr>
            <w:r w:rsidRPr="0071258E">
              <w:rPr>
                <w:rFonts w:cs="Arial"/>
                <w:sz w:val="20"/>
                <w:szCs w:val="20"/>
              </w:rPr>
              <w:t xml:space="preserve">C24:0 Lignoceric </w:t>
            </w:r>
            <w:r w:rsidR="00ED43B6">
              <w:rPr>
                <w:rFonts w:cs="Arial"/>
                <w:sz w:val="20"/>
                <w:szCs w:val="20"/>
              </w:rPr>
              <w:t>a</w:t>
            </w:r>
            <w:r w:rsidRPr="0071258E">
              <w:rPr>
                <w:rFonts w:cs="Arial"/>
                <w:sz w:val="20"/>
                <w:szCs w:val="20"/>
              </w:rPr>
              <w:t>cid</w:t>
            </w:r>
          </w:p>
        </w:tc>
        <w:tc>
          <w:tcPr>
            <w:tcW w:w="1340" w:type="dxa"/>
            <w:shd w:val="clear" w:color="auto" w:fill="D9D9D9" w:themeFill="background1" w:themeFillShade="D9"/>
            <w:vAlign w:val="center"/>
          </w:tcPr>
          <w:p w14:paraId="3DB7EE15" w14:textId="77777777" w:rsidR="00D2787A" w:rsidRDefault="00ED43B6" w:rsidP="00D2787A">
            <w:pPr>
              <w:jc w:val="center"/>
              <w:rPr>
                <w:rFonts w:cs="Arial"/>
                <w:color w:val="000000" w:themeColor="text1"/>
                <w:sz w:val="18"/>
                <w:szCs w:val="18"/>
              </w:rPr>
            </w:pPr>
            <w:r>
              <w:rPr>
                <w:rFonts w:cs="Arial"/>
                <w:color w:val="000000" w:themeColor="text1"/>
                <w:sz w:val="18"/>
                <w:szCs w:val="18"/>
              </w:rPr>
              <w:t>0.165</w:t>
            </w:r>
          </w:p>
          <w:p w14:paraId="51EB9ED7" w14:textId="155D5D39" w:rsidR="00ED43B6" w:rsidRPr="00530121" w:rsidRDefault="00ED43B6" w:rsidP="00D2787A">
            <w:pPr>
              <w:jc w:val="center"/>
              <w:rPr>
                <w:rFonts w:cs="Arial"/>
                <w:color w:val="000000" w:themeColor="text1"/>
                <w:sz w:val="18"/>
                <w:szCs w:val="18"/>
              </w:rPr>
            </w:pPr>
            <w:r>
              <w:rPr>
                <w:rFonts w:cs="Arial"/>
                <w:color w:val="000000" w:themeColor="text1"/>
                <w:sz w:val="18"/>
                <w:szCs w:val="18"/>
              </w:rPr>
              <w:t>(0.071-0.258)</w:t>
            </w:r>
          </w:p>
        </w:tc>
        <w:tc>
          <w:tcPr>
            <w:tcW w:w="1340" w:type="dxa"/>
            <w:shd w:val="clear" w:color="auto" w:fill="D9D9D9" w:themeFill="background1" w:themeFillShade="D9"/>
            <w:vAlign w:val="center"/>
          </w:tcPr>
          <w:p w14:paraId="462650EF" w14:textId="77777777" w:rsidR="00D2787A" w:rsidRDefault="00ED43B6" w:rsidP="00D2787A">
            <w:pPr>
              <w:jc w:val="center"/>
              <w:rPr>
                <w:rFonts w:cs="Arial"/>
                <w:color w:val="000000" w:themeColor="text1"/>
                <w:sz w:val="18"/>
                <w:szCs w:val="18"/>
              </w:rPr>
            </w:pPr>
            <w:r>
              <w:rPr>
                <w:rFonts w:cs="Arial"/>
                <w:color w:val="000000" w:themeColor="text1"/>
                <w:sz w:val="18"/>
                <w:szCs w:val="18"/>
              </w:rPr>
              <w:t>0.167</w:t>
            </w:r>
          </w:p>
          <w:p w14:paraId="57396DE7" w14:textId="52A5AB5D" w:rsidR="00ED43B6" w:rsidRPr="00D914A2" w:rsidRDefault="00ED43B6" w:rsidP="00D2787A">
            <w:pPr>
              <w:jc w:val="center"/>
              <w:rPr>
                <w:rFonts w:cs="Arial"/>
                <w:color w:val="000000" w:themeColor="text1"/>
                <w:sz w:val="18"/>
                <w:szCs w:val="18"/>
              </w:rPr>
            </w:pPr>
            <w:r>
              <w:rPr>
                <w:rFonts w:cs="Arial"/>
                <w:color w:val="000000" w:themeColor="text1"/>
                <w:sz w:val="18"/>
                <w:szCs w:val="18"/>
              </w:rPr>
              <w:t>(0.071-0.283)</w:t>
            </w:r>
          </w:p>
        </w:tc>
        <w:tc>
          <w:tcPr>
            <w:tcW w:w="1340" w:type="dxa"/>
            <w:shd w:val="clear" w:color="auto" w:fill="D9D9D9" w:themeFill="background1" w:themeFillShade="D9"/>
            <w:vAlign w:val="center"/>
          </w:tcPr>
          <w:p w14:paraId="513A21EA" w14:textId="6C5DF065" w:rsidR="00D2787A" w:rsidRPr="00D914A2" w:rsidRDefault="00ED43B6" w:rsidP="00D2787A">
            <w:pPr>
              <w:jc w:val="center"/>
              <w:rPr>
                <w:rFonts w:cs="Arial"/>
                <w:color w:val="000000" w:themeColor="text1"/>
                <w:sz w:val="18"/>
                <w:szCs w:val="18"/>
              </w:rPr>
            </w:pPr>
            <w:r>
              <w:rPr>
                <w:rFonts w:cs="Arial"/>
                <w:color w:val="000000" w:themeColor="text1"/>
                <w:sz w:val="18"/>
                <w:szCs w:val="18"/>
              </w:rPr>
              <w:t>0.080-0.391</w:t>
            </w:r>
          </w:p>
        </w:tc>
        <w:tc>
          <w:tcPr>
            <w:tcW w:w="1340" w:type="dxa"/>
            <w:shd w:val="clear" w:color="auto" w:fill="D9D9D9" w:themeFill="background1" w:themeFillShade="D9"/>
            <w:vAlign w:val="center"/>
          </w:tcPr>
          <w:p w14:paraId="3E33F689" w14:textId="4B668A77" w:rsidR="00D2787A" w:rsidRPr="00D914A2" w:rsidRDefault="00ED43B6" w:rsidP="00D2787A">
            <w:pPr>
              <w:jc w:val="center"/>
              <w:rPr>
                <w:rFonts w:cs="Arial"/>
                <w:color w:val="000000" w:themeColor="text1"/>
                <w:sz w:val="18"/>
                <w:szCs w:val="18"/>
              </w:rPr>
            </w:pPr>
            <w:r>
              <w:rPr>
                <w:rFonts w:cs="Arial"/>
                <w:color w:val="000000" w:themeColor="text1"/>
                <w:sz w:val="18"/>
                <w:szCs w:val="18"/>
              </w:rPr>
              <w:t>0 – 0.639</w:t>
            </w:r>
          </w:p>
        </w:tc>
        <w:tc>
          <w:tcPr>
            <w:tcW w:w="1341" w:type="dxa"/>
            <w:shd w:val="clear" w:color="auto" w:fill="D9D9D9" w:themeFill="background1" w:themeFillShade="D9"/>
            <w:vAlign w:val="center"/>
          </w:tcPr>
          <w:p w14:paraId="6A85A827" w14:textId="3A7439ED" w:rsidR="00D2787A" w:rsidRPr="00D914A2" w:rsidRDefault="00ED43B6" w:rsidP="00D2787A">
            <w:pPr>
              <w:jc w:val="center"/>
              <w:rPr>
                <w:rFonts w:cs="Arial"/>
                <w:color w:val="000000" w:themeColor="text1"/>
                <w:sz w:val="18"/>
                <w:szCs w:val="18"/>
              </w:rPr>
            </w:pPr>
            <w:r>
              <w:rPr>
                <w:rFonts w:cs="Arial"/>
                <w:color w:val="000000" w:themeColor="text1"/>
                <w:sz w:val="18"/>
                <w:szCs w:val="18"/>
              </w:rPr>
              <w:t>ND – 0.91</w:t>
            </w:r>
          </w:p>
        </w:tc>
      </w:tr>
    </w:tbl>
    <w:p w14:paraId="29A71CB5" w14:textId="55402500" w:rsidR="006074CE" w:rsidRDefault="004C0E72" w:rsidP="006074CE">
      <w:pPr>
        <w:pStyle w:val="FSTableTitle"/>
        <w:spacing w:before="60"/>
        <w:rPr>
          <w:b w:val="0"/>
          <w:color w:val="000000" w:themeColor="text1"/>
          <w:sz w:val="16"/>
          <w:szCs w:val="18"/>
        </w:rPr>
      </w:pPr>
      <w:r w:rsidRPr="00595714">
        <w:rPr>
          <w:b w:val="0"/>
          <w:sz w:val="16"/>
          <w:szCs w:val="18"/>
        </w:rPr>
        <w:t xml:space="preserve">1. </w:t>
      </w:r>
      <w:r>
        <w:rPr>
          <w:b w:val="0"/>
          <w:color w:val="000000" w:themeColor="text1"/>
          <w:sz w:val="16"/>
          <w:szCs w:val="18"/>
        </w:rPr>
        <w:t>ND – not detected.</w:t>
      </w:r>
    </w:p>
    <w:p w14:paraId="0B051184" w14:textId="7725F66C" w:rsidR="006074CE" w:rsidRDefault="006074CE" w:rsidP="00C277E4">
      <w:pPr>
        <w:pStyle w:val="Heading3"/>
      </w:pPr>
      <w:bookmarkStart w:id="211" w:name="_Toc491439854"/>
      <w:bookmarkStart w:id="212" w:name="_Toc493515885"/>
      <w:bookmarkStart w:id="213" w:name="_Toc495489355"/>
      <w:bookmarkStart w:id="214" w:name="_Toc496169808"/>
      <w:r w:rsidRPr="00D53E1B">
        <w:t>5.3.5</w:t>
      </w:r>
      <w:r>
        <w:tab/>
        <w:t>Anti-nutrients</w:t>
      </w:r>
      <w:bookmarkEnd w:id="211"/>
      <w:bookmarkEnd w:id="212"/>
      <w:bookmarkEnd w:id="213"/>
      <w:bookmarkEnd w:id="214"/>
      <w:r w:rsidR="00567E40">
        <w:t xml:space="preserve"> and </w:t>
      </w:r>
      <w:r w:rsidR="00C334AD">
        <w:t>S</w:t>
      </w:r>
      <w:r w:rsidR="00567E40">
        <w:t xml:space="preserve">econdary </w:t>
      </w:r>
      <w:r w:rsidR="00C334AD">
        <w:t>M</w:t>
      </w:r>
      <w:r w:rsidR="00567E40">
        <w:t>etabolites</w:t>
      </w:r>
    </w:p>
    <w:p w14:paraId="7E2251D4" w14:textId="2C9103DC" w:rsidR="00757ED7" w:rsidRDefault="00757ED7" w:rsidP="00757ED7">
      <w:pPr>
        <w:widowControl/>
        <w:rPr>
          <w:color w:val="000000" w:themeColor="text1"/>
        </w:rPr>
      </w:pPr>
      <w:r>
        <w:rPr>
          <w:color w:val="000000" w:themeColor="text1"/>
        </w:rPr>
        <w:t>There were no statistically significant differences in the anti-nutrient and secondary metabolite levels</w:t>
      </w:r>
      <w:r w:rsidRPr="00125405">
        <w:rPr>
          <w:color w:val="000000" w:themeColor="text1"/>
        </w:rPr>
        <w:t xml:space="preserve"> </w:t>
      </w:r>
      <w:r>
        <w:rPr>
          <w:color w:val="000000" w:themeColor="text1"/>
        </w:rPr>
        <w:t>between DP202216 and t</w:t>
      </w:r>
      <w:r w:rsidR="000C7015">
        <w:rPr>
          <w:color w:val="000000" w:themeColor="text1"/>
        </w:rPr>
        <w:t>he control (</w:t>
      </w:r>
      <w:hyperlink w:anchor="Table12" w:history="1">
        <w:r w:rsidR="000C7015" w:rsidRPr="005E20B0">
          <w:rPr>
            <w:rStyle w:val="Hyperlink"/>
          </w:rPr>
          <w:t>Table 1</w:t>
        </w:r>
        <w:r w:rsidR="0037021D" w:rsidRPr="005E20B0">
          <w:rPr>
            <w:rStyle w:val="Hyperlink"/>
          </w:rPr>
          <w:t>2</w:t>
        </w:r>
      </w:hyperlink>
      <w:r w:rsidR="000C7015">
        <w:rPr>
          <w:color w:val="000000" w:themeColor="text1"/>
        </w:rPr>
        <w:t>).</w:t>
      </w:r>
    </w:p>
    <w:p w14:paraId="5A00E6AA" w14:textId="7FBAC106" w:rsidR="004C0E72" w:rsidRDefault="004C0E72">
      <w:pPr>
        <w:widowControl/>
        <w:rPr>
          <w:rFonts w:cs="Arial"/>
          <w:b/>
        </w:rPr>
      </w:pPr>
    </w:p>
    <w:p w14:paraId="3B09C13A" w14:textId="3C465CD3" w:rsidR="006074CE" w:rsidRDefault="006074CE" w:rsidP="006074CE">
      <w:pPr>
        <w:pStyle w:val="FSTableTitle"/>
        <w:spacing w:after="120"/>
      </w:pPr>
      <w:bookmarkStart w:id="215" w:name="Table12"/>
      <w:r>
        <w:t>Table 1</w:t>
      </w:r>
      <w:r w:rsidR="0037021D">
        <w:t>2</w:t>
      </w:r>
      <w:bookmarkEnd w:id="215"/>
      <w:r>
        <w:t xml:space="preserve">: </w:t>
      </w:r>
      <w:r w:rsidRPr="00827952">
        <w:t xml:space="preserve">Comparison of </w:t>
      </w:r>
      <w:r w:rsidR="00C334AD">
        <w:t>A</w:t>
      </w:r>
      <w:r>
        <w:t>nti-nutrients</w:t>
      </w:r>
      <w:r w:rsidR="00D82272">
        <w:t xml:space="preserve"> and </w:t>
      </w:r>
      <w:r w:rsidR="00C334AD">
        <w:t>S</w:t>
      </w:r>
      <w:r w:rsidR="00D82272">
        <w:t xml:space="preserve">econdary </w:t>
      </w:r>
      <w:r w:rsidR="00C334AD">
        <w:t>M</w:t>
      </w:r>
      <w:r w:rsidR="00D82272">
        <w:t>etabolites</w:t>
      </w:r>
    </w:p>
    <w:tbl>
      <w:tblPr>
        <w:tblStyle w:val="TableGrid"/>
        <w:tblW w:w="9638" w:type="dxa"/>
        <w:tblLayout w:type="fixed"/>
        <w:tblLook w:val="04A0" w:firstRow="1" w:lastRow="0" w:firstColumn="1" w:lastColumn="0" w:noHBand="0" w:noVBand="1"/>
        <w:tblCaption w:val="Table 12"/>
        <w:tblDescription w:val="Compositional analyses: comparison of anti-nutrients and secondary metabolites"/>
      </w:tblPr>
      <w:tblGrid>
        <w:gridCol w:w="1843"/>
        <w:gridCol w:w="1559"/>
        <w:gridCol w:w="1559"/>
        <w:gridCol w:w="1559"/>
        <w:gridCol w:w="1559"/>
        <w:gridCol w:w="1559"/>
      </w:tblGrid>
      <w:tr w:rsidR="00567E40" w14:paraId="2E29F778" w14:textId="77777777" w:rsidTr="00757ED7">
        <w:trPr>
          <w:trHeight w:val="737"/>
        </w:trPr>
        <w:tc>
          <w:tcPr>
            <w:tcW w:w="1843" w:type="dxa"/>
            <w:vMerge w:val="restart"/>
            <w:tcBorders>
              <w:top w:val="nil"/>
              <w:left w:val="nil"/>
              <w:bottom w:val="nil"/>
              <w:right w:val="nil"/>
            </w:tcBorders>
            <w:shd w:val="clear" w:color="auto" w:fill="7F7F7F" w:themeFill="text1" w:themeFillTint="80"/>
            <w:vAlign w:val="center"/>
          </w:tcPr>
          <w:p w14:paraId="0046B0E8" w14:textId="77777777" w:rsidR="00567E40" w:rsidRPr="00C06286" w:rsidRDefault="00567E40" w:rsidP="00567E40">
            <w:pPr>
              <w:rPr>
                <w:rFonts w:cs="Arial"/>
                <w:b/>
                <w:color w:val="FFFFFF" w:themeColor="background1"/>
                <w:sz w:val="20"/>
                <w:szCs w:val="20"/>
              </w:rPr>
            </w:pPr>
            <w:r w:rsidRPr="00C06286">
              <w:rPr>
                <w:rFonts w:cs="Arial"/>
                <w:b/>
                <w:color w:val="FFFFFF" w:themeColor="background1"/>
                <w:sz w:val="20"/>
                <w:szCs w:val="20"/>
              </w:rPr>
              <w:t>Parameter</w:t>
            </w:r>
          </w:p>
        </w:tc>
        <w:tc>
          <w:tcPr>
            <w:tcW w:w="1559" w:type="dxa"/>
            <w:tcBorders>
              <w:top w:val="nil"/>
              <w:left w:val="nil"/>
              <w:bottom w:val="nil"/>
              <w:right w:val="nil"/>
            </w:tcBorders>
            <w:shd w:val="clear" w:color="auto" w:fill="7F7F7F" w:themeFill="text1" w:themeFillTint="80"/>
            <w:vAlign w:val="center"/>
          </w:tcPr>
          <w:p w14:paraId="32FD57CC" w14:textId="535B7106" w:rsidR="00567E40" w:rsidRPr="00C06286" w:rsidRDefault="00567E40" w:rsidP="00567E40">
            <w:pPr>
              <w:jc w:val="center"/>
              <w:rPr>
                <w:rFonts w:cs="Arial"/>
                <w:b/>
                <w:color w:val="FFFFFF" w:themeColor="background1"/>
                <w:sz w:val="20"/>
                <w:szCs w:val="20"/>
              </w:rPr>
            </w:pPr>
            <w:r w:rsidRPr="00EB6AE6">
              <w:rPr>
                <w:rFonts w:cs="Arial"/>
                <w:b/>
                <w:color w:val="FFFFFF" w:themeColor="background1"/>
                <w:sz w:val="20"/>
                <w:szCs w:val="20"/>
              </w:rPr>
              <w:t>Non-GM counterpart</w:t>
            </w:r>
          </w:p>
        </w:tc>
        <w:tc>
          <w:tcPr>
            <w:tcW w:w="1559" w:type="dxa"/>
            <w:tcBorders>
              <w:top w:val="nil"/>
              <w:left w:val="nil"/>
              <w:bottom w:val="nil"/>
              <w:right w:val="nil"/>
            </w:tcBorders>
            <w:shd w:val="clear" w:color="auto" w:fill="7F7F7F" w:themeFill="text1" w:themeFillTint="80"/>
            <w:vAlign w:val="center"/>
          </w:tcPr>
          <w:p w14:paraId="3C1E0AB2" w14:textId="3CF333EE" w:rsidR="00567E40" w:rsidRPr="00C06286" w:rsidRDefault="00567E40" w:rsidP="00567E40">
            <w:pPr>
              <w:jc w:val="center"/>
              <w:rPr>
                <w:rFonts w:cs="Arial"/>
                <w:b/>
                <w:color w:val="FFFFFF" w:themeColor="background1"/>
                <w:sz w:val="20"/>
                <w:szCs w:val="20"/>
              </w:rPr>
            </w:pPr>
            <w:r>
              <w:rPr>
                <w:rFonts w:cs="Arial"/>
                <w:b/>
                <w:color w:val="FFFFFF" w:themeColor="background1"/>
                <w:sz w:val="20"/>
                <w:szCs w:val="20"/>
              </w:rPr>
              <w:t>DP202216</w:t>
            </w:r>
            <w:r w:rsidRPr="00EB6AE6">
              <w:rPr>
                <w:rFonts w:cs="Arial"/>
                <w:b/>
                <w:color w:val="FFFFFF" w:themeColor="background1"/>
                <w:sz w:val="20"/>
                <w:szCs w:val="20"/>
              </w:rPr>
              <w:t xml:space="preserve"> untreated</w:t>
            </w:r>
          </w:p>
        </w:tc>
        <w:tc>
          <w:tcPr>
            <w:tcW w:w="1559" w:type="dxa"/>
            <w:tcBorders>
              <w:top w:val="nil"/>
              <w:left w:val="nil"/>
              <w:bottom w:val="nil"/>
              <w:right w:val="nil"/>
            </w:tcBorders>
            <w:shd w:val="clear" w:color="auto" w:fill="7F7F7F" w:themeFill="text1" w:themeFillTint="80"/>
            <w:vAlign w:val="center"/>
          </w:tcPr>
          <w:p w14:paraId="678D31DE" w14:textId="22F325C5" w:rsidR="00567E40" w:rsidRPr="00C06286" w:rsidRDefault="00567E40" w:rsidP="00567E40">
            <w:pPr>
              <w:jc w:val="center"/>
              <w:rPr>
                <w:rFonts w:cs="Arial"/>
                <w:b/>
                <w:color w:val="FFFFFF" w:themeColor="background1"/>
                <w:sz w:val="20"/>
                <w:szCs w:val="20"/>
              </w:rPr>
            </w:pPr>
            <w:r w:rsidRPr="00177D50">
              <w:rPr>
                <w:rFonts w:cs="Arial"/>
                <w:b/>
                <w:color w:val="FFFFFF" w:themeColor="background1"/>
                <w:sz w:val="20"/>
                <w:szCs w:val="20"/>
              </w:rPr>
              <w:t>Non-GM reference varieties</w:t>
            </w:r>
          </w:p>
        </w:tc>
        <w:tc>
          <w:tcPr>
            <w:tcW w:w="1559" w:type="dxa"/>
            <w:tcBorders>
              <w:top w:val="nil"/>
              <w:left w:val="nil"/>
              <w:bottom w:val="nil"/>
              <w:right w:val="nil"/>
            </w:tcBorders>
            <w:shd w:val="clear" w:color="auto" w:fill="7F7F7F" w:themeFill="text1" w:themeFillTint="80"/>
            <w:vAlign w:val="center"/>
          </w:tcPr>
          <w:p w14:paraId="2EBEFE5F" w14:textId="4D61AAAA" w:rsidR="00567E40" w:rsidRPr="00C06286" w:rsidRDefault="00567E40" w:rsidP="00567E40">
            <w:pPr>
              <w:jc w:val="center"/>
              <w:rPr>
                <w:rFonts w:cs="Arial"/>
                <w:b/>
                <w:color w:val="FFFFFF" w:themeColor="background1"/>
                <w:sz w:val="20"/>
                <w:szCs w:val="20"/>
              </w:rPr>
            </w:pPr>
            <w:r>
              <w:rPr>
                <w:rFonts w:cs="Arial"/>
                <w:b/>
                <w:color w:val="FFFFFF" w:themeColor="background1"/>
                <w:sz w:val="20"/>
                <w:szCs w:val="20"/>
              </w:rPr>
              <w:t>In-house data</w:t>
            </w:r>
          </w:p>
        </w:tc>
        <w:tc>
          <w:tcPr>
            <w:tcW w:w="1559" w:type="dxa"/>
            <w:tcBorders>
              <w:top w:val="nil"/>
              <w:left w:val="nil"/>
              <w:bottom w:val="nil"/>
              <w:right w:val="nil"/>
            </w:tcBorders>
            <w:shd w:val="clear" w:color="auto" w:fill="7F7F7F" w:themeFill="text1" w:themeFillTint="80"/>
            <w:vAlign w:val="center"/>
          </w:tcPr>
          <w:p w14:paraId="70314B7D" w14:textId="5D9A7D56" w:rsidR="00567E40" w:rsidRPr="00C06286" w:rsidRDefault="00567E40" w:rsidP="00567E40">
            <w:pPr>
              <w:jc w:val="center"/>
              <w:rPr>
                <w:rFonts w:cs="Arial"/>
                <w:b/>
                <w:color w:val="FFFFFF" w:themeColor="background1"/>
                <w:sz w:val="20"/>
                <w:szCs w:val="20"/>
              </w:rPr>
            </w:pPr>
            <w:r>
              <w:rPr>
                <w:rFonts w:cs="Arial"/>
                <w:b/>
                <w:color w:val="FFFFFF" w:themeColor="background1"/>
                <w:sz w:val="20"/>
                <w:szCs w:val="20"/>
              </w:rPr>
              <w:t>Publically available data</w:t>
            </w:r>
          </w:p>
        </w:tc>
      </w:tr>
      <w:tr w:rsidR="00567E40" w14:paraId="35BD708A" w14:textId="77777777" w:rsidTr="00757ED7">
        <w:trPr>
          <w:trHeight w:val="283"/>
        </w:trPr>
        <w:tc>
          <w:tcPr>
            <w:tcW w:w="1843" w:type="dxa"/>
            <w:vMerge/>
            <w:tcBorders>
              <w:top w:val="nil"/>
              <w:left w:val="nil"/>
              <w:bottom w:val="nil"/>
              <w:right w:val="nil"/>
            </w:tcBorders>
            <w:shd w:val="clear" w:color="auto" w:fill="7F7F7F" w:themeFill="text1" w:themeFillTint="80"/>
          </w:tcPr>
          <w:p w14:paraId="1B077037" w14:textId="77777777" w:rsidR="00567E40" w:rsidRPr="00C06286" w:rsidRDefault="00567E40" w:rsidP="00567E40">
            <w:pPr>
              <w:rPr>
                <w:rFonts w:cs="Arial"/>
                <w:b/>
                <w:color w:val="FFFFFF" w:themeColor="background1"/>
                <w:sz w:val="20"/>
                <w:szCs w:val="20"/>
              </w:rPr>
            </w:pPr>
          </w:p>
        </w:tc>
        <w:tc>
          <w:tcPr>
            <w:tcW w:w="1559" w:type="dxa"/>
            <w:tcBorders>
              <w:top w:val="nil"/>
              <w:left w:val="nil"/>
              <w:bottom w:val="nil"/>
              <w:right w:val="nil"/>
            </w:tcBorders>
            <w:shd w:val="clear" w:color="auto" w:fill="7F7F7F" w:themeFill="text1" w:themeFillTint="80"/>
            <w:vAlign w:val="center"/>
          </w:tcPr>
          <w:p w14:paraId="0768BB9C" w14:textId="14F5C657" w:rsidR="00567E40" w:rsidRPr="00C06286" w:rsidRDefault="00567E40" w:rsidP="00567E40">
            <w:pPr>
              <w:jc w:val="center"/>
              <w:rPr>
                <w:rFonts w:cs="Arial"/>
                <w:b/>
                <w:color w:val="FFFFFF" w:themeColor="background1"/>
                <w:sz w:val="20"/>
                <w:szCs w:val="20"/>
              </w:rPr>
            </w:pPr>
            <w:r w:rsidRPr="00EC2811">
              <w:rPr>
                <w:rFonts w:cs="Arial"/>
                <w:b/>
                <w:color w:val="FFFFFF" w:themeColor="background1"/>
                <w:sz w:val="20"/>
                <w:szCs w:val="20"/>
              </w:rPr>
              <w:t xml:space="preserve">Mean </w:t>
            </w:r>
            <w:r>
              <w:rPr>
                <w:rFonts w:cs="Arial"/>
                <w:b/>
                <w:color w:val="FFFFFF" w:themeColor="background1"/>
                <w:sz w:val="20"/>
                <w:szCs w:val="20"/>
              </w:rPr>
              <w:t>(range)</w:t>
            </w:r>
          </w:p>
        </w:tc>
        <w:tc>
          <w:tcPr>
            <w:tcW w:w="1559" w:type="dxa"/>
            <w:tcBorders>
              <w:top w:val="nil"/>
              <w:left w:val="nil"/>
              <w:bottom w:val="nil"/>
              <w:right w:val="nil"/>
            </w:tcBorders>
            <w:shd w:val="clear" w:color="auto" w:fill="7F7F7F" w:themeFill="text1" w:themeFillTint="80"/>
            <w:vAlign w:val="center"/>
          </w:tcPr>
          <w:p w14:paraId="57F20A0A" w14:textId="66BDE063" w:rsidR="00567E40" w:rsidRPr="00C06286" w:rsidRDefault="00567E40" w:rsidP="00567E40">
            <w:pPr>
              <w:jc w:val="center"/>
              <w:rPr>
                <w:rFonts w:cs="Arial"/>
                <w:b/>
                <w:color w:val="FFFFFF" w:themeColor="background1"/>
                <w:sz w:val="20"/>
                <w:szCs w:val="20"/>
              </w:rPr>
            </w:pPr>
            <w:r w:rsidRPr="00EC2811">
              <w:rPr>
                <w:rFonts w:cs="Arial"/>
                <w:b/>
                <w:color w:val="FFFFFF" w:themeColor="background1"/>
                <w:sz w:val="20"/>
                <w:szCs w:val="20"/>
              </w:rPr>
              <w:t xml:space="preserve">Mean </w:t>
            </w:r>
            <w:r>
              <w:rPr>
                <w:rFonts w:cs="Arial"/>
                <w:b/>
                <w:color w:val="FFFFFF" w:themeColor="background1"/>
                <w:sz w:val="20"/>
                <w:szCs w:val="20"/>
              </w:rPr>
              <w:t>(range)</w:t>
            </w:r>
          </w:p>
        </w:tc>
        <w:tc>
          <w:tcPr>
            <w:tcW w:w="1559" w:type="dxa"/>
            <w:tcBorders>
              <w:top w:val="nil"/>
              <w:left w:val="nil"/>
              <w:bottom w:val="nil"/>
              <w:right w:val="nil"/>
            </w:tcBorders>
            <w:shd w:val="clear" w:color="auto" w:fill="7F7F7F" w:themeFill="text1" w:themeFillTint="80"/>
            <w:vAlign w:val="center"/>
          </w:tcPr>
          <w:p w14:paraId="7B780E93" w14:textId="0BC58B33" w:rsidR="00567E40" w:rsidRPr="00C06286" w:rsidRDefault="00567E40" w:rsidP="00567E40">
            <w:pPr>
              <w:jc w:val="center"/>
              <w:rPr>
                <w:rFonts w:cs="Arial"/>
                <w:b/>
                <w:color w:val="FFFFFF" w:themeColor="background1"/>
                <w:sz w:val="20"/>
                <w:szCs w:val="20"/>
              </w:rPr>
            </w:pPr>
            <w:r w:rsidRPr="00177D50">
              <w:rPr>
                <w:rFonts w:cs="Arial"/>
                <w:b/>
                <w:color w:val="FFFFFF" w:themeColor="background1"/>
                <w:sz w:val="20"/>
                <w:szCs w:val="20"/>
              </w:rPr>
              <w:t>Min-max</w:t>
            </w:r>
          </w:p>
        </w:tc>
        <w:tc>
          <w:tcPr>
            <w:tcW w:w="1559" w:type="dxa"/>
            <w:tcBorders>
              <w:top w:val="nil"/>
              <w:left w:val="nil"/>
              <w:bottom w:val="nil"/>
              <w:right w:val="nil"/>
            </w:tcBorders>
            <w:shd w:val="clear" w:color="auto" w:fill="7F7F7F" w:themeFill="text1" w:themeFillTint="80"/>
            <w:vAlign w:val="center"/>
          </w:tcPr>
          <w:p w14:paraId="47D421A7" w14:textId="400960BE" w:rsidR="00567E40" w:rsidRPr="00C06286" w:rsidRDefault="00567E40" w:rsidP="00567E40">
            <w:pPr>
              <w:jc w:val="center"/>
              <w:rPr>
                <w:rFonts w:cs="Arial"/>
                <w:b/>
                <w:color w:val="FFFFFF" w:themeColor="background1"/>
                <w:sz w:val="20"/>
                <w:szCs w:val="20"/>
              </w:rPr>
            </w:pPr>
            <w:r w:rsidRPr="00177D50">
              <w:rPr>
                <w:rFonts w:cs="Arial"/>
                <w:b/>
                <w:color w:val="FFFFFF" w:themeColor="background1"/>
                <w:sz w:val="20"/>
                <w:szCs w:val="20"/>
              </w:rPr>
              <w:t>Min-max</w:t>
            </w:r>
          </w:p>
        </w:tc>
        <w:tc>
          <w:tcPr>
            <w:tcW w:w="1559" w:type="dxa"/>
            <w:tcBorders>
              <w:top w:val="nil"/>
              <w:left w:val="nil"/>
              <w:bottom w:val="nil"/>
              <w:right w:val="nil"/>
            </w:tcBorders>
            <w:shd w:val="clear" w:color="auto" w:fill="7F7F7F" w:themeFill="text1" w:themeFillTint="80"/>
            <w:vAlign w:val="center"/>
          </w:tcPr>
          <w:p w14:paraId="301BCE13" w14:textId="70C10120" w:rsidR="00567E40" w:rsidRPr="00C06286" w:rsidRDefault="00567E40" w:rsidP="00567E40">
            <w:pPr>
              <w:jc w:val="center"/>
              <w:rPr>
                <w:rFonts w:cs="Arial"/>
                <w:b/>
                <w:color w:val="FFFFFF" w:themeColor="background1"/>
                <w:sz w:val="20"/>
                <w:szCs w:val="20"/>
              </w:rPr>
            </w:pPr>
            <w:r>
              <w:rPr>
                <w:rFonts w:cs="Arial"/>
                <w:b/>
                <w:color w:val="FFFFFF" w:themeColor="background1"/>
                <w:sz w:val="20"/>
                <w:szCs w:val="20"/>
              </w:rPr>
              <w:t>Min - max</w:t>
            </w:r>
          </w:p>
        </w:tc>
      </w:tr>
      <w:tr w:rsidR="006074CE" w14:paraId="57E7D8D4" w14:textId="77777777" w:rsidTr="00757ED7">
        <w:trPr>
          <w:trHeight w:val="340"/>
        </w:trPr>
        <w:tc>
          <w:tcPr>
            <w:tcW w:w="1843" w:type="dxa"/>
            <w:tcBorders>
              <w:top w:val="nil"/>
              <w:left w:val="nil"/>
              <w:bottom w:val="nil"/>
              <w:right w:val="nil"/>
            </w:tcBorders>
            <w:vAlign w:val="center"/>
          </w:tcPr>
          <w:p w14:paraId="3F933C78" w14:textId="77777777" w:rsidR="006074CE" w:rsidRPr="00595714" w:rsidRDefault="006074CE" w:rsidP="00757ED7">
            <w:pPr>
              <w:spacing w:after="40"/>
              <w:rPr>
                <w:rFonts w:cs="Arial"/>
                <w:color w:val="000000" w:themeColor="text1"/>
                <w:sz w:val="20"/>
                <w:szCs w:val="20"/>
              </w:rPr>
            </w:pPr>
            <w:r w:rsidRPr="00595714">
              <w:rPr>
                <w:rFonts w:cs="Arial"/>
                <w:color w:val="000000" w:themeColor="text1"/>
                <w:sz w:val="20"/>
                <w:szCs w:val="20"/>
              </w:rPr>
              <w:t>Phytic acid</w:t>
            </w:r>
          </w:p>
        </w:tc>
        <w:tc>
          <w:tcPr>
            <w:tcW w:w="1559" w:type="dxa"/>
            <w:tcBorders>
              <w:top w:val="nil"/>
              <w:left w:val="nil"/>
              <w:bottom w:val="nil"/>
              <w:right w:val="nil"/>
            </w:tcBorders>
            <w:vAlign w:val="center"/>
          </w:tcPr>
          <w:p w14:paraId="5C72110D" w14:textId="77777777" w:rsidR="00FE03F5" w:rsidRDefault="00FE03F5" w:rsidP="00757ED7">
            <w:pPr>
              <w:pStyle w:val="Default"/>
              <w:jc w:val="center"/>
              <w:rPr>
                <w:sz w:val="18"/>
                <w:szCs w:val="18"/>
              </w:rPr>
            </w:pPr>
            <w:r>
              <w:rPr>
                <w:sz w:val="18"/>
                <w:szCs w:val="18"/>
              </w:rPr>
              <w:t>0.895</w:t>
            </w:r>
          </w:p>
          <w:p w14:paraId="0E83955F" w14:textId="1F3D3BBD" w:rsidR="006074CE" w:rsidRPr="00595714" w:rsidRDefault="00FE03F5" w:rsidP="00757ED7">
            <w:pPr>
              <w:pStyle w:val="Default"/>
              <w:jc w:val="center"/>
              <w:rPr>
                <w:sz w:val="18"/>
                <w:szCs w:val="18"/>
              </w:rPr>
            </w:pPr>
            <w:r>
              <w:rPr>
                <w:sz w:val="18"/>
                <w:szCs w:val="18"/>
              </w:rPr>
              <w:t>(0.50-1.27)</w:t>
            </w:r>
          </w:p>
        </w:tc>
        <w:tc>
          <w:tcPr>
            <w:tcW w:w="1559" w:type="dxa"/>
            <w:tcBorders>
              <w:top w:val="nil"/>
              <w:left w:val="nil"/>
              <w:bottom w:val="nil"/>
              <w:right w:val="nil"/>
            </w:tcBorders>
            <w:vAlign w:val="center"/>
          </w:tcPr>
          <w:p w14:paraId="1499936D" w14:textId="77777777" w:rsidR="00FE03F5" w:rsidRDefault="00FE03F5" w:rsidP="00757ED7">
            <w:pPr>
              <w:pStyle w:val="Default"/>
              <w:jc w:val="center"/>
              <w:rPr>
                <w:sz w:val="18"/>
                <w:szCs w:val="18"/>
              </w:rPr>
            </w:pPr>
            <w:r>
              <w:rPr>
                <w:sz w:val="18"/>
                <w:szCs w:val="18"/>
              </w:rPr>
              <w:t>0.878</w:t>
            </w:r>
          </w:p>
          <w:p w14:paraId="690625D1" w14:textId="51B843BC" w:rsidR="006074CE" w:rsidRPr="00595714" w:rsidRDefault="00FE03F5" w:rsidP="00757ED7">
            <w:pPr>
              <w:pStyle w:val="Default"/>
              <w:jc w:val="center"/>
              <w:rPr>
                <w:sz w:val="18"/>
                <w:szCs w:val="18"/>
              </w:rPr>
            </w:pPr>
            <w:r>
              <w:rPr>
                <w:sz w:val="18"/>
                <w:szCs w:val="18"/>
              </w:rPr>
              <w:t>(0.46-1.24)</w:t>
            </w:r>
          </w:p>
        </w:tc>
        <w:tc>
          <w:tcPr>
            <w:tcW w:w="1559" w:type="dxa"/>
            <w:tcBorders>
              <w:top w:val="nil"/>
              <w:left w:val="nil"/>
              <w:bottom w:val="nil"/>
              <w:right w:val="nil"/>
            </w:tcBorders>
            <w:shd w:val="clear" w:color="auto" w:fill="FFFFFF" w:themeFill="background1"/>
            <w:vAlign w:val="center"/>
          </w:tcPr>
          <w:p w14:paraId="2BE5A7A2" w14:textId="71B22F4B" w:rsidR="006074CE" w:rsidRPr="00595714" w:rsidRDefault="00FE03F5" w:rsidP="00757ED7">
            <w:pPr>
              <w:pStyle w:val="Default"/>
              <w:jc w:val="center"/>
              <w:rPr>
                <w:sz w:val="18"/>
                <w:szCs w:val="18"/>
              </w:rPr>
            </w:pPr>
            <w:r>
              <w:rPr>
                <w:sz w:val="18"/>
                <w:szCs w:val="18"/>
              </w:rPr>
              <w:t>&lt;LOQ</w:t>
            </w:r>
            <w:r w:rsidR="00ED77E2" w:rsidRPr="00ED77E2">
              <w:rPr>
                <w:sz w:val="18"/>
                <w:szCs w:val="18"/>
                <w:vertAlign w:val="superscript"/>
              </w:rPr>
              <w:t>1</w:t>
            </w:r>
            <w:r>
              <w:rPr>
                <w:sz w:val="18"/>
                <w:szCs w:val="18"/>
              </w:rPr>
              <w:t xml:space="preserve"> – 1.34</w:t>
            </w:r>
          </w:p>
        </w:tc>
        <w:tc>
          <w:tcPr>
            <w:tcW w:w="1559" w:type="dxa"/>
            <w:tcBorders>
              <w:top w:val="nil"/>
              <w:left w:val="nil"/>
              <w:bottom w:val="nil"/>
              <w:right w:val="nil"/>
            </w:tcBorders>
            <w:vAlign w:val="center"/>
          </w:tcPr>
          <w:p w14:paraId="245CAA20" w14:textId="61002822" w:rsidR="006074CE" w:rsidRPr="004D017A" w:rsidRDefault="00FE03F5" w:rsidP="00757ED7">
            <w:pPr>
              <w:spacing w:after="40"/>
              <w:jc w:val="center"/>
              <w:rPr>
                <w:rFonts w:cs="Arial"/>
                <w:color w:val="000000" w:themeColor="text1"/>
                <w:sz w:val="18"/>
                <w:szCs w:val="20"/>
              </w:rPr>
            </w:pPr>
            <w:r>
              <w:rPr>
                <w:rFonts w:cs="Arial"/>
                <w:color w:val="000000" w:themeColor="text1"/>
                <w:sz w:val="18"/>
                <w:szCs w:val="20"/>
              </w:rPr>
              <w:t>0.516 – 1.37</w:t>
            </w:r>
          </w:p>
        </w:tc>
        <w:tc>
          <w:tcPr>
            <w:tcW w:w="1559" w:type="dxa"/>
            <w:tcBorders>
              <w:top w:val="nil"/>
              <w:left w:val="nil"/>
              <w:bottom w:val="nil"/>
              <w:right w:val="nil"/>
            </w:tcBorders>
            <w:vAlign w:val="center"/>
          </w:tcPr>
          <w:p w14:paraId="11F750EA" w14:textId="453042E8" w:rsidR="006074CE" w:rsidRPr="004D017A" w:rsidRDefault="00FE03F5" w:rsidP="00757ED7">
            <w:pPr>
              <w:spacing w:after="40"/>
              <w:jc w:val="center"/>
              <w:rPr>
                <w:rFonts w:cs="Arial"/>
                <w:color w:val="000000" w:themeColor="text1"/>
                <w:sz w:val="18"/>
                <w:szCs w:val="20"/>
              </w:rPr>
            </w:pPr>
            <w:r>
              <w:rPr>
                <w:rFonts w:cs="Arial"/>
                <w:color w:val="000000" w:themeColor="text1"/>
                <w:sz w:val="18"/>
                <w:szCs w:val="20"/>
              </w:rPr>
              <w:t>ND</w:t>
            </w:r>
            <w:r w:rsidR="00ED77E2" w:rsidRPr="00ED77E2">
              <w:rPr>
                <w:rFonts w:cs="Arial"/>
                <w:color w:val="000000" w:themeColor="text1"/>
                <w:sz w:val="18"/>
                <w:szCs w:val="20"/>
                <w:vertAlign w:val="superscript"/>
              </w:rPr>
              <w:t>2</w:t>
            </w:r>
            <w:r>
              <w:rPr>
                <w:rFonts w:cs="Arial"/>
                <w:color w:val="000000" w:themeColor="text1"/>
                <w:sz w:val="18"/>
                <w:szCs w:val="20"/>
              </w:rPr>
              <w:t xml:space="preserve"> – 1.94</w:t>
            </w:r>
          </w:p>
        </w:tc>
      </w:tr>
      <w:tr w:rsidR="00D82272" w14:paraId="400134B1" w14:textId="77777777" w:rsidTr="00757ED7">
        <w:trPr>
          <w:trHeight w:val="340"/>
        </w:trPr>
        <w:tc>
          <w:tcPr>
            <w:tcW w:w="1843" w:type="dxa"/>
            <w:tcBorders>
              <w:top w:val="nil"/>
              <w:left w:val="nil"/>
              <w:bottom w:val="nil"/>
              <w:right w:val="nil"/>
            </w:tcBorders>
            <w:shd w:val="clear" w:color="auto" w:fill="D9D9D9" w:themeFill="background1" w:themeFillShade="D9"/>
            <w:vAlign w:val="center"/>
          </w:tcPr>
          <w:p w14:paraId="74762337" w14:textId="10D3516C" w:rsidR="00D82272" w:rsidRPr="00FE03F5" w:rsidRDefault="00D82272" w:rsidP="00757ED7">
            <w:pPr>
              <w:spacing w:after="40"/>
              <w:rPr>
                <w:rFonts w:cs="Arial"/>
                <w:color w:val="000000" w:themeColor="text1"/>
                <w:sz w:val="20"/>
                <w:szCs w:val="20"/>
              </w:rPr>
            </w:pPr>
            <w:r>
              <w:rPr>
                <w:rFonts w:cs="Arial"/>
                <w:color w:val="000000" w:themeColor="text1"/>
                <w:sz w:val="20"/>
                <w:szCs w:val="20"/>
              </w:rPr>
              <w:t>Inositol</w:t>
            </w:r>
          </w:p>
        </w:tc>
        <w:tc>
          <w:tcPr>
            <w:tcW w:w="1559" w:type="dxa"/>
            <w:tcBorders>
              <w:top w:val="nil"/>
              <w:left w:val="nil"/>
              <w:bottom w:val="nil"/>
              <w:right w:val="nil"/>
            </w:tcBorders>
            <w:shd w:val="clear" w:color="auto" w:fill="D9D9D9" w:themeFill="background1" w:themeFillShade="D9"/>
            <w:vAlign w:val="center"/>
          </w:tcPr>
          <w:p w14:paraId="7816E6E1" w14:textId="77777777" w:rsidR="00D82272" w:rsidRDefault="00D82272" w:rsidP="00757ED7">
            <w:pPr>
              <w:pStyle w:val="Default"/>
              <w:jc w:val="center"/>
              <w:rPr>
                <w:sz w:val="18"/>
                <w:szCs w:val="18"/>
              </w:rPr>
            </w:pPr>
            <w:r>
              <w:rPr>
                <w:sz w:val="18"/>
                <w:szCs w:val="18"/>
              </w:rPr>
              <w:t>0.0248</w:t>
            </w:r>
          </w:p>
          <w:p w14:paraId="7331EBE4" w14:textId="0CD609E7" w:rsidR="00D82272" w:rsidRPr="00D82272" w:rsidRDefault="00D82272" w:rsidP="00757ED7">
            <w:pPr>
              <w:pStyle w:val="Default"/>
              <w:jc w:val="center"/>
              <w:rPr>
                <w:sz w:val="16"/>
                <w:szCs w:val="16"/>
              </w:rPr>
            </w:pPr>
            <w:r w:rsidRPr="00D82272">
              <w:rPr>
                <w:sz w:val="16"/>
                <w:szCs w:val="16"/>
              </w:rPr>
              <w:t>(0.0175-0.0351)</w:t>
            </w:r>
          </w:p>
        </w:tc>
        <w:tc>
          <w:tcPr>
            <w:tcW w:w="1559" w:type="dxa"/>
            <w:tcBorders>
              <w:top w:val="nil"/>
              <w:left w:val="nil"/>
              <w:bottom w:val="nil"/>
              <w:right w:val="nil"/>
            </w:tcBorders>
            <w:shd w:val="clear" w:color="auto" w:fill="D9D9D9" w:themeFill="background1" w:themeFillShade="D9"/>
            <w:vAlign w:val="center"/>
          </w:tcPr>
          <w:p w14:paraId="4FA1FBC1" w14:textId="77777777" w:rsidR="00D82272" w:rsidRDefault="00D82272" w:rsidP="00757ED7">
            <w:pPr>
              <w:pStyle w:val="Default"/>
              <w:jc w:val="center"/>
              <w:rPr>
                <w:sz w:val="18"/>
                <w:szCs w:val="18"/>
              </w:rPr>
            </w:pPr>
            <w:r>
              <w:rPr>
                <w:sz w:val="18"/>
                <w:szCs w:val="18"/>
              </w:rPr>
              <w:t>0.0236</w:t>
            </w:r>
          </w:p>
          <w:p w14:paraId="5D336DDB" w14:textId="5E15CC49" w:rsidR="00D82272" w:rsidRPr="00FE03F5" w:rsidRDefault="00D82272" w:rsidP="00757ED7">
            <w:pPr>
              <w:pStyle w:val="Default"/>
              <w:jc w:val="center"/>
              <w:rPr>
                <w:sz w:val="18"/>
                <w:szCs w:val="18"/>
              </w:rPr>
            </w:pPr>
            <w:r w:rsidRPr="00D82272">
              <w:rPr>
                <w:sz w:val="16"/>
                <w:szCs w:val="18"/>
              </w:rPr>
              <w:t>(0.0160-0.0362)</w:t>
            </w:r>
          </w:p>
        </w:tc>
        <w:tc>
          <w:tcPr>
            <w:tcW w:w="1559" w:type="dxa"/>
            <w:tcBorders>
              <w:top w:val="nil"/>
              <w:left w:val="nil"/>
              <w:bottom w:val="nil"/>
              <w:right w:val="nil"/>
            </w:tcBorders>
            <w:shd w:val="clear" w:color="auto" w:fill="D9D9D9" w:themeFill="background1" w:themeFillShade="D9"/>
            <w:vAlign w:val="center"/>
          </w:tcPr>
          <w:p w14:paraId="190A5748" w14:textId="76AD6BC8" w:rsidR="00D82272" w:rsidRPr="00FE03F5" w:rsidRDefault="00D82272" w:rsidP="00757ED7">
            <w:pPr>
              <w:pStyle w:val="Default"/>
              <w:jc w:val="center"/>
              <w:rPr>
                <w:sz w:val="18"/>
                <w:szCs w:val="18"/>
              </w:rPr>
            </w:pPr>
            <w:r>
              <w:rPr>
                <w:sz w:val="18"/>
                <w:szCs w:val="18"/>
              </w:rPr>
              <w:t>0.013 – 0.034</w:t>
            </w:r>
          </w:p>
        </w:tc>
        <w:tc>
          <w:tcPr>
            <w:tcW w:w="1559" w:type="dxa"/>
            <w:tcBorders>
              <w:top w:val="nil"/>
              <w:left w:val="nil"/>
              <w:bottom w:val="nil"/>
              <w:right w:val="nil"/>
            </w:tcBorders>
            <w:shd w:val="clear" w:color="auto" w:fill="D9D9D9" w:themeFill="background1" w:themeFillShade="D9"/>
            <w:vAlign w:val="center"/>
          </w:tcPr>
          <w:p w14:paraId="3CC32E23" w14:textId="08079D74" w:rsidR="00D82272" w:rsidRPr="00FE03F5" w:rsidRDefault="00D82272" w:rsidP="00757ED7">
            <w:pPr>
              <w:spacing w:after="40"/>
              <w:jc w:val="center"/>
              <w:rPr>
                <w:rFonts w:cs="Arial"/>
                <w:color w:val="000000" w:themeColor="text1"/>
                <w:sz w:val="18"/>
                <w:szCs w:val="20"/>
              </w:rPr>
            </w:pPr>
            <w:r>
              <w:rPr>
                <w:rFonts w:cs="Arial"/>
                <w:color w:val="000000" w:themeColor="text1"/>
                <w:sz w:val="18"/>
                <w:szCs w:val="20"/>
              </w:rPr>
              <w:t>0.007 – 0.051</w:t>
            </w:r>
          </w:p>
        </w:tc>
        <w:tc>
          <w:tcPr>
            <w:tcW w:w="1559" w:type="dxa"/>
            <w:tcBorders>
              <w:top w:val="nil"/>
              <w:left w:val="nil"/>
              <w:bottom w:val="nil"/>
              <w:right w:val="nil"/>
            </w:tcBorders>
            <w:shd w:val="clear" w:color="auto" w:fill="D9D9D9" w:themeFill="background1" w:themeFillShade="D9"/>
            <w:vAlign w:val="center"/>
          </w:tcPr>
          <w:p w14:paraId="26CDCB69" w14:textId="2C247B16" w:rsidR="00D82272" w:rsidRPr="00FE03F5" w:rsidRDefault="00D82272" w:rsidP="00757ED7">
            <w:pPr>
              <w:spacing w:after="40"/>
              <w:jc w:val="center"/>
              <w:rPr>
                <w:rFonts w:cs="Arial"/>
                <w:color w:val="000000" w:themeColor="text1"/>
                <w:sz w:val="18"/>
                <w:szCs w:val="20"/>
              </w:rPr>
            </w:pPr>
            <w:r>
              <w:rPr>
                <w:rFonts w:cs="Arial"/>
                <w:color w:val="000000" w:themeColor="text1"/>
                <w:sz w:val="18"/>
                <w:szCs w:val="20"/>
              </w:rPr>
              <w:t>0.006 – 0.480</w:t>
            </w:r>
          </w:p>
        </w:tc>
      </w:tr>
      <w:tr w:rsidR="00D82272" w14:paraId="7DE4A82A" w14:textId="77777777" w:rsidTr="00757ED7">
        <w:trPr>
          <w:trHeight w:val="340"/>
        </w:trPr>
        <w:tc>
          <w:tcPr>
            <w:tcW w:w="1843" w:type="dxa"/>
            <w:tcBorders>
              <w:top w:val="nil"/>
              <w:left w:val="nil"/>
              <w:bottom w:val="nil"/>
              <w:right w:val="nil"/>
            </w:tcBorders>
            <w:vAlign w:val="center"/>
          </w:tcPr>
          <w:p w14:paraId="094F30F6" w14:textId="3F59E9DB" w:rsidR="00D82272" w:rsidRPr="00FE03F5" w:rsidRDefault="00D82272" w:rsidP="00757ED7">
            <w:pPr>
              <w:spacing w:after="40"/>
              <w:rPr>
                <w:rFonts w:cs="Arial"/>
                <w:color w:val="000000" w:themeColor="text1"/>
                <w:sz w:val="20"/>
                <w:szCs w:val="20"/>
              </w:rPr>
            </w:pPr>
            <w:r w:rsidRPr="00FE03F5">
              <w:rPr>
                <w:rFonts w:cs="Arial"/>
                <w:color w:val="000000" w:themeColor="text1"/>
                <w:sz w:val="20"/>
                <w:szCs w:val="20"/>
              </w:rPr>
              <w:t>Raffinose</w:t>
            </w:r>
          </w:p>
        </w:tc>
        <w:tc>
          <w:tcPr>
            <w:tcW w:w="1559" w:type="dxa"/>
            <w:tcBorders>
              <w:top w:val="nil"/>
              <w:left w:val="nil"/>
              <w:bottom w:val="nil"/>
              <w:right w:val="nil"/>
            </w:tcBorders>
            <w:vAlign w:val="center"/>
          </w:tcPr>
          <w:p w14:paraId="4EBA3781" w14:textId="77777777" w:rsidR="00D82272" w:rsidRDefault="00D82272" w:rsidP="00757ED7">
            <w:pPr>
              <w:spacing w:after="40"/>
              <w:jc w:val="center"/>
              <w:rPr>
                <w:rFonts w:cs="Arial"/>
                <w:color w:val="000000" w:themeColor="text1"/>
                <w:sz w:val="18"/>
                <w:szCs w:val="20"/>
              </w:rPr>
            </w:pPr>
            <w:r w:rsidRPr="00FE03F5">
              <w:rPr>
                <w:rFonts w:cs="Arial"/>
                <w:color w:val="000000" w:themeColor="text1"/>
                <w:sz w:val="18"/>
                <w:szCs w:val="20"/>
              </w:rPr>
              <w:t>0.0995</w:t>
            </w:r>
          </w:p>
          <w:p w14:paraId="3E160BDC" w14:textId="58F02D4C" w:rsidR="00D82272" w:rsidRPr="00FE03F5" w:rsidRDefault="00D82272" w:rsidP="00757ED7">
            <w:pPr>
              <w:spacing w:after="40"/>
              <w:jc w:val="center"/>
              <w:rPr>
                <w:rFonts w:cs="Arial"/>
                <w:color w:val="000000" w:themeColor="text1"/>
                <w:sz w:val="18"/>
                <w:szCs w:val="20"/>
              </w:rPr>
            </w:pPr>
            <w:r>
              <w:rPr>
                <w:rFonts w:cs="Arial"/>
                <w:color w:val="000000" w:themeColor="text1"/>
                <w:sz w:val="18"/>
                <w:szCs w:val="20"/>
              </w:rPr>
              <w:t>(</w:t>
            </w:r>
            <w:r w:rsidRPr="00FE03F5">
              <w:rPr>
                <w:rFonts w:cs="Arial"/>
                <w:color w:val="000000" w:themeColor="text1"/>
                <w:sz w:val="16"/>
                <w:szCs w:val="20"/>
              </w:rPr>
              <w:t>&lt;LOQ-0.183</w:t>
            </w:r>
            <w:r>
              <w:rPr>
                <w:rFonts w:cs="Arial"/>
                <w:color w:val="000000" w:themeColor="text1"/>
                <w:sz w:val="18"/>
                <w:szCs w:val="20"/>
              </w:rPr>
              <w:t>)</w:t>
            </w:r>
          </w:p>
        </w:tc>
        <w:tc>
          <w:tcPr>
            <w:tcW w:w="1559" w:type="dxa"/>
            <w:tcBorders>
              <w:top w:val="nil"/>
              <w:left w:val="nil"/>
              <w:bottom w:val="nil"/>
              <w:right w:val="nil"/>
            </w:tcBorders>
            <w:vAlign w:val="center"/>
          </w:tcPr>
          <w:p w14:paraId="1106A9DC" w14:textId="77777777" w:rsidR="00D82272" w:rsidRDefault="00D82272" w:rsidP="00757ED7">
            <w:pPr>
              <w:spacing w:after="40"/>
              <w:jc w:val="center"/>
              <w:rPr>
                <w:rFonts w:cs="Arial"/>
                <w:color w:val="000000" w:themeColor="text1"/>
                <w:sz w:val="18"/>
                <w:szCs w:val="20"/>
              </w:rPr>
            </w:pPr>
            <w:r>
              <w:rPr>
                <w:rFonts w:cs="Arial"/>
                <w:color w:val="000000" w:themeColor="text1"/>
                <w:sz w:val="18"/>
                <w:szCs w:val="20"/>
              </w:rPr>
              <w:t>0.104</w:t>
            </w:r>
          </w:p>
          <w:p w14:paraId="6ED1BD21" w14:textId="47AF09F4" w:rsidR="00D82272" w:rsidRPr="00FE03F5" w:rsidRDefault="00D82272" w:rsidP="00757ED7">
            <w:pPr>
              <w:spacing w:after="40"/>
              <w:jc w:val="center"/>
              <w:rPr>
                <w:rFonts w:cs="Arial"/>
                <w:color w:val="000000" w:themeColor="text1"/>
                <w:sz w:val="18"/>
                <w:szCs w:val="20"/>
              </w:rPr>
            </w:pPr>
            <w:r>
              <w:rPr>
                <w:rFonts w:cs="Arial"/>
                <w:color w:val="000000" w:themeColor="text1"/>
                <w:sz w:val="18"/>
                <w:szCs w:val="20"/>
              </w:rPr>
              <w:t>(</w:t>
            </w:r>
            <w:r w:rsidRPr="00FE03F5">
              <w:rPr>
                <w:rFonts w:cs="Arial"/>
                <w:color w:val="000000" w:themeColor="text1"/>
                <w:sz w:val="16"/>
                <w:szCs w:val="20"/>
              </w:rPr>
              <w:t>&lt;LOQ-0.246</w:t>
            </w:r>
            <w:r>
              <w:rPr>
                <w:rFonts w:cs="Arial"/>
                <w:color w:val="000000" w:themeColor="text1"/>
                <w:sz w:val="18"/>
                <w:szCs w:val="20"/>
              </w:rPr>
              <w:t>)</w:t>
            </w:r>
          </w:p>
        </w:tc>
        <w:tc>
          <w:tcPr>
            <w:tcW w:w="1559" w:type="dxa"/>
            <w:tcBorders>
              <w:top w:val="nil"/>
              <w:left w:val="nil"/>
              <w:bottom w:val="nil"/>
              <w:right w:val="nil"/>
            </w:tcBorders>
            <w:vAlign w:val="center"/>
          </w:tcPr>
          <w:p w14:paraId="7F517C64" w14:textId="211DB5DA" w:rsidR="00D82272" w:rsidRPr="00FE03F5" w:rsidRDefault="00D82272" w:rsidP="00757ED7">
            <w:pPr>
              <w:spacing w:after="40"/>
              <w:jc w:val="center"/>
              <w:rPr>
                <w:rFonts w:cs="Arial"/>
                <w:color w:val="000000" w:themeColor="text1"/>
                <w:sz w:val="18"/>
                <w:szCs w:val="20"/>
              </w:rPr>
            </w:pPr>
            <w:r>
              <w:rPr>
                <w:rFonts w:cs="Arial"/>
                <w:color w:val="000000" w:themeColor="text1"/>
                <w:sz w:val="18"/>
                <w:szCs w:val="20"/>
              </w:rPr>
              <w:t>&lt;LOQ – 0.30</w:t>
            </w:r>
          </w:p>
        </w:tc>
        <w:tc>
          <w:tcPr>
            <w:tcW w:w="1559" w:type="dxa"/>
            <w:tcBorders>
              <w:top w:val="nil"/>
              <w:left w:val="nil"/>
              <w:bottom w:val="nil"/>
              <w:right w:val="nil"/>
            </w:tcBorders>
            <w:vAlign w:val="center"/>
          </w:tcPr>
          <w:p w14:paraId="741E0D9F" w14:textId="0BD6285E" w:rsidR="00D82272" w:rsidRPr="00FE03F5" w:rsidRDefault="00D82272" w:rsidP="00757ED7">
            <w:pPr>
              <w:spacing w:after="40"/>
              <w:jc w:val="center"/>
              <w:rPr>
                <w:rFonts w:cs="Arial"/>
                <w:color w:val="000000" w:themeColor="text1"/>
                <w:sz w:val="18"/>
                <w:szCs w:val="18"/>
              </w:rPr>
            </w:pPr>
            <w:r>
              <w:rPr>
                <w:rFonts w:cs="Arial"/>
                <w:color w:val="000000" w:themeColor="text1"/>
                <w:sz w:val="18"/>
                <w:szCs w:val="18"/>
              </w:rPr>
              <w:t>0 – 0.44</w:t>
            </w:r>
          </w:p>
        </w:tc>
        <w:tc>
          <w:tcPr>
            <w:tcW w:w="1559" w:type="dxa"/>
            <w:tcBorders>
              <w:top w:val="nil"/>
              <w:left w:val="nil"/>
              <w:bottom w:val="nil"/>
              <w:right w:val="nil"/>
            </w:tcBorders>
            <w:vAlign w:val="center"/>
          </w:tcPr>
          <w:p w14:paraId="3FFD925C" w14:textId="1A54B96A" w:rsidR="00D82272" w:rsidRPr="00FE03F5" w:rsidRDefault="00D82272" w:rsidP="00757ED7">
            <w:pPr>
              <w:spacing w:after="40"/>
              <w:jc w:val="center"/>
              <w:rPr>
                <w:rFonts w:cs="Arial"/>
                <w:color w:val="000000" w:themeColor="text1"/>
                <w:sz w:val="18"/>
                <w:szCs w:val="18"/>
              </w:rPr>
            </w:pPr>
            <w:r>
              <w:rPr>
                <w:rFonts w:cs="Arial"/>
                <w:color w:val="000000" w:themeColor="text1"/>
                <w:sz w:val="18"/>
                <w:szCs w:val="18"/>
              </w:rPr>
              <w:t>ND – 0.47</w:t>
            </w:r>
          </w:p>
        </w:tc>
      </w:tr>
      <w:tr w:rsidR="00D82272" w14:paraId="3C4CA805" w14:textId="77777777" w:rsidTr="00757ED7">
        <w:trPr>
          <w:trHeight w:val="340"/>
        </w:trPr>
        <w:tc>
          <w:tcPr>
            <w:tcW w:w="1843" w:type="dxa"/>
            <w:tcBorders>
              <w:top w:val="nil"/>
              <w:left w:val="nil"/>
              <w:bottom w:val="nil"/>
              <w:right w:val="nil"/>
            </w:tcBorders>
            <w:shd w:val="clear" w:color="auto" w:fill="D9D9D9" w:themeFill="background1" w:themeFillShade="D9"/>
            <w:vAlign w:val="center"/>
          </w:tcPr>
          <w:p w14:paraId="48143DCE" w14:textId="7B237537" w:rsidR="00D82272" w:rsidRPr="00FE03F5" w:rsidRDefault="00D82272" w:rsidP="00757ED7">
            <w:pPr>
              <w:spacing w:after="40"/>
              <w:rPr>
                <w:rFonts w:cs="Arial"/>
                <w:color w:val="000000" w:themeColor="text1"/>
                <w:sz w:val="20"/>
                <w:szCs w:val="20"/>
              </w:rPr>
            </w:pPr>
            <w:r>
              <w:rPr>
                <w:rFonts w:cs="Arial"/>
                <w:color w:val="000000" w:themeColor="text1"/>
                <w:sz w:val="20"/>
                <w:szCs w:val="20"/>
              </w:rPr>
              <w:t>Trypsin inhibitors</w:t>
            </w:r>
          </w:p>
        </w:tc>
        <w:tc>
          <w:tcPr>
            <w:tcW w:w="1559" w:type="dxa"/>
            <w:tcBorders>
              <w:top w:val="nil"/>
              <w:left w:val="nil"/>
              <w:bottom w:val="nil"/>
              <w:right w:val="nil"/>
            </w:tcBorders>
            <w:shd w:val="clear" w:color="auto" w:fill="D9D9D9" w:themeFill="background1" w:themeFillShade="D9"/>
            <w:vAlign w:val="center"/>
          </w:tcPr>
          <w:p w14:paraId="1317E864" w14:textId="77777777" w:rsidR="00D82272" w:rsidRDefault="00D82272" w:rsidP="00757ED7">
            <w:pPr>
              <w:spacing w:after="40"/>
              <w:jc w:val="center"/>
              <w:rPr>
                <w:rFonts w:cs="Arial"/>
                <w:color w:val="000000" w:themeColor="text1"/>
                <w:sz w:val="18"/>
                <w:szCs w:val="20"/>
              </w:rPr>
            </w:pPr>
            <w:r>
              <w:rPr>
                <w:rFonts w:cs="Arial"/>
                <w:color w:val="000000" w:themeColor="text1"/>
                <w:sz w:val="18"/>
                <w:szCs w:val="20"/>
              </w:rPr>
              <w:t>1.69</w:t>
            </w:r>
          </w:p>
          <w:p w14:paraId="4B93ED10" w14:textId="173AF1F6" w:rsidR="00D82272" w:rsidRPr="00FE03F5" w:rsidRDefault="00D82272" w:rsidP="00757ED7">
            <w:pPr>
              <w:spacing w:after="40"/>
              <w:jc w:val="center"/>
              <w:rPr>
                <w:rFonts w:cs="Arial"/>
                <w:color w:val="000000" w:themeColor="text1"/>
                <w:sz w:val="18"/>
                <w:szCs w:val="20"/>
              </w:rPr>
            </w:pPr>
            <w:r>
              <w:rPr>
                <w:rFonts w:cs="Arial"/>
                <w:color w:val="000000" w:themeColor="text1"/>
                <w:sz w:val="18"/>
                <w:szCs w:val="20"/>
              </w:rPr>
              <w:t>(1.22-3.25)</w:t>
            </w:r>
          </w:p>
        </w:tc>
        <w:tc>
          <w:tcPr>
            <w:tcW w:w="1559" w:type="dxa"/>
            <w:tcBorders>
              <w:top w:val="nil"/>
              <w:left w:val="nil"/>
              <w:bottom w:val="nil"/>
              <w:right w:val="nil"/>
            </w:tcBorders>
            <w:shd w:val="clear" w:color="auto" w:fill="D9D9D9" w:themeFill="background1" w:themeFillShade="D9"/>
            <w:vAlign w:val="center"/>
          </w:tcPr>
          <w:p w14:paraId="4B613598" w14:textId="77777777" w:rsidR="00D82272" w:rsidRDefault="00D82272" w:rsidP="00757ED7">
            <w:pPr>
              <w:spacing w:after="40"/>
              <w:jc w:val="center"/>
              <w:rPr>
                <w:rFonts w:cs="Arial"/>
                <w:color w:val="000000" w:themeColor="text1"/>
                <w:sz w:val="18"/>
                <w:szCs w:val="20"/>
              </w:rPr>
            </w:pPr>
            <w:r>
              <w:rPr>
                <w:rFonts w:cs="Arial"/>
                <w:color w:val="000000" w:themeColor="text1"/>
                <w:sz w:val="18"/>
                <w:szCs w:val="20"/>
              </w:rPr>
              <w:t>1.66</w:t>
            </w:r>
          </w:p>
          <w:p w14:paraId="04FA67DE" w14:textId="6B51F024" w:rsidR="00D82272" w:rsidRPr="00FE03F5" w:rsidRDefault="00D82272" w:rsidP="00757ED7">
            <w:pPr>
              <w:spacing w:after="40"/>
              <w:jc w:val="center"/>
              <w:rPr>
                <w:rFonts w:cs="Arial"/>
                <w:color w:val="000000" w:themeColor="text1"/>
                <w:sz w:val="18"/>
                <w:szCs w:val="20"/>
              </w:rPr>
            </w:pPr>
            <w:r>
              <w:rPr>
                <w:rFonts w:cs="Arial"/>
                <w:color w:val="000000" w:themeColor="text1"/>
                <w:sz w:val="18"/>
                <w:szCs w:val="20"/>
              </w:rPr>
              <w:t>(1.05-2.83)</w:t>
            </w:r>
          </w:p>
        </w:tc>
        <w:tc>
          <w:tcPr>
            <w:tcW w:w="1559" w:type="dxa"/>
            <w:tcBorders>
              <w:top w:val="nil"/>
              <w:left w:val="nil"/>
              <w:bottom w:val="nil"/>
              <w:right w:val="nil"/>
            </w:tcBorders>
            <w:shd w:val="clear" w:color="auto" w:fill="D9D9D9" w:themeFill="background1" w:themeFillShade="D9"/>
            <w:vAlign w:val="center"/>
          </w:tcPr>
          <w:p w14:paraId="156F5617" w14:textId="417692CF" w:rsidR="00D82272" w:rsidRPr="00FE03F5" w:rsidRDefault="00D82272" w:rsidP="00757ED7">
            <w:pPr>
              <w:spacing w:after="40"/>
              <w:jc w:val="center"/>
              <w:rPr>
                <w:rFonts w:cs="Arial"/>
                <w:color w:val="000000" w:themeColor="text1"/>
                <w:sz w:val="18"/>
                <w:szCs w:val="20"/>
              </w:rPr>
            </w:pPr>
            <w:r>
              <w:rPr>
                <w:rFonts w:cs="Arial"/>
                <w:color w:val="000000" w:themeColor="text1"/>
                <w:sz w:val="18"/>
                <w:szCs w:val="20"/>
              </w:rPr>
              <w:t>1.03 – 3.01</w:t>
            </w:r>
          </w:p>
        </w:tc>
        <w:tc>
          <w:tcPr>
            <w:tcW w:w="1559" w:type="dxa"/>
            <w:tcBorders>
              <w:top w:val="nil"/>
              <w:left w:val="nil"/>
              <w:bottom w:val="nil"/>
              <w:right w:val="nil"/>
            </w:tcBorders>
            <w:shd w:val="clear" w:color="auto" w:fill="D9D9D9" w:themeFill="background1" w:themeFillShade="D9"/>
            <w:vAlign w:val="center"/>
          </w:tcPr>
          <w:p w14:paraId="6B466ACC" w14:textId="7CEAE13E" w:rsidR="00D82272" w:rsidRPr="00FE03F5" w:rsidRDefault="00D82272" w:rsidP="00757ED7">
            <w:pPr>
              <w:spacing w:after="40"/>
              <w:jc w:val="center"/>
              <w:rPr>
                <w:rFonts w:cs="Arial"/>
                <w:color w:val="000000" w:themeColor="text1"/>
                <w:sz w:val="18"/>
                <w:szCs w:val="18"/>
              </w:rPr>
            </w:pPr>
            <w:r>
              <w:rPr>
                <w:rFonts w:cs="Arial"/>
                <w:color w:val="000000" w:themeColor="text1"/>
                <w:sz w:val="18"/>
                <w:szCs w:val="18"/>
              </w:rPr>
              <w:t>1.02 – 5.68</w:t>
            </w:r>
          </w:p>
        </w:tc>
        <w:tc>
          <w:tcPr>
            <w:tcW w:w="1559" w:type="dxa"/>
            <w:tcBorders>
              <w:top w:val="nil"/>
              <w:left w:val="nil"/>
              <w:bottom w:val="nil"/>
              <w:right w:val="nil"/>
            </w:tcBorders>
            <w:shd w:val="clear" w:color="auto" w:fill="D9D9D9" w:themeFill="background1" w:themeFillShade="D9"/>
            <w:vAlign w:val="center"/>
          </w:tcPr>
          <w:p w14:paraId="077C0807" w14:textId="62448EB4" w:rsidR="00D82272" w:rsidRPr="00FE03F5" w:rsidRDefault="00D82272" w:rsidP="00757ED7">
            <w:pPr>
              <w:spacing w:after="40"/>
              <w:jc w:val="center"/>
              <w:rPr>
                <w:rFonts w:cs="Arial"/>
                <w:color w:val="000000" w:themeColor="text1"/>
                <w:sz w:val="18"/>
                <w:szCs w:val="18"/>
              </w:rPr>
            </w:pPr>
            <w:r>
              <w:rPr>
                <w:rFonts w:cs="Arial"/>
                <w:color w:val="000000" w:themeColor="text1"/>
                <w:sz w:val="18"/>
                <w:szCs w:val="18"/>
              </w:rPr>
              <w:t>ND – 3.01</w:t>
            </w:r>
          </w:p>
        </w:tc>
      </w:tr>
      <w:tr w:rsidR="00D82272" w14:paraId="1F72B27D" w14:textId="77777777" w:rsidTr="00FA7E29">
        <w:trPr>
          <w:trHeight w:val="340"/>
        </w:trPr>
        <w:tc>
          <w:tcPr>
            <w:tcW w:w="1843" w:type="dxa"/>
            <w:tcBorders>
              <w:top w:val="nil"/>
              <w:left w:val="nil"/>
              <w:bottom w:val="nil"/>
              <w:right w:val="nil"/>
            </w:tcBorders>
            <w:shd w:val="clear" w:color="auto" w:fill="auto"/>
            <w:vAlign w:val="center"/>
          </w:tcPr>
          <w:p w14:paraId="34D54417" w14:textId="3EF5BF80" w:rsidR="00D82272" w:rsidRPr="00FE03F5" w:rsidRDefault="00757ED7" w:rsidP="00757ED7">
            <w:pPr>
              <w:rPr>
                <w:rFonts w:cs="Arial"/>
                <w:color w:val="000000" w:themeColor="text1"/>
                <w:sz w:val="20"/>
                <w:szCs w:val="20"/>
              </w:rPr>
            </w:pPr>
            <w:r>
              <w:rPr>
                <w:rFonts w:cs="Arial"/>
                <w:color w:val="000000" w:themeColor="text1"/>
                <w:sz w:val="20"/>
                <w:szCs w:val="20"/>
              </w:rPr>
              <w:t xml:space="preserve">Furfural </w:t>
            </w:r>
          </w:p>
        </w:tc>
        <w:tc>
          <w:tcPr>
            <w:tcW w:w="1559" w:type="dxa"/>
            <w:tcBorders>
              <w:top w:val="nil"/>
              <w:left w:val="nil"/>
              <w:bottom w:val="nil"/>
              <w:right w:val="nil"/>
            </w:tcBorders>
            <w:shd w:val="clear" w:color="auto" w:fill="auto"/>
            <w:vAlign w:val="center"/>
          </w:tcPr>
          <w:p w14:paraId="74A20270" w14:textId="47868C0B" w:rsidR="00D82272" w:rsidRPr="00FE03F5" w:rsidRDefault="00757ED7" w:rsidP="00757ED7">
            <w:pPr>
              <w:jc w:val="center"/>
              <w:rPr>
                <w:rFonts w:cs="Arial"/>
                <w:color w:val="000000" w:themeColor="text1"/>
                <w:sz w:val="18"/>
                <w:szCs w:val="18"/>
              </w:rPr>
            </w:pPr>
            <w:r>
              <w:rPr>
                <w:rFonts w:cs="Arial"/>
                <w:color w:val="000000" w:themeColor="text1"/>
                <w:sz w:val="18"/>
                <w:szCs w:val="18"/>
              </w:rPr>
              <w:t>&lt;LOQ</w:t>
            </w:r>
          </w:p>
        </w:tc>
        <w:tc>
          <w:tcPr>
            <w:tcW w:w="1559" w:type="dxa"/>
            <w:tcBorders>
              <w:top w:val="nil"/>
              <w:left w:val="nil"/>
              <w:bottom w:val="nil"/>
              <w:right w:val="nil"/>
            </w:tcBorders>
            <w:shd w:val="clear" w:color="auto" w:fill="auto"/>
            <w:vAlign w:val="center"/>
          </w:tcPr>
          <w:p w14:paraId="06448BF6" w14:textId="29948570" w:rsidR="00D82272" w:rsidRPr="00FE03F5" w:rsidRDefault="00757ED7" w:rsidP="00757ED7">
            <w:pPr>
              <w:jc w:val="center"/>
              <w:rPr>
                <w:rFonts w:cs="Arial"/>
                <w:color w:val="000000" w:themeColor="text1"/>
                <w:sz w:val="18"/>
                <w:szCs w:val="18"/>
              </w:rPr>
            </w:pPr>
            <w:r>
              <w:rPr>
                <w:rFonts w:cs="Arial"/>
                <w:color w:val="000000" w:themeColor="text1"/>
                <w:sz w:val="18"/>
                <w:szCs w:val="18"/>
              </w:rPr>
              <w:t>&lt;LOQ</w:t>
            </w:r>
          </w:p>
        </w:tc>
        <w:tc>
          <w:tcPr>
            <w:tcW w:w="1559" w:type="dxa"/>
            <w:tcBorders>
              <w:top w:val="nil"/>
              <w:left w:val="nil"/>
              <w:bottom w:val="nil"/>
              <w:right w:val="nil"/>
            </w:tcBorders>
            <w:shd w:val="clear" w:color="auto" w:fill="auto"/>
            <w:vAlign w:val="center"/>
          </w:tcPr>
          <w:p w14:paraId="0EBA06DB" w14:textId="17F2CA50" w:rsidR="00D82272" w:rsidRPr="00FE03F5" w:rsidRDefault="00757ED7" w:rsidP="00757ED7">
            <w:pPr>
              <w:jc w:val="center"/>
              <w:rPr>
                <w:rFonts w:cs="Arial"/>
                <w:color w:val="000000" w:themeColor="text1"/>
                <w:sz w:val="18"/>
                <w:szCs w:val="18"/>
              </w:rPr>
            </w:pPr>
            <w:r>
              <w:rPr>
                <w:rFonts w:cs="Arial"/>
                <w:color w:val="000000" w:themeColor="text1"/>
                <w:sz w:val="18"/>
                <w:szCs w:val="18"/>
              </w:rPr>
              <w:t>&lt;LOQ</w:t>
            </w:r>
          </w:p>
        </w:tc>
        <w:tc>
          <w:tcPr>
            <w:tcW w:w="1559" w:type="dxa"/>
            <w:tcBorders>
              <w:top w:val="nil"/>
              <w:left w:val="nil"/>
              <w:bottom w:val="nil"/>
              <w:right w:val="nil"/>
            </w:tcBorders>
            <w:shd w:val="clear" w:color="auto" w:fill="auto"/>
            <w:vAlign w:val="center"/>
          </w:tcPr>
          <w:p w14:paraId="11A5B2AA" w14:textId="79AC568E" w:rsidR="00D82272" w:rsidRPr="00FE03F5" w:rsidRDefault="00757ED7" w:rsidP="00757ED7">
            <w:pPr>
              <w:jc w:val="center"/>
              <w:rPr>
                <w:rFonts w:cs="Arial"/>
                <w:color w:val="000000" w:themeColor="text1"/>
                <w:sz w:val="18"/>
                <w:szCs w:val="18"/>
              </w:rPr>
            </w:pPr>
            <w:r>
              <w:rPr>
                <w:rFonts w:cs="Arial"/>
                <w:color w:val="000000" w:themeColor="text1"/>
                <w:sz w:val="18"/>
                <w:szCs w:val="18"/>
              </w:rPr>
              <w:t>&lt;LOQ</w:t>
            </w:r>
          </w:p>
        </w:tc>
        <w:tc>
          <w:tcPr>
            <w:tcW w:w="1559" w:type="dxa"/>
            <w:tcBorders>
              <w:top w:val="nil"/>
              <w:left w:val="nil"/>
              <w:bottom w:val="nil"/>
              <w:right w:val="nil"/>
            </w:tcBorders>
            <w:shd w:val="clear" w:color="auto" w:fill="auto"/>
            <w:vAlign w:val="center"/>
          </w:tcPr>
          <w:p w14:paraId="1CC3D297" w14:textId="1545BA76" w:rsidR="00D82272" w:rsidRPr="00FE03F5" w:rsidRDefault="00757ED7" w:rsidP="00757ED7">
            <w:pPr>
              <w:jc w:val="center"/>
              <w:rPr>
                <w:rFonts w:cs="Arial"/>
                <w:color w:val="000000" w:themeColor="text1"/>
                <w:sz w:val="18"/>
                <w:szCs w:val="18"/>
              </w:rPr>
            </w:pPr>
            <w:r>
              <w:rPr>
                <w:rFonts w:cs="Arial"/>
                <w:color w:val="000000" w:themeColor="text1"/>
                <w:sz w:val="18"/>
                <w:szCs w:val="18"/>
              </w:rPr>
              <w:t>ND</w:t>
            </w:r>
          </w:p>
        </w:tc>
      </w:tr>
      <w:tr w:rsidR="00757ED7" w14:paraId="75CFAD30" w14:textId="77777777" w:rsidTr="00FA7E29">
        <w:trPr>
          <w:trHeight w:val="340"/>
        </w:trPr>
        <w:tc>
          <w:tcPr>
            <w:tcW w:w="1843" w:type="dxa"/>
            <w:tcBorders>
              <w:top w:val="nil"/>
              <w:left w:val="nil"/>
              <w:bottom w:val="nil"/>
              <w:right w:val="nil"/>
            </w:tcBorders>
            <w:shd w:val="clear" w:color="auto" w:fill="D9D9D9" w:themeFill="background1" w:themeFillShade="D9"/>
            <w:vAlign w:val="center"/>
          </w:tcPr>
          <w:p w14:paraId="42A4E2D7" w14:textId="314FFADF" w:rsidR="00757ED7" w:rsidRDefault="00757ED7" w:rsidP="00757ED7">
            <w:pPr>
              <w:rPr>
                <w:rFonts w:cs="Arial"/>
                <w:color w:val="000000" w:themeColor="text1"/>
                <w:sz w:val="20"/>
                <w:szCs w:val="20"/>
              </w:rPr>
            </w:pPr>
            <w:r>
              <w:rPr>
                <w:rFonts w:cs="Arial"/>
                <w:color w:val="000000" w:themeColor="text1"/>
                <w:sz w:val="20"/>
                <w:szCs w:val="20"/>
              </w:rPr>
              <w:t>Ferulic acid</w:t>
            </w:r>
          </w:p>
        </w:tc>
        <w:tc>
          <w:tcPr>
            <w:tcW w:w="1559" w:type="dxa"/>
            <w:tcBorders>
              <w:top w:val="nil"/>
              <w:left w:val="nil"/>
              <w:bottom w:val="nil"/>
              <w:right w:val="nil"/>
            </w:tcBorders>
            <w:shd w:val="clear" w:color="auto" w:fill="D9D9D9" w:themeFill="background1" w:themeFillShade="D9"/>
            <w:vAlign w:val="center"/>
          </w:tcPr>
          <w:p w14:paraId="1DC938B3" w14:textId="77777777" w:rsidR="00757ED7" w:rsidRDefault="00757ED7" w:rsidP="00757ED7">
            <w:pPr>
              <w:jc w:val="center"/>
              <w:rPr>
                <w:rFonts w:cs="Arial"/>
                <w:color w:val="000000" w:themeColor="text1"/>
                <w:sz w:val="18"/>
                <w:szCs w:val="18"/>
              </w:rPr>
            </w:pPr>
            <w:r>
              <w:rPr>
                <w:rFonts w:cs="Arial"/>
                <w:color w:val="000000" w:themeColor="text1"/>
                <w:sz w:val="18"/>
                <w:szCs w:val="18"/>
              </w:rPr>
              <w:t>0.207</w:t>
            </w:r>
          </w:p>
          <w:p w14:paraId="4A9F34A3" w14:textId="524DEB3C" w:rsidR="00757ED7" w:rsidRPr="00FE03F5" w:rsidRDefault="00757ED7" w:rsidP="00757ED7">
            <w:pPr>
              <w:jc w:val="center"/>
              <w:rPr>
                <w:rFonts w:cs="Arial"/>
                <w:color w:val="000000" w:themeColor="text1"/>
                <w:sz w:val="18"/>
                <w:szCs w:val="18"/>
              </w:rPr>
            </w:pPr>
            <w:r>
              <w:rPr>
                <w:rFonts w:cs="Arial"/>
                <w:color w:val="000000" w:themeColor="text1"/>
                <w:sz w:val="18"/>
                <w:szCs w:val="18"/>
              </w:rPr>
              <w:t>(0.17</w:t>
            </w:r>
            <w:r w:rsidR="0036068C">
              <w:rPr>
                <w:rFonts w:cs="Arial"/>
                <w:color w:val="000000" w:themeColor="text1"/>
                <w:sz w:val="18"/>
                <w:szCs w:val="18"/>
              </w:rPr>
              <w:t>0</w:t>
            </w:r>
            <w:r>
              <w:rPr>
                <w:rFonts w:cs="Arial"/>
                <w:color w:val="000000" w:themeColor="text1"/>
                <w:sz w:val="18"/>
                <w:szCs w:val="18"/>
              </w:rPr>
              <w:t>-0.249)</w:t>
            </w:r>
          </w:p>
        </w:tc>
        <w:tc>
          <w:tcPr>
            <w:tcW w:w="1559" w:type="dxa"/>
            <w:tcBorders>
              <w:top w:val="nil"/>
              <w:left w:val="nil"/>
              <w:bottom w:val="nil"/>
              <w:right w:val="nil"/>
            </w:tcBorders>
            <w:shd w:val="clear" w:color="auto" w:fill="D9D9D9" w:themeFill="background1" w:themeFillShade="D9"/>
            <w:vAlign w:val="center"/>
          </w:tcPr>
          <w:p w14:paraId="30255D22" w14:textId="77777777" w:rsidR="00757ED7" w:rsidRDefault="00757ED7" w:rsidP="00757ED7">
            <w:pPr>
              <w:jc w:val="center"/>
              <w:rPr>
                <w:rFonts w:cs="Arial"/>
                <w:color w:val="000000" w:themeColor="text1"/>
                <w:sz w:val="18"/>
                <w:szCs w:val="18"/>
              </w:rPr>
            </w:pPr>
            <w:r>
              <w:rPr>
                <w:rFonts w:cs="Arial"/>
                <w:color w:val="000000" w:themeColor="text1"/>
                <w:sz w:val="18"/>
                <w:szCs w:val="18"/>
              </w:rPr>
              <w:t>0.213</w:t>
            </w:r>
          </w:p>
          <w:p w14:paraId="58B32595" w14:textId="44CA215F" w:rsidR="00757ED7" w:rsidRPr="00FE03F5" w:rsidRDefault="00757ED7" w:rsidP="00757ED7">
            <w:pPr>
              <w:jc w:val="center"/>
              <w:rPr>
                <w:rFonts w:cs="Arial"/>
                <w:color w:val="000000" w:themeColor="text1"/>
                <w:sz w:val="18"/>
                <w:szCs w:val="18"/>
              </w:rPr>
            </w:pPr>
            <w:r>
              <w:rPr>
                <w:rFonts w:cs="Arial"/>
                <w:color w:val="000000" w:themeColor="text1"/>
                <w:sz w:val="18"/>
                <w:szCs w:val="18"/>
              </w:rPr>
              <w:t>(0.190-0.254)</w:t>
            </w:r>
          </w:p>
        </w:tc>
        <w:tc>
          <w:tcPr>
            <w:tcW w:w="1559" w:type="dxa"/>
            <w:tcBorders>
              <w:top w:val="nil"/>
              <w:left w:val="nil"/>
              <w:bottom w:val="nil"/>
              <w:right w:val="nil"/>
            </w:tcBorders>
            <w:shd w:val="clear" w:color="auto" w:fill="D9D9D9" w:themeFill="background1" w:themeFillShade="D9"/>
            <w:vAlign w:val="center"/>
          </w:tcPr>
          <w:p w14:paraId="6BB5B332" w14:textId="6BE2148E" w:rsidR="00757ED7" w:rsidRPr="00FE03F5" w:rsidRDefault="00757ED7" w:rsidP="00757ED7">
            <w:pPr>
              <w:jc w:val="center"/>
              <w:rPr>
                <w:rFonts w:cs="Arial"/>
                <w:color w:val="000000" w:themeColor="text1"/>
                <w:sz w:val="18"/>
                <w:szCs w:val="18"/>
              </w:rPr>
            </w:pPr>
            <w:r>
              <w:rPr>
                <w:rFonts w:cs="Arial"/>
                <w:color w:val="000000" w:themeColor="text1"/>
                <w:sz w:val="18"/>
                <w:szCs w:val="18"/>
              </w:rPr>
              <w:t>0.135 – 0.324</w:t>
            </w:r>
          </w:p>
        </w:tc>
        <w:tc>
          <w:tcPr>
            <w:tcW w:w="1559" w:type="dxa"/>
            <w:tcBorders>
              <w:top w:val="nil"/>
              <w:left w:val="nil"/>
              <w:bottom w:val="nil"/>
              <w:right w:val="nil"/>
            </w:tcBorders>
            <w:shd w:val="clear" w:color="auto" w:fill="D9D9D9" w:themeFill="background1" w:themeFillShade="D9"/>
            <w:vAlign w:val="center"/>
          </w:tcPr>
          <w:p w14:paraId="34A87ED9" w14:textId="39EDE37E" w:rsidR="00757ED7" w:rsidRPr="00FE03F5" w:rsidRDefault="00757ED7" w:rsidP="00757ED7">
            <w:pPr>
              <w:jc w:val="center"/>
              <w:rPr>
                <w:rFonts w:cs="Arial"/>
                <w:color w:val="000000" w:themeColor="text1"/>
                <w:sz w:val="18"/>
                <w:szCs w:val="18"/>
              </w:rPr>
            </w:pPr>
            <w:r>
              <w:rPr>
                <w:rFonts w:cs="Arial"/>
                <w:color w:val="000000" w:themeColor="text1"/>
                <w:sz w:val="18"/>
                <w:szCs w:val="18"/>
              </w:rPr>
              <w:t>0.109 – 0.359</w:t>
            </w:r>
          </w:p>
        </w:tc>
        <w:tc>
          <w:tcPr>
            <w:tcW w:w="1559" w:type="dxa"/>
            <w:tcBorders>
              <w:top w:val="nil"/>
              <w:left w:val="nil"/>
              <w:bottom w:val="nil"/>
              <w:right w:val="nil"/>
            </w:tcBorders>
            <w:shd w:val="clear" w:color="auto" w:fill="D9D9D9" w:themeFill="background1" w:themeFillShade="D9"/>
            <w:vAlign w:val="center"/>
          </w:tcPr>
          <w:p w14:paraId="3F172412" w14:textId="3E4F9458" w:rsidR="00757ED7" w:rsidRDefault="00757ED7" w:rsidP="00757ED7">
            <w:pPr>
              <w:jc w:val="center"/>
              <w:rPr>
                <w:rFonts w:cs="Arial"/>
                <w:color w:val="000000" w:themeColor="text1"/>
                <w:sz w:val="18"/>
                <w:szCs w:val="18"/>
              </w:rPr>
            </w:pPr>
            <w:r>
              <w:rPr>
                <w:rFonts w:cs="Arial"/>
                <w:color w:val="000000" w:themeColor="text1"/>
                <w:sz w:val="18"/>
                <w:szCs w:val="18"/>
              </w:rPr>
              <w:t>0.02 – 0.44</w:t>
            </w:r>
          </w:p>
        </w:tc>
      </w:tr>
      <w:tr w:rsidR="00D82272" w14:paraId="2395FE37" w14:textId="77777777" w:rsidTr="00FA7E29">
        <w:trPr>
          <w:trHeight w:val="340"/>
        </w:trPr>
        <w:tc>
          <w:tcPr>
            <w:tcW w:w="1843" w:type="dxa"/>
            <w:tcBorders>
              <w:top w:val="nil"/>
              <w:left w:val="nil"/>
              <w:bottom w:val="nil"/>
              <w:right w:val="nil"/>
            </w:tcBorders>
            <w:shd w:val="clear" w:color="auto" w:fill="auto"/>
            <w:vAlign w:val="center"/>
          </w:tcPr>
          <w:p w14:paraId="03908F4C" w14:textId="71A75ED0" w:rsidR="00D82272" w:rsidRPr="0071258E" w:rsidRDefault="00D82272" w:rsidP="00757ED7">
            <w:pPr>
              <w:rPr>
                <w:rFonts w:cs="Arial"/>
                <w:color w:val="000000" w:themeColor="text1"/>
                <w:sz w:val="20"/>
                <w:szCs w:val="20"/>
              </w:rPr>
            </w:pPr>
            <w:r w:rsidRPr="00757ED7">
              <w:rPr>
                <w:rFonts w:cs="Arial"/>
                <w:i/>
                <w:color w:val="000000" w:themeColor="text1"/>
                <w:sz w:val="20"/>
                <w:szCs w:val="20"/>
              </w:rPr>
              <w:t>p</w:t>
            </w:r>
            <w:r>
              <w:rPr>
                <w:rFonts w:cs="Arial"/>
                <w:color w:val="000000" w:themeColor="text1"/>
                <w:sz w:val="20"/>
                <w:szCs w:val="20"/>
              </w:rPr>
              <w:t>-coumaric acid</w:t>
            </w:r>
          </w:p>
        </w:tc>
        <w:tc>
          <w:tcPr>
            <w:tcW w:w="1559" w:type="dxa"/>
            <w:tcBorders>
              <w:top w:val="nil"/>
              <w:left w:val="nil"/>
              <w:bottom w:val="nil"/>
              <w:right w:val="nil"/>
            </w:tcBorders>
            <w:shd w:val="clear" w:color="auto" w:fill="auto"/>
            <w:vAlign w:val="center"/>
          </w:tcPr>
          <w:p w14:paraId="067C763A" w14:textId="77777777" w:rsidR="00D82272" w:rsidRDefault="00757ED7" w:rsidP="00757ED7">
            <w:pPr>
              <w:jc w:val="center"/>
              <w:rPr>
                <w:rFonts w:cs="Arial"/>
                <w:color w:val="000000" w:themeColor="text1"/>
                <w:sz w:val="18"/>
                <w:szCs w:val="18"/>
              </w:rPr>
            </w:pPr>
            <w:r>
              <w:rPr>
                <w:rFonts w:cs="Arial"/>
                <w:color w:val="000000" w:themeColor="text1"/>
                <w:sz w:val="18"/>
                <w:szCs w:val="18"/>
              </w:rPr>
              <w:t>0.0233</w:t>
            </w:r>
          </w:p>
          <w:p w14:paraId="5BD61938" w14:textId="69BD39BE" w:rsidR="00757ED7" w:rsidRPr="00C06286" w:rsidRDefault="00757ED7" w:rsidP="00757ED7">
            <w:pPr>
              <w:jc w:val="center"/>
              <w:rPr>
                <w:rFonts w:cs="Arial"/>
                <w:color w:val="000000" w:themeColor="text1"/>
                <w:sz w:val="18"/>
                <w:szCs w:val="18"/>
              </w:rPr>
            </w:pPr>
            <w:r w:rsidRPr="00757ED7">
              <w:rPr>
                <w:rFonts w:cs="Arial"/>
                <w:color w:val="000000" w:themeColor="text1"/>
                <w:sz w:val="16"/>
                <w:szCs w:val="18"/>
              </w:rPr>
              <w:t>(0.0182-0.0296)</w:t>
            </w:r>
          </w:p>
        </w:tc>
        <w:tc>
          <w:tcPr>
            <w:tcW w:w="1559" w:type="dxa"/>
            <w:tcBorders>
              <w:top w:val="nil"/>
              <w:left w:val="nil"/>
              <w:bottom w:val="nil"/>
              <w:right w:val="nil"/>
            </w:tcBorders>
            <w:shd w:val="clear" w:color="auto" w:fill="auto"/>
            <w:vAlign w:val="center"/>
          </w:tcPr>
          <w:p w14:paraId="0CEEDC7B" w14:textId="77777777" w:rsidR="00D82272" w:rsidRDefault="00757ED7" w:rsidP="00757ED7">
            <w:pPr>
              <w:jc w:val="center"/>
              <w:rPr>
                <w:rFonts w:cs="Arial"/>
                <w:color w:val="000000" w:themeColor="text1"/>
                <w:sz w:val="18"/>
                <w:szCs w:val="18"/>
              </w:rPr>
            </w:pPr>
            <w:r>
              <w:rPr>
                <w:rFonts w:cs="Arial"/>
                <w:color w:val="000000" w:themeColor="text1"/>
                <w:sz w:val="18"/>
                <w:szCs w:val="18"/>
              </w:rPr>
              <w:t>0.0242</w:t>
            </w:r>
          </w:p>
          <w:p w14:paraId="3F92658A" w14:textId="60C07617" w:rsidR="00757ED7" w:rsidRPr="00C06286" w:rsidRDefault="00757ED7" w:rsidP="00757ED7">
            <w:pPr>
              <w:jc w:val="center"/>
              <w:rPr>
                <w:rFonts w:cs="Arial"/>
                <w:color w:val="000000" w:themeColor="text1"/>
                <w:sz w:val="18"/>
                <w:szCs w:val="18"/>
              </w:rPr>
            </w:pPr>
            <w:r w:rsidRPr="00757ED7">
              <w:rPr>
                <w:rFonts w:cs="Arial"/>
                <w:color w:val="000000" w:themeColor="text1"/>
                <w:sz w:val="16"/>
                <w:szCs w:val="18"/>
              </w:rPr>
              <w:t>(0.0200-0.0297)</w:t>
            </w:r>
          </w:p>
        </w:tc>
        <w:tc>
          <w:tcPr>
            <w:tcW w:w="1559" w:type="dxa"/>
            <w:tcBorders>
              <w:top w:val="nil"/>
              <w:left w:val="nil"/>
              <w:bottom w:val="nil"/>
              <w:right w:val="nil"/>
            </w:tcBorders>
            <w:shd w:val="clear" w:color="auto" w:fill="auto"/>
            <w:vAlign w:val="center"/>
          </w:tcPr>
          <w:p w14:paraId="6E4E440F" w14:textId="2D8DC14F" w:rsidR="00D82272" w:rsidRPr="00C06286" w:rsidRDefault="00757ED7" w:rsidP="00757ED7">
            <w:pPr>
              <w:jc w:val="center"/>
              <w:rPr>
                <w:rFonts w:cs="Arial"/>
                <w:color w:val="000000" w:themeColor="text1"/>
                <w:sz w:val="18"/>
                <w:szCs w:val="18"/>
              </w:rPr>
            </w:pPr>
            <w:r>
              <w:rPr>
                <w:rFonts w:cs="Arial"/>
                <w:color w:val="000000" w:themeColor="text1"/>
                <w:sz w:val="18"/>
                <w:szCs w:val="18"/>
              </w:rPr>
              <w:t>0.0150 – 0.0505</w:t>
            </w:r>
          </w:p>
        </w:tc>
        <w:tc>
          <w:tcPr>
            <w:tcW w:w="1559" w:type="dxa"/>
            <w:tcBorders>
              <w:top w:val="nil"/>
              <w:left w:val="nil"/>
              <w:bottom w:val="nil"/>
              <w:right w:val="nil"/>
            </w:tcBorders>
            <w:shd w:val="clear" w:color="auto" w:fill="auto"/>
            <w:vAlign w:val="center"/>
          </w:tcPr>
          <w:p w14:paraId="4B95E6FD" w14:textId="53276C90" w:rsidR="00D82272" w:rsidRPr="00C06286" w:rsidRDefault="00757ED7" w:rsidP="00757ED7">
            <w:pPr>
              <w:jc w:val="center"/>
              <w:rPr>
                <w:rFonts w:cs="Arial"/>
                <w:color w:val="000000" w:themeColor="text1"/>
                <w:sz w:val="18"/>
                <w:szCs w:val="18"/>
              </w:rPr>
            </w:pPr>
            <w:r>
              <w:rPr>
                <w:rFonts w:cs="Arial"/>
                <w:color w:val="000000" w:themeColor="text1"/>
                <w:sz w:val="18"/>
                <w:szCs w:val="18"/>
              </w:rPr>
              <w:t>0.0072 – 0.0521</w:t>
            </w:r>
          </w:p>
        </w:tc>
        <w:tc>
          <w:tcPr>
            <w:tcW w:w="1559" w:type="dxa"/>
            <w:tcBorders>
              <w:top w:val="nil"/>
              <w:left w:val="nil"/>
              <w:bottom w:val="nil"/>
              <w:right w:val="nil"/>
            </w:tcBorders>
            <w:shd w:val="clear" w:color="auto" w:fill="auto"/>
            <w:vAlign w:val="center"/>
          </w:tcPr>
          <w:p w14:paraId="50CB5558" w14:textId="058593C8" w:rsidR="00D82272" w:rsidRPr="00C06286" w:rsidRDefault="00757ED7" w:rsidP="00757ED7">
            <w:pPr>
              <w:jc w:val="center"/>
              <w:rPr>
                <w:rFonts w:cs="Arial"/>
                <w:color w:val="000000" w:themeColor="text1"/>
                <w:sz w:val="18"/>
                <w:szCs w:val="18"/>
              </w:rPr>
            </w:pPr>
            <w:r>
              <w:rPr>
                <w:rFonts w:cs="Arial"/>
                <w:color w:val="000000" w:themeColor="text1"/>
                <w:sz w:val="18"/>
                <w:szCs w:val="18"/>
              </w:rPr>
              <w:t>ND – 0.08</w:t>
            </w:r>
          </w:p>
        </w:tc>
      </w:tr>
    </w:tbl>
    <w:p w14:paraId="116B6A98" w14:textId="5E4ACF50" w:rsidR="004C0E72" w:rsidRPr="004C0E72" w:rsidRDefault="004C0E72" w:rsidP="004C0E72">
      <w:pPr>
        <w:spacing w:before="80"/>
      </w:pPr>
      <w:bookmarkStart w:id="216" w:name="_Toc496169814"/>
      <w:bookmarkStart w:id="217" w:name="_Toc500321364"/>
      <w:bookmarkStart w:id="218" w:name="_Toc34830900"/>
      <w:bookmarkStart w:id="219" w:name="_Toc454886861"/>
      <w:bookmarkStart w:id="220" w:name="_Toc482255842"/>
      <w:r w:rsidRPr="004C0E72">
        <w:rPr>
          <w:sz w:val="16"/>
          <w:szCs w:val="18"/>
        </w:rPr>
        <w:t xml:space="preserve">1. </w:t>
      </w:r>
      <w:r w:rsidR="00ED77E2" w:rsidRPr="004C0E72">
        <w:rPr>
          <w:color w:val="000000" w:themeColor="text1"/>
          <w:sz w:val="16"/>
          <w:szCs w:val="18"/>
        </w:rPr>
        <w:t>LOQ – limit of quantification</w:t>
      </w:r>
      <w:r w:rsidRPr="004C0E72">
        <w:rPr>
          <w:color w:val="000000" w:themeColor="text1"/>
          <w:sz w:val="16"/>
          <w:szCs w:val="18"/>
        </w:rPr>
        <w:t xml:space="preserve">; 2. </w:t>
      </w:r>
      <w:r w:rsidR="00ED77E2" w:rsidRPr="004C0E72">
        <w:rPr>
          <w:color w:val="000000" w:themeColor="text1"/>
          <w:sz w:val="16"/>
          <w:szCs w:val="18"/>
        </w:rPr>
        <w:t>ND – not detected</w:t>
      </w:r>
      <w:r w:rsidRPr="004C0E72">
        <w:rPr>
          <w:color w:val="000000" w:themeColor="text1"/>
          <w:sz w:val="16"/>
          <w:szCs w:val="18"/>
        </w:rPr>
        <w:t>.</w:t>
      </w:r>
    </w:p>
    <w:p w14:paraId="4C465760" w14:textId="424FFB60" w:rsidR="006074CE" w:rsidRDefault="006074CE" w:rsidP="006074CE">
      <w:pPr>
        <w:pStyle w:val="Heading2"/>
      </w:pPr>
      <w:bookmarkStart w:id="221" w:name="_Toc42761651"/>
      <w:r w:rsidRPr="00D53E1B">
        <w:t>5.</w:t>
      </w:r>
      <w:r>
        <w:t>4</w:t>
      </w:r>
      <w:r w:rsidRPr="00D53E1B">
        <w:t xml:space="preserve"> </w:t>
      </w:r>
      <w:r>
        <w:tab/>
        <w:t>Conclusion</w:t>
      </w:r>
      <w:bookmarkEnd w:id="216"/>
      <w:bookmarkEnd w:id="217"/>
      <w:bookmarkEnd w:id="218"/>
      <w:bookmarkEnd w:id="221"/>
    </w:p>
    <w:p w14:paraId="4192DE15" w14:textId="17C78C21" w:rsidR="006074CE" w:rsidRPr="00F76063" w:rsidRDefault="006074CE" w:rsidP="006074CE">
      <w:pPr>
        <w:rPr>
          <w:color w:val="000000" w:themeColor="text1"/>
        </w:rPr>
      </w:pPr>
      <w:r>
        <w:rPr>
          <w:color w:val="000000" w:themeColor="text1"/>
        </w:rPr>
        <w:t xml:space="preserve">Of the </w:t>
      </w:r>
      <w:r w:rsidR="00567E40">
        <w:rPr>
          <w:color w:val="000000" w:themeColor="text1"/>
        </w:rPr>
        <w:t>70</w:t>
      </w:r>
      <w:r>
        <w:rPr>
          <w:color w:val="000000" w:themeColor="text1"/>
        </w:rPr>
        <w:t xml:space="preserve"> analytes measured in </w:t>
      </w:r>
      <w:r w:rsidR="00E83E12">
        <w:rPr>
          <w:color w:val="000000" w:themeColor="text1"/>
        </w:rPr>
        <w:t>corn</w:t>
      </w:r>
      <w:r>
        <w:rPr>
          <w:color w:val="000000" w:themeColor="text1"/>
        </w:rPr>
        <w:t xml:space="preserve"> grain, m</w:t>
      </w:r>
      <w:r w:rsidRPr="00F76063">
        <w:rPr>
          <w:color w:val="000000" w:themeColor="text1"/>
        </w:rPr>
        <w:t xml:space="preserve">ean values </w:t>
      </w:r>
      <w:r>
        <w:rPr>
          <w:color w:val="000000" w:themeColor="text1"/>
        </w:rPr>
        <w:t xml:space="preserve">were provided </w:t>
      </w:r>
      <w:r w:rsidRPr="00F76063">
        <w:rPr>
          <w:color w:val="000000" w:themeColor="text1"/>
        </w:rPr>
        <w:t xml:space="preserve">for </w:t>
      </w:r>
      <w:r>
        <w:rPr>
          <w:color w:val="000000" w:themeColor="text1"/>
        </w:rPr>
        <w:t>6</w:t>
      </w:r>
      <w:r w:rsidR="00B12BCA">
        <w:rPr>
          <w:color w:val="000000" w:themeColor="text1"/>
        </w:rPr>
        <w:t>2</w:t>
      </w:r>
      <w:r w:rsidRPr="00F76063">
        <w:rPr>
          <w:color w:val="000000" w:themeColor="text1"/>
        </w:rPr>
        <w:t xml:space="preserve"> analytes</w:t>
      </w:r>
      <w:r>
        <w:rPr>
          <w:color w:val="000000" w:themeColor="text1"/>
        </w:rPr>
        <w:t>.</w:t>
      </w:r>
      <w:r w:rsidRPr="00F76063">
        <w:rPr>
          <w:color w:val="000000" w:themeColor="text1"/>
        </w:rPr>
        <w:t xml:space="preserve"> </w:t>
      </w:r>
      <w:r w:rsidR="003256A1">
        <w:rPr>
          <w:color w:val="000000" w:themeColor="text1"/>
        </w:rPr>
        <w:t xml:space="preserve">Minor differences were reported with 5 analytes, where p &lt; 0.05 but the FDR adjusted P was not significant. </w:t>
      </w:r>
      <w:r>
        <w:rPr>
          <w:color w:val="000000" w:themeColor="text1"/>
        </w:rPr>
        <w:t>These differences</w:t>
      </w:r>
      <w:r w:rsidRPr="00F76063">
        <w:rPr>
          <w:color w:val="000000" w:themeColor="text1"/>
        </w:rPr>
        <w:t xml:space="preserve"> </w:t>
      </w:r>
      <w:r>
        <w:rPr>
          <w:color w:val="000000" w:themeColor="text1"/>
        </w:rPr>
        <w:t>fall well within the reference ranges of the commercial non-GM lines. Like any food crop, nutrient and anti-nutrient c</w:t>
      </w:r>
      <w:r w:rsidRPr="00F76063">
        <w:rPr>
          <w:color w:val="000000" w:themeColor="text1"/>
        </w:rPr>
        <w:t xml:space="preserve">omposition of </w:t>
      </w:r>
      <w:r w:rsidR="00E83E12">
        <w:rPr>
          <w:color w:val="000000" w:themeColor="text1"/>
        </w:rPr>
        <w:t>corn</w:t>
      </w:r>
      <w:r>
        <w:rPr>
          <w:color w:val="000000" w:themeColor="text1"/>
        </w:rPr>
        <w:t xml:space="preserve"> grain</w:t>
      </w:r>
      <w:r w:rsidRPr="00F76063">
        <w:rPr>
          <w:color w:val="000000" w:themeColor="text1"/>
        </w:rPr>
        <w:t xml:space="preserve"> can </w:t>
      </w:r>
      <w:r>
        <w:rPr>
          <w:color w:val="000000" w:themeColor="text1"/>
        </w:rPr>
        <w:t>be impacted</w:t>
      </w:r>
      <w:r w:rsidRPr="00F76063">
        <w:rPr>
          <w:color w:val="000000" w:themeColor="text1"/>
        </w:rPr>
        <w:t xml:space="preserve"> </w:t>
      </w:r>
      <w:r>
        <w:rPr>
          <w:color w:val="000000" w:themeColor="text1"/>
        </w:rPr>
        <w:t>by</w:t>
      </w:r>
      <w:r w:rsidRPr="00F76063">
        <w:rPr>
          <w:color w:val="000000" w:themeColor="text1"/>
        </w:rPr>
        <w:t xml:space="preserve"> </w:t>
      </w:r>
      <w:r>
        <w:rPr>
          <w:color w:val="000000" w:themeColor="text1"/>
        </w:rPr>
        <w:t xml:space="preserve">cultivation </w:t>
      </w:r>
      <w:r w:rsidRPr="00F76063">
        <w:rPr>
          <w:color w:val="000000" w:themeColor="text1"/>
        </w:rPr>
        <w:t xml:space="preserve">site and agricultural </w:t>
      </w:r>
      <w:r>
        <w:rPr>
          <w:color w:val="000000" w:themeColor="text1"/>
        </w:rPr>
        <w:t>practices. The</w:t>
      </w:r>
      <w:r w:rsidRPr="00F76063">
        <w:rPr>
          <w:color w:val="000000" w:themeColor="text1"/>
        </w:rPr>
        <w:t xml:space="preserve"> differences reported here </w:t>
      </w:r>
      <w:r>
        <w:rPr>
          <w:color w:val="000000" w:themeColor="text1"/>
        </w:rPr>
        <w:t xml:space="preserve">are consistent with the </w:t>
      </w:r>
      <w:r w:rsidRPr="00F76063">
        <w:rPr>
          <w:color w:val="000000" w:themeColor="text1"/>
        </w:rPr>
        <w:t>normal biological variability</w:t>
      </w:r>
      <w:r>
        <w:rPr>
          <w:color w:val="000000" w:themeColor="text1"/>
        </w:rPr>
        <w:t xml:space="preserve"> that exists in </w:t>
      </w:r>
      <w:r w:rsidR="00E83E12">
        <w:rPr>
          <w:color w:val="000000" w:themeColor="text1"/>
        </w:rPr>
        <w:t>corn</w:t>
      </w:r>
      <w:r w:rsidRPr="00F76063">
        <w:rPr>
          <w:color w:val="000000" w:themeColor="text1"/>
        </w:rPr>
        <w:t>.</w:t>
      </w:r>
    </w:p>
    <w:p w14:paraId="3A5EAE29" w14:textId="77777777" w:rsidR="006074CE" w:rsidRPr="00F76063" w:rsidRDefault="006074CE" w:rsidP="006074CE">
      <w:pPr>
        <w:rPr>
          <w:color w:val="000000" w:themeColor="text1"/>
        </w:rPr>
      </w:pPr>
    </w:p>
    <w:p w14:paraId="5D4C2F43" w14:textId="34AD7AEE" w:rsidR="006074CE" w:rsidRDefault="006074CE" w:rsidP="006074CE">
      <w:r w:rsidRPr="00F76063">
        <w:rPr>
          <w:color w:val="000000" w:themeColor="text1"/>
        </w:rPr>
        <w:t xml:space="preserve">Overall, the compositional data are consistent with the conclusion that there are no biologically significant differences in the levels of key constituents in </w:t>
      </w:r>
      <w:r>
        <w:rPr>
          <w:color w:val="000000" w:themeColor="text1"/>
        </w:rPr>
        <w:t>DP202216</w:t>
      </w:r>
      <w:r w:rsidRPr="00F76063">
        <w:rPr>
          <w:color w:val="000000" w:themeColor="text1"/>
        </w:rPr>
        <w:t xml:space="preserve"> when compared with conventional </w:t>
      </w:r>
      <w:r w:rsidR="00E83E12">
        <w:rPr>
          <w:color w:val="000000" w:themeColor="text1"/>
        </w:rPr>
        <w:t>corn</w:t>
      </w:r>
      <w:r w:rsidRPr="00F76063">
        <w:rPr>
          <w:color w:val="000000" w:themeColor="text1"/>
        </w:rPr>
        <w:t xml:space="preserve"> cultivars already available in agricultural markets.</w:t>
      </w:r>
      <w:r>
        <w:t xml:space="preserve"> </w:t>
      </w:r>
    </w:p>
    <w:p w14:paraId="7E51DE77" w14:textId="77777777" w:rsidR="003256A1" w:rsidRDefault="003256A1" w:rsidP="006074CE"/>
    <w:p w14:paraId="6C602B6F" w14:textId="77777777" w:rsidR="006074CE" w:rsidRPr="00BB5B58" w:rsidRDefault="006074CE" w:rsidP="006074CE">
      <w:pPr>
        <w:pStyle w:val="Heading1"/>
        <w:ind w:left="567" w:hanging="567"/>
      </w:pPr>
      <w:bookmarkStart w:id="222" w:name="_Toc496169815"/>
      <w:bookmarkStart w:id="223" w:name="_Toc500321365"/>
      <w:bookmarkStart w:id="224" w:name="_Toc34830901"/>
      <w:bookmarkStart w:id="225" w:name="_Toc42761652"/>
      <w:r w:rsidRPr="00BB5B58">
        <w:t xml:space="preserve">6 </w:t>
      </w:r>
      <w:r w:rsidRPr="00BB5B58">
        <w:tab/>
        <w:t>Nutritional impact</w:t>
      </w:r>
      <w:bookmarkEnd w:id="219"/>
      <w:bookmarkEnd w:id="220"/>
      <w:bookmarkEnd w:id="222"/>
      <w:bookmarkEnd w:id="223"/>
      <w:bookmarkEnd w:id="224"/>
      <w:bookmarkEnd w:id="225"/>
    </w:p>
    <w:p w14:paraId="406F4520" w14:textId="6CC540C0" w:rsidR="006074CE" w:rsidRPr="00147918" w:rsidRDefault="006074CE" w:rsidP="006074CE">
      <w:pPr>
        <w:rPr>
          <w:rFonts w:cs="Arial"/>
          <w:color w:val="000000" w:themeColor="text1"/>
          <w:szCs w:val="22"/>
        </w:rPr>
      </w:pPr>
      <w:r w:rsidRPr="00147918">
        <w:rPr>
          <w:rFonts w:cs="Arial"/>
          <w:color w:val="000000" w:themeColor="text1"/>
          <w:szCs w:val="22"/>
        </w:rPr>
        <w:t xml:space="preserve">In assessing the safety of a GM food, a key factor is the need to establish that the food is nutritionally adequate and will support typical growth and wellbeing. In most cases, this can be achieved through a detailed understanding of the genetic modification and its consequences, together with an extensive compositional analysis of the food, such as that presented in </w:t>
      </w:r>
      <w:hyperlink w:anchor="_5_Compositional_analysis" w:history="1">
        <w:r w:rsidRPr="004969FF">
          <w:rPr>
            <w:rStyle w:val="Hyperlink"/>
            <w:rFonts w:cs="Arial"/>
            <w:szCs w:val="22"/>
          </w:rPr>
          <w:t>Section 5</w:t>
        </w:r>
      </w:hyperlink>
      <w:r w:rsidRPr="00147918">
        <w:rPr>
          <w:rFonts w:cs="Arial"/>
          <w:color w:val="000000" w:themeColor="text1"/>
          <w:szCs w:val="22"/>
        </w:rPr>
        <w:t xml:space="preserve"> of this report.</w:t>
      </w:r>
    </w:p>
    <w:p w14:paraId="07BBA396" w14:textId="77777777" w:rsidR="006074CE" w:rsidRDefault="006074CE" w:rsidP="006074CE">
      <w:pPr>
        <w:rPr>
          <w:rFonts w:cs="Arial"/>
          <w:color w:val="000000" w:themeColor="text1"/>
          <w:szCs w:val="22"/>
        </w:rPr>
      </w:pPr>
    </w:p>
    <w:p w14:paraId="447F657E" w14:textId="77777777" w:rsidR="006074CE" w:rsidRPr="00147918" w:rsidRDefault="006074CE" w:rsidP="006074CE">
      <w:pPr>
        <w:rPr>
          <w:rFonts w:cs="Arial"/>
          <w:color w:val="000000" w:themeColor="text1"/>
          <w:szCs w:val="22"/>
        </w:rPr>
      </w:pPr>
      <w:r w:rsidRPr="00147918">
        <w:rPr>
          <w:rFonts w:cs="Arial"/>
          <w:color w:val="000000" w:themeColor="text1"/>
          <w:szCs w:val="22"/>
        </w:rPr>
        <w:t xml:space="preserve">Where a GM food has been shown to be compositionally equivalent to conventional varieties, the evidence to date indicates that feeding studies using target livestock or other animal species will add little to the safety assessment (Bartholomaeus et al. 2013; OECD 2003). If the compositional analysis indicates biologically significant changes, either intended or unintended, to the levels of certain nutrients in the GM food, additional nutritional studies should be undertaken to assess the potential impact of the changes on the whole diet. </w:t>
      </w:r>
    </w:p>
    <w:p w14:paraId="66656EDC" w14:textId="77777777" w:rsidR="006074CE" w:rsidRPr="00147918" w:rsidRDefault="006074CE" w:rsidP="006074CE">
      <w:pPr>
        <w:rPr>
          <w:rFonts w:cs="Arial"/>
          <w:color w:val="000000" w:themeColor="text1"/>
          <w:szCs w:val="22"/>
        </w:rPr>
      </w:pPr>
    </w:p>
    <w:p w14:paraId="5C5AD0D3" w14:textId="281AA139" w:rsidR="006074CE" w:rsidRDefault="006074CE" w:rsidP="006074CE">
      <w:pPr>
        <w:rPr>
          <w:rFonts w:cs="Arial"/>
          <w:color w:val="000000" w:themeColor="text1"/>
          <w:szCs w:val="22"/>
        </w:rPr>
      </w:pPr>
      <w:r>
        <w:rPr>
          <w:rFonts w:cs="Arial"/>
          <w:color w:val="000000" w:themeColor="text1"/>
          <w:szCs w:val="22"/>
        </w:rPr>
        <w:t>DP202216</w:t>
      </w:r>
      <w:r w:rsidRPr="00147918">
        <w:rPr>
          <w:rFonts w:cs="Arial"/>
          <w:color w:val="000000" w:themeColor="text1"/>
          <w:szCs w:val="22"/>
        </w:rPr>
        <w:t xml:space="preserve"> is the result of a simple genetic modification to confer </w:t>
      </w:r>
      <w:r w:rsidR="00C652F6">
        <w:rPr>
          <w:rFonts w:cs="Arial"/>
          <w:color w:val="000000" w:themeColor="text1"/>
          <w:szCs w:val="22"/>
        </w:rPr>
        <w:t>enhanced yield and glufosinate-tolerance</w:t>
      </w:r>
      <w:r w:rsidRPr="00147918">
        <w:rPr>
          <w:rFonts w:cs="Arial"/>
          <w:color w:val="000000" w:themeColor="text1"/>
          <w:szCs w:val="22"/>
        </w:rPr>
        <w:t xml:space="preserve">, with no intention to significantly alter nutritional parameters in the food. The compositional analyses have demonstrated that the genetic modification has not altered the nutritional adequacy of </w:t>
      </w:r>
      <w:r>
        <w:rPr>
          <w:rFonts w:cs="Arial"/>
          <w:color w:val="000000" w:themeColor="text1"/>
          <w:szCs w:val="22"/>
        </w:rPr>
        <w:t xml:space="preserve">DP202216 </w:t>
      </w:r>
      <w:r w:rsidRPr="00147918">
        <w:rPr>
          <w:rFonts w:cs="Arial"/>
          <w:color w:val="000000" w:themeColor="text1"/>
          <w:szCs w:val="22"/>
        </w:rPr>
        <w:t xml:space="preserve">as a source of food when compared with that of conventional </w:t>
      </w:r>
      <w:r w:rsidR="00E83E12">
        <w:rPr>
          <w:rFonts w:cs="Arial"/>
          <w:color w:val="000000" w:themeColor="text1"/>
          <w:szCs w:val="22"/>
        </w:rPr>
        <w:t>corn</w:t>
      </w:r>
      <w:r>
        <w:rPr>
          <w:rFonts w:cs="Arial"/>
          <w:color w:val="000000" w:themeColor="text1"/>
          <w:szCs w:val="22"/>
        </w:rPr>
        <w:t xml:space="preserve"> </w:t>
      </w:r>
      <w:r w:rsidRPr="00147918">
        <w:rPr>
          <w:rFonts w:cs="Arial"/>
          <w:color w:val="000000" w:themeColor="text1"/>
          <w:szCs w:val="22"/>
        </w:rPr>
        <w:t xml:space="preserve">varieties. The introduction of foods derived from </w:t>
      </w:r>
      <w:r>
        <w:rPr>
          <w:rFonts w:cs="Arial"/>
          <w:color w:val="000000" w:themeColor="text1"/>
          <w:szCs w:val="22"/>
        </w:rPr>
        <w:t>DP202216</w:t>
      </w:r>
      <w:r w:rsidRPr="00147918">
        <w:rPr>
          <w:rFonts w:cs="Arial"/>
          <w:color w:val="000000" w:themeColor="text1"/>
          <w:szCs w:val="22"/>
        </w:rPr>
        <w:t xml:space="preserve"> into the food supply is therefore expected to have</w:t>
      </w:r>
      <w:r>
        <w:rPr>
          <w:rFonts w:cs="Arial"/>
          <w:color w:val="000000" w:themeColor="text1"/>
          <w:szCs w:val="22"/>
        </w:rPr>
        <w:t xml:space="preserve"> negligible nutritional impact.</w:t>
      </w:r>
    </w:p>
    <w:p w14:paraId="778948BC" w14:textId="0BABCCB7" w:rsidR="0067051D" w:rsidRDefault="0067051D" w:rsidP="000E34A5">
      <w:pPr>
        <w:widowControl/>
        <w:rPr>
          <w:color w:val="000000" w:themeColor="text1"/>
        </w:rPr>
      </w:pPr>
      <w:r>
        <w:rPr>
          <w:color w:val="000000" w:themeColor="text1"/>
        </w:rPr>
        <w:br w:type="page"/>
      </w:r>
    </w:p>
    <w:p w14:paraId="0FDD2099" w14:textId="77777777" w:rsidR="00141064" w:rsidRPr="00BB5B58" w:rsidRDefault="00141064" w:rsidP="00141064">
      <w:pPr>
        <w:pStyle w:val="Heading1"/>
        <w:ind w:left="567" w:hanging="567"/>
      </w:pPr>
      <w:bookmarkStart w:id="226" w:name="_Toc34830902"/>
      <w:bookmarkStart w:id="227" w:name="_Toc42761653"/>
      <w:r>
        <w:t>7</w:t>
      </w:r>
      <w:r w:rsidRPr="00BB5B58">
        <w:tab/>
      </w:r>
      <w:r>
        <w:t>References</w:t>
      </w:r>
      <w:bookmarkEnd w:id="226"/>
      <w:bookmarkEnd w:id="227"/>
    </w:p>
    <w:p w14:paraId="219AAA13" w14:textId="77777777" w:rsidR="00496735" w:rsidRDefault="00496735" w:rsidP="00496735">
      <w:pPr>
        <w:widowControl/>
        <w:autoSpaceDE w:val="0"/>
        <w:autoSpaceDN w:val="0"/>
        <w:adjustRightInd w:val="0"/>
        <w:spacing w:after="120"/>
        <w:rPr>
          <w:rFonts w:ascii="ArialMT" w:hAnsi="ArialMT" w:cs="ArialMT"/>
          <w:sz w:val="20"/>
          <w:szCs w:val="20"/>
          <w:lang w:eastAsia="en-GB" w:bidi="ar-SA"/>
        </w:rPr>
      </w:pPr>
      <w:r w:rsidRPr="003077AC">
        <w:rPr>
          <w:rFonts w:ascii="ArialMT" w:hAnsi="ArialMT" w:cs="ArialMT"/>
          <w:sz w:val="20"/>
          <w:szCs w:val="20"/>
          <w:lang w:eastAsia="en-GB" w:bidi="ar-SA"/>
        </w:rPr>
        <w:t xml:space="preserve">Anderson J, Brustkern S, Cong B, Deege L, Delaney B, Hong B, Lawit S, Mathesius C, Schmidt J, Wu J, Zhang J, Zimmermann C (2019) Evaluation of the History of Safe Use of the Maize ZMM28 Protein. Journal of Agricultural and Food Chemistry 67: 7466-7474 </w:t>
      </w:r>
    </w:p>
    <w:p w14:paraId="4442FE6F" w14:textId="112093AB" w:rsidR="00141064" w:rsidRDefault="00141064" w:rsidP="00141064">
      <w:pPr>
        <w:widowControl/>
        <w:autoSpaceDE w:val="0"/>
        <w:autoSpaceDN w:val="0"/>
        <w:adjustRightInd w:val="0"/>
        <w:spacing w:after="120"/>
        <w:rPr>
          <w:rFonts w:ascii="ArialMT" w:hAnsi="ArialMT" w:cs="ArialMT"/>
          <w:sz w:val="20"/>
          <w:szCs w:val="20"/>
          <w:lang w:eastAsia="en-GB" w:bidi="ar-SA"/>
        </w:rPr>
      </w:pPr>
      <w:r>
        <w:rPr>
          <w:rFonts w:ascii="ArialMT" w:hAnsi="ArialMT" w:cs="ArialMT"/>
          <w:sz w:val="20"/>
          <w:szCs w:val="20"/>
          <w:lang w:eastAsia="en-GB" w:bidi="ar-SA"/>
        </w:rPr>
        <w:t xml:space="preserve">Assem SK, El-Itriby HA, Hussein EHA, Saad ME, Madkour MA (2002) </w:t>
      </w:r>
      <w:r w:rsidRPr="00141064">
        <w:rPr>
          <w:rFonts w:ascii="ArialMT" w:hAnsi="ArialMT" w:cs="ArialMT"/>
          <w:sz w:val="20"/>
          <w:szCs w:val="20"/>
          <w:lang w:eastAsia="en-GB" w:bidi="ar-SA"/>
        </w:rPr>
        <w:t>Comparison of the efficiency of some novel maize promoters</w:t>
      </w:r>
      <w:r>
        <w:rPr>
          <w:rFonts w:ascii="ArialMT" w:hAnsi="ArialMT" w:cs="ArialMT"/>
          <w:sz w:val="20"/>
          <w:szCs w:val="20"/>
          <w:lang w:eastAsia="en-GB" w:bidi="ar-SA"/>
        </w:rPr>
        <w:t xml:space="preserve"> </w:t>
      </w:r>
      <w:r w:rsidRPr="00141064">
        <w:rPr>
          <w:rFonts w:ascii="ArialMT" w:hAnsi="ArialMT" w:cs="ArialMT"/>
          <w:sz w:val="20"/>
          <w:szCs w:val="20"/>
          <w:lang w:eastAsia="en-GB" w:bidi="ar-SA"/>
        </w:rPr>
        <w:t>in monocot and dicot plants</w:t>
      </w:r>
      <w:r>
        <w:rPr>
          <w:rFonts w:ascii="ArialMT" w:hAnsi="ArialMT" w:cs="ArialMT"/>
          <w:sz w:val="20"/>
          <w:szCs w:val="20"/>
          <w:lang w:eastAsia="en-GB" w:bidi="ar-SA"/>
        </w:rPr>
        <w:t>. Arab J Biotech 5(1):57-66</w:t>
      </w:r>
    </w:p>
    <w:p w14:paraId="00719A94" w14:textId="1D0185F2" w:rsidR="00141064" w:rsidRDefault="00141064" w:rsidP="00141064">
      <w:pPr>
        <w:spacing w:after="120"/>
        <w:rPr>
          <w:sz w:val="20"/>
          <w:szCs w:val="20"/>
        </w:rPr>
      </w:pPr>
      <w:r w:rsidRPr="00FD65CA">
        <w:rPr>
          <w:sz w:val="20"/>
          <w:szCs w:val="20"/>
        </w:rPr>
        <w:t>Bartholomaeus A, Parrott W, Bondy G, Walker K (2013) The use of whole food animal studies in the safety assessment of genetically modified crops: Limitations and recommendations. Crit Rev Toxicol 43(S2):1-24</w:t>
      </w:r>
    </w:p>
    <w:p w14:paraId="5E7C5460" w14:textId="3CDF381F" w:rsidR="00D71360" w:rsidRDefault="00D71360" w:rsidP="00141064">
      <w:pPr>
        <w:spacing w:after="120"/>
        <w:rPr>
          <w:sz w:val="20"/>
          <w:szCs w:val="20"/>
        </w:rPr>
      </w:pPr>
      <w:r>
        <w:rPr>
          <w:sz w:val="20"/>
          <w:szCs w:val="20"/>
        </w:rPr>
        <w:t xml:space="preserve">Brink K, Anitha SC, Beatty MK, Anderson J, Lyon M, Weaver J, Dietrich N (2019) </w:t>
      </w:r>
      <w:r w:rsidRPr="00D71360">
        <w:rPr>
          <w:sz w:val="20"/>
          <w:szCs w:val="20"/>
        </w:rPr>
        <w:t>Comparison of Southern-by-Sequencing (SbS</w:t>
      </w:r>
      <w:r w:rsidRPr="00AB1C59">
        <w:rPr>
          <w:sz w:val="20"/>
          <w:szCs w:val="20"/>
          <w:vertAlign w:val="superscript"/>
        </w:rPr>
        <w:t>TM</w:t>
      </w:r>
      <w:r w:rsidRPr="00D71360">
        <w:rPr>
          <w:sz w:val="20"/>
          <w:szCs w:val="20"/>
        </w:rPr>
        <w:t xml:space="preserve">) </w:t>
      </w:r>
      <w:r w:rsidR="00AB1C59">
        <w:rPr>
          <w:sz w:val="20"/>
          <w:szCs w:val="20"/>
        </w:rPr>
        <w:t>t</w:t>
      </w:r>
      <w:r w:rsidRPr="00D71360">
        <w:rPr>
          <w:sz w:val="20"/>
          <w:szCs w:val="20"/>
        </w:rPr>
        <w:t>echnology and Southern</w:t>
      </w:r>
      <w:r>
        <w:rPr>
          <w:sz w:val="20"/>
          <w:szCs w:val="20"/>
        </w:rPr>
        <w:t xml:space="preserve"> </w:t>
      </w:r>
      <w:r w:rsidR="00AB1C59">
        <w:rPr>
          <w:sz w:val="20"/>
          <w:szCs w:val="20"/>
        </w:rPr>
        <w:t>b</w:t>
      </w:r>
      <w:r w:rsidRPr="00D71360">
        <w:rPr>
          <w:sz w:val="20"/>
          <w:szCs w:val="20"/>
        </w:rPr>
        <w:t xml:space="preserve">lot </w:t>
      </w:r>
      <w:r w:rsidR="00AB1C59">
        <w:rPr>
          <w:sz w:val="20"/>
          <w:szCs w:val="20"/>
        </w:rPr>
        <w:t>a</w:t>
      </w:r>
      <w:r w:rsidRPr="00D71360">
        <w:rPr>
          <w:sz w:val="20"/>
          <w:szCs w:val="20"/>
        </w:rPr>
        <w:t xml:space="preserve">nalysis for </w:t>
      </w:r>
      <w:r w:rsidR="00AB1C59">
        <w:rPr>
          <w:sz w:val="20"/>
          <w:szCs w:val="20"/>
        </w:rPr>
        <w:t>m</w:t>
      </w:r>
      <w:r w:rsidRPr="00D71360">
        <w:rPr>
          <w:sz w:val="20"/>
          <w:szCs w:val="20"/>
        </w:rPr>
        <w:t xml:space="preserve">olecular </w:t>
      </w:r>
      <w:r w:rsidR="00AB1C59">
        <w:rPr>
          <w:sz w:val="20"/>
          <w:szCs w:val="20"/>
        </w:rPr>
        <w:t>c</w:t>
      </w:r>
      <w:r w:rsidRPr="00D71360">
        <w:rPr>
          <w:sz w:val="20"/>
          <w:szCs w:val="20"/>
        </w:rPr>
        <w:t xml:space="preserve">haracterization of </w:t>
      </w:r>
      <w:r w:rsidR="00AB1C59">
        <w:rPr>
          <w:sz w:val="20"/>
          <w:szCs w:val="20"/>
        </w:rPr>
        <w:t>g</w:t>
      </w:r>
      <w:r w:rsidRPr="00D71360">
        <w:rPr>
          <w:sz w:val="20"/>
          <w:szCs w:val="20"/>
        </w:rPr>
        <w:t xml:space="preserve">enetically </w:t>
      </w:r>
      <w:r w:rsidR="00AB1C59">
        <w:rPr>
          <w:sz w:val="20"/>
          <w:szCs w:val="20"/>
        </w:rPr>
        <w:t>m</w:t>
      </w:r>
      <w:r w:rsidRPr="00D71360">
        <w:rPr>
          <w:sz w:val="20"/>
          <w:szCs w:val="20"/>
        </w:rPr>
        <w:t xml:space="preserve">odified </w:t>
      </w:r>
      <w:r w:rsidR="00AB1C59">
        <w:rPr>
          <w:sz w:val="20"/>
          <w:szCs w:val="20"/>
        </w:rPr>
        <w:t>c</w:t>
      </w:r>
      <w:r w:rsidRPr="00D71360">
        <w:rPr>
          <w:sz w:val="20"/>
          <w:szCs w:val="20"/>
        </w:rPr>
        <w:t>rops</w:t>
      </w:r>
      <w:r w:rsidR="00AB1C59">
        <w:rPr>
          <w:sz w:val="20"/>
          <w:szCs w:val="20"/>
        </w:rPr>
        <w:t>. J Regul Sci 7:1-14</w:t>
      </w:r>
    </w:p>
    <w:p w14:paraId="5A78CBEF" w14:textId="43476C95" w:rsidR="007E16C5" w:rsidRDefault="007E16C5" w:rsidP="007E16C5">
      <w:pPr>
        <w:spacing w:after="120"/>
        <w:rPr>
          <w:sz w:val="20"/>
          <w:szCs w:val="20"/>
        </w:rPr>
      </w:pPr>
      <w:r>
        <w:rPr>
          <w:sz w:val="20"/>
          <w:szCs w:val="20"/>
        </w:rPr>
        <w:t xml:space="preserve">CERA (2011) </w:t>
      </w:r>
      <w:r w:rsidRPr="007E16C5">
        <w:rPr>
          <w:sz w:val="20"/>
          <w:szCs w:val="20"/>
        </w:rPr>
        <w:t>A review of the environmental safety of the PAT protein</w:t>
      </w:r>
      <w:r>
        <w:rPr>
          <w:sz w:val="20"/>
          <w:szCs w:val="20"/>
        </w:rPr>
        <w:t xml:space="preserve">. </w:t>
      </w:r>
      <w:r w:rsidRPr="007E16C5">
        <w:rPr>
          <w:sz w:val="20"/>
          <w:szCs w:val="20"/>
        </w:rPr>
        <w:t>Center for Environmental Risk Assessment, ILSI Research</w:t>
      </w:r>
      <w:r>
        <w:rPr>
          <w:sz w:val="20"/>
          <w:szCs w:val="20"/>
        </w:rPr>
        <w:t xml:space="preserve"> F</w:t>
      </w:r>
      <w:r w:rsidRPr="007E16C5">
        <w:rPr>
          <w:sz w:val="20"/>
          <w:szCs w:val="20"/>
        </w:rPr>
        <w:t>oundation</w:t>
      </w:r>
      <w:r>
        <w:rPr>
          <w:sz w:val="20"/>
          <w:szCs w:val="20"/>
        </w:rPr>
        <w:t xml:space="preserve">. </w:t>
      </w:r>
      <w:r w:rsidRPr="007E16C5">
        <w:rPr>
          <w:sz w:val="20"/>
          <w:szCs w:val="20"/>
        </w:rPr>
        <w:t>Environ Biosafety Res 10</w:t>
      </w:r>
      <w:r>
        <w:rPr>
          <w:sz w:val="20"/>
          <w:szCs w:val="20"/>
        </w:rPr>
        <w:t>:</w:t>
      </w:r>
      <w:r w:rsidRPr="007E16C5">
        <w:rPr>
          <w:sz w:val="20"/>
          <w:szCs w:val="20"/>
        </w:rPr>
        <w:t>73–101</w:t>
      </w:r>
    </w:p>
    <w:p w14:paraId="7C3AF061" w14:textId="497ABD92" w:rsidR="00141064" w:rsidRDefault="00141064" w:rsidP="00141064">
      <w:pPr>
        <w:spacing w:after="120"/>
        <w:rPr>
          <w:sz w:val="20"/>
          <w:szCs w:val="20"/>
        </w:rPr>
      </w:pPr>
      <w:r w:rsidRPr="00545BC7">
        <w:rPr>
          <w:sz w:val="20"/>
          <w:szCs w:val="20"/>
        </w:rPr>
        <w:t>Codex (2009) Foods derived from modern biotechnology, 2nd edition. Codex Alimentarius Commission, Joint FAO/WHO Food Standards Programme, Food and Agriculture Organization of the United Nations, Rome.</w:t>
      </w:r>
    </w:p>
    <w:p w14:paraId="04C768E7" w14:textId="00871EB8" w:rsidR="00A806FC" w:rsidRDefault="00A806FC" w:rsidP="00A806FC">
      <w:pPr>
        <w:spacing w:after="120"/>
        <w:rPr>
          <w:sz w:val="20"/>
          <w:szCs w:val="20"/>
        </w:rPr>
      </w:pPr>
      <w:r w:rsidRPr="00A806FC">
        <w:rPr>
          <w:sz w:val="20"/>
          <w:szCs w:val="20"/>
        </w:rPr>
        <w:t>Cong B, Maxwell C, Luck S, Vespestad D, Richard K, Mickelson J, Zhong C (2015) Genotypic and</w:t>
      </w:r>
      <w:r>
        <w:rPr>
          <w:sz w:val="20"/>
          <w:szCs w:val="20"/>
        </w:rPr>
        <w:t xml:space="preserve"> </w:t>
      </w:r>
      <w:r w:rsidRPr="00A806FC">
        <w:rPr>
          <w:sz w:val="20"/>
          <w:szCs w:val="20"/>
        </w:rPr>
        <w:t>Environmental Impact on Natural Variation of Nutrient Composition in 50 Non Genetically</w:t>
      </w:r>
      <w:r>
        <w:rPr>
          <w:sz w:val="20"/>
          <w:szCs w:val="20"/>
        </w:rPr>
        <w:t xml:space="preserve"> </w:t>
      </w:r>
      <w:r w:rsidRPr="00A806FC">
        <w:rPr>
          <w:sz w:val="20"/>
          <w:szCs w:val="20"/>
        </w:rPr>
        <w:t>Modified Commercial Maize Hybrids in North America. Journal of Agricultural Food Chemistry 63:5321-5334</w:t>
      </w:r>
    </w:p>
    <w:p w14:paraId="7C24B7A4" w14:textId="6CACF094" w:rsidR="00141064" w:rsidRDefault="00141064" w:rsidP="00141064">
      <w:pPr>
        <w:spacing w:after="120"/>
        <w:rPr>
          <w:sz w:val="20"/>
          <w:szCs w:val="20"/>
        </w:rPr>
      </w:pPr>
      <w:r w:rsidRPr="00977222">
        <w:rPr>
          <w:sz w:val="20"/>
          <w:szCs w:val="20"/>
        </w:rPr>
        <w:t xml:space="preserve">Delaney B, Astwood JD, Cunny H, Eichen Conn R, Herouet-Guicheney C, MacIntosh S, Meyer LS, Privalle LS, Gao Y, Mattsson J, Levine M, ILSI (2008) Evaluation of protein safety in the context of </w:t>
      </w:r>
      <w:r w:rsidRPr="00894D6C">
        <w:rPr>
          <w:sz w:val="20"/>
          <w:szCs w:val="20"/>
        </w:rPr>
        <w:t>agricultural biotechnology. Food Chem Toxicol 46:S71-S97</w:t>
      </w:r>
    </w:p>
    <w:p w14:paraId="41963FEC" w14:textId="1FC75A5A" w:rsidR="00F72CC7" w:rsidRDefault="00F72CC7" w:rsidP="00141064">
      <w:pPr>
        <w:spacing w:after="120"/>
        <w:rPr>
          <w:sz w:val="20"/>
          <w:szCs w:val="20"/>
        </w:rPr>
      </w:pPr>
      <w:r w:rsidRPr="00F72CC7">
        <w:rPr>
          <w:sz w:val="20"/>
          <w:szCs w:val="20"/>
        </w:rPr>
        <w:t>Demain A, Sanchez S</w:t>
      </w:r>
      <w:r>
        <w:rPr>
          <w:sz w:val="20"/>
          <w:szCs w:val="20"/>
        </w:rPr>
        <w:t xml:space="preserve"> (2009)</w:t>
      </w:r>
      <w:r w:rsidRPr="00F72CC7">
        <w:rPr>
          <w:sz w:val="20"/>
          <w:szCs w:val="20"/>
        </w:rPr>
        <w:t xml:space="preserve"> Microbial drug discovery: 80 years of pro</w:t>
      </w:r>
      <w:r>
        <w:rPr>
          <w:sz w:val="20"/>
          <w:szCs w:val="20"/>
        </w:rPr>
        <w:t>gress. J Antibiot 62:5-16</w:t>
      </w:r>
    </w:p>
    <w:p w14:paraId="3DE1F5F4" w14:textId="3D2961A0" w:rsidR="00F03FF5" w:rsidRDefault="00F03FF5" w:rsidP="00141064">
      <w:pPr>
        <w:spacing w:after="120"/>
        <w:rPr>
          <w:sz w:val="20"/>
          <w:szCs w:val="20"/>
        </w:rPr>
      </w:pPr>
      <w:r>
        <w:rPr>
          <w:sz w:val="20"/>
          <w:szCs w:val="20"/>
        </w:rPr>
        <w:t xml:space="preserve">FSANZ (2002) </w:t>
      </w:r>
      <w:r w:rsidRPr="00F03FF5">
        <w:rPr>
          <w:sz w:val="20"/>
          <w:szCs w:val="20"/>
        </w:rPr>
        <w:t>Application A372 - Glufosinate ammonium tolerant canola Topas 19/2</w:t>
      </w:r>
      <w:r>
        <w:rPr>
          <w:sz w:val="20"/>
          <w:szCs w:val="20"/>
        </w:rPr>
        <w:t>.</w:t>
      </w:r>
      <w:r w:rsidRPr="0056238E">
        <w:rPr>
          <w:sz w:val="20"/>
          <w:szCs w:val="20"/>
        </w:rPr>
        <w:t xml:space="preserve"> Report prepared by Food Standards Australia New Zealand</w:t>
      </w:r>
      <w:r>
        <w:rPr>
          <w:sz w:val="20"/>
          <w:szCs w:val="20"/>
        </w:rPr>
        <w:t xml:space="preserve">. </w:t>
      </w:r>
      <w:hyperlink r:id="rId26" w:history="1">
        <w:r w:rsidRPr="00670C8D">
          <w:rPr>
            <w:rStyle w:val="Hyperlink"/>
            <w:sz w:val="20"/>
            <w:szCs w:val="20"/>
          </w:rPr>
          <w:t>https://www.foodstandards.gov.au/code/applications/Pages/applicationa372glufo948.aspx</w:t>
        </w:r>
      </w:hyperlink>
      <w:r>
        <w:rPr>
          <w:sz w:val="20"/>
          <w:szCs w:val="20"/>
        </w:rPr>
        <w:t xml:space="preserve"> </w:t>
      </w:r>
    </w:p>
    <w:p w14:paraId="77930665" w14:textId="36265BE9" w:rsidR="008B4924" w:rsidRDefault="008B4924" w:rsidP="008B4924">
      <w:pPr>
        <w:rPr>
          <w:sz w:val="20"/>
          <w:szCs w:val="20"/>
        </w:rPr>
      </w:pPr>
      <w:r>
        <w:rPr>
          <w:sz w:val="20"/>
          <w:szCs w:val="20"/>
        </w:rPr>
        <w:t xml:space="preserve">FSANZ (2013a) Application </w:t>
      </w:r>
      <w:r w:rsidRPr="008B4924">
        <w:rPr>
          <w:sz w:val="20"/>
          <w:szCs w:val="20"/>
        </w:rPr>
        <w:t>A1080 – Food derived from Herbicide-tolerant Cotton Line MON88701</w:t>
      </w:r>
      <w:r>
        <w:rPr>
          <w:sz w:val="20"/>
          <w:szCs w:val="20"/>
        </w:rPr>
        <w:t xml:space="preserve">. </w:t>
      </w:r>
      <w:r w:rsidRPr="0056238E">
        <w:rPr>
          <w:sz w:val="20"/>
          <w:szCs w:val="20"/>
        </w:rPr>
        <w:t>Report prepared by Food Standards Australia New Zealand</w:t>
      </w:r>
      <w:r>
        <w:rPr>
          <w:sz w:val="20"/>
          <w:szCs w:val="20"/>
        </w:rPr>
        <w:t>.</w:t>
      </w:r>
    </w:p>
    <w:p w14:paraId="78A0B80F" w14:textId="272AC332" w:rsidR="008B4924" w:rsidRPr="00894D6C" w:rsidRDefault="007B3DD5" w:rsidP="00141064">
      <w:pPr>
        <w:spacing w:after="120"/>
        <w:rPr>
          <w:sz w:val="20"/>
          <w:szCs w:val="20"/>
        </w:rPr>
      </w:pPr>
      <w:hyperlink r:id="rId27" w:history="1">
        <w:r w:rsidR="008B4924" w:rsidRPr="007B3800">
          <w:rPr>
            <w:rStyle w:val="Hyperlink"/>
            <w:sz w:val="20"/>
            <w:szCs w:val="20"/>
          </w:rPr>
          <w:t>https://www.foodstandards.gov.au/code/applications/Pages/A1080-Food-derived-from-Herbicide-tolerant-Cotton-Line-MON88701.aspx</w:t>
        </w:r>
      </w:hyperlink>
      <w:r w:rsidR="008B4924">
        <w:rPr>
          <w:sz w:val="20"/>
          <w:szCs w:val="20"/>
        </w:rPr>
        <w:t xml:space="preserve"> </w:t>
      </w:r>
    </w:p>
    <w:p w14:paraId="3644514A" w14:textId="4CC021F1" w:rsidR="00BC527D" w:rsidRDefault="00BC527D" w:rsidP="00BC527D">
      <w:pPr>
        <w:spacing w:after="120"/>
        <w:rPr>
          <w:sz w:val="20"/>
          <w:szCs w:val="20"/>
        </w:rPr>
      </w:pPr>
      <w:r>
        <w:rPr>
          <w:sz w:val="20"/>
          <w:szCs w:val="20"/>
        </w:rPr>
        <w:t xml:space="preserve">FSANZ (2013b) </w:t>
      </w:r>
      <w:r w:rsidRPr="00BC527D">
        <w:rPr>
          <w:sz w:val="20"/>
          <w:szCs w:val="20"/>
        </w:rPr>
        <w:t>A1087 – Food derived from Insect-protected Soybean Line DAS-81419-2</w:t>
      </w:r>
      <w:r>
        <w:rPr>
          <w:sz w:val="20"/>
          <w:szCs w:val="20"/>
        </w:rPr>
        <w:t xml:space="preserve">. </w:t>
      </w:r>
      <w:r w:rsidRPr="0056238E">
        <w:rPr>
          <w:sz w:val="20"/>
          <w:szCs w:val="20"/>
        </w:rPr>
        <w:t>Report prepared by Food Standards Australia New Zealand</w:t>
      </w:r>
      <w:r>
        <w:rPr>
          <w:sz w:val="20"/>
          <w:szCs w:val="20"/>
        </w:rPr>
        <w:t xml:space="preserve">. </w:t>
      </w:r>
      <w:hyperlink r:id="rId28" w:history="1">
        <w:r w:rsidRPr="007B3800">
          <w:rPr>
            <w:rStyle w:val="Hyperlink"/>
            <w:sz w:val="20"/>
            <w:szCs w:val="20"/>
          </w:rPr>
          <w:t>https://www.foodstandards.gov.au/code/applications/Pages/A1087-Food-derived-from-Insect-protected-Soybean-Line-DAS-81419-2.aspx</w:t>
        </w:r>
      </w:hyperlink>
      <w:r>
        <w:rPr>
          <w:sz w:val="20"/>
          <w:szCs w:val="20"/>
        </w:rPr>
        <w:t xml:space="preserve"> </w:t>
      </w:r>
    </w:p>
    <w:p w14:paraId="69A2C53C" w14:textId="0CBFC5B1" w:rsidR="007F1248" w:rsidRPr="007F1248" w:rsidRDefault="00141064" w:rsidP="007F1248">
      <w:pPr>
        <w:spacing w:after="120"/>
        <w:rPr>
          <w:sz w:val="20"/>
          <w:szCs w:val="20"/>
        </w:rPr>
      </w:pPr>
      <w:r w:rsidRPr="00894D6C">
        <w:rPr>
          <w:sz w:val="20"/>
          <w:szCs w:val="20"/>
        </w:rPr>
        <w:t>GRDC (201</w:t>
      </w:r>
      <w:r w:rsidR="00894D6C" w:rsidRPr="00894D6C">
        <w:rPr>
          <w:sz w:val="20"/>
          <w:szCs w:val="20"/>
        </w:rPr>
        <w:t>7</w:t>
      </w:r>
      <w:r w:rsidRPr="00894D6C">
        <w:rPr>
          <w:sz w:val="20"/>
          <w:szCs w:val="20"/>
        </w:rPr>
        <w:t xml:space="preserve">) </w:t>
      </w:r>
      <w:r w:rsidR="00894D6C" w:rsidRPr="00894D6C">
        <w:rPr>
          <w:sz w:val="20"/>
          <w:szCs w:val="20"/>
        </w:rPr>
        <w:t>Maize</w:t>
      </w:r>
      <w:r w:rsidRPr="00894D6C">
        <w:rPr>
          <w:sz w:val="20"/>
          <w:szCs w:val="20"/>
        </w:rPr>
        <w:t xml:space="preserve">: Northern region. GrowNotes. Grains Research and Development Corporation. </w:t>
      </w:r>
      <w:hyperlink r:id="rId29" w:history="1">
        <w:r w:rsidR="00894D6C" w:rsidRPr="00894D6C">
          <w:rPr>
            <w:rStyle w:val="Hyperlink"/>
            <w:rFonts w:cs="Arial"/>
            <w:sz w:val="20"/>
            <w:szCs w:val="20"/>
            <w:lang w:val="en-AU"/>
          </w:rPr>
          <w:t>https://grdc.com.au/GN-Maize-North</w:t>
        </w:r>
      </w:hyperlink>
      <w:r w:rsidRPr="00894D6C">
        <w:rPr>
          <w:sz w:val="20"/>
          <w:szCs w:val="20"/>
        </w:rPr>
        <w:t xml:space="preserve"> (accessed </w:t>
      </w:r>
      <w:r w:rsidR="00894D6C" w:rsidRPr="00894D6C">
        <w:rPr>
          <w:sz w:val="20"/>
          <w:szCs w:val="20"/>
        </w:rPr>
        <w:t>April</w:t>
      </w:r>
      <w:r w:rsidRPr="00894D6C">
        <w:rPr>
          <w:sz w:val="20"/>
          <w:szCs w:val="20"/>
        </w:rPr>
        <w:t xml:space="preserve"> 2020)</w:t>
      </w:r>
    </w:p>
    <w:p w14:paraId="417B7948" w14:textId="48F1A358" w:rsidR="007F1248" w:rsidRPr="007F1248" w:rsidRDefault="007F1248" w:rsidP="00141064">
      <w:pPr>
        <w:spacing w:after="120"/>
        <w:rPr>
          <w:sz w:val="20"/>
          <w:szCs w:val="20"/>
        </w:rPr>
      </w:pPr>
      <w:r w:rsidRPr="007F1248">
        <w:rPr>
          <w:sz w:val="20"/>
          <w:szCs w:val="20"/>
        </w:rPr>
        <w:t xml:space="preserve">Hara O, Murakami T, Imai S, Anzai H, Itoh R, Kumada Y, Takano E, Satoh E, Satoh A, Nagaoka K </w:t>
      </w:r>
      <w:r>
        <w:rPr>
          <w:sz w:val="20"/>
          <w:szCs w:val="20"/>
        </w:rPr>
        <w:t xml:space="preserve">(1991) </w:t>
      </w:r>
      <w:r w:rsidRPr="007F1248">
        <w:rPr>
          <w:sz w:val="20"/>
          <w:szCs w:val="20"/>
        </w:rPr>
        <w:t xml:space="preserve">The bialaphos biosynthetic genes of </w:t>
      </w:r>
      <w:r w:rsidRPr="007F1248">
        <w:rPr>
          <w:i/>
          <w:sz w:val="20"/>
          <w:szCs w:val="20"/>
        </w:rPr>
        <w:t>Streptomyces viridochromogenes</w:t>
      </w:r>
      <w:r w:rsidRPr="007F1248">
        <w:rPr>
          <w:sz w:val="20"/>
          <w:szCs w:val="20"/>
        </w:rPr>
        <w:t xml:space="preserve">: cloning, heterospecific expression, and comparison with the genes of </w:t>
      </w:r>
      <w:r w:rsidRPr="007F1248">
        <w:rPr>
          <w:i/>
          <w:sz w:val="20"/>
          <w:szCs w:val="20"/>
        </w:rPr>
        <w:t>Streptomyces hygroscopicus</w:t>
      </w:r>
      <w:r w:rsidRPr="007F1248">
        <w:rPr>
          <w:sz w:val="20"/>
          <w:szCs w:val="20"/>
        </w:rPr>
        <w:t>. J Gen Mic</w:t>
      </w:r>
      <w:r>
        <w:rPr>
          <w:sz w:val="20"/>
          <w:szCs w:val="20"/>
        </w:rPr>
        <w:t>robiol 137(2):351-359</w:t>
      </w:r>
    </w:p>
    <w:p w14:paraId="69B00F94" w14:textId="3F78E88C" w:rsidR="00141064" w:rsidRDefault="00141064" w:rsidP="00141064">
      <w:pPr>
        <w:spacing w:after="120"/>
        <w:rPr>
          <w:sz w:val="20"/>
          <w:szCs w:val="20"/>
        </w:rPr>
      </w:pPr>
      <w:r w:rsidRPr="00894D6C">
        <w:rPr>
          <w:sz w:val="20"/>
          <w:szCs w:val="20"/>
        </w:rPr>
        <w:t>Hoekema A, Hirsch P, Hooykaas P, Schilperoot</w:t>
      </w:r>
      <w:r>
        <w:rPr>
          <w:sz w:val="20"/>
          <w:szCs w:val="20"/>
        </w:rPr>
        <w:t xml:space="preserve"> RA</w:t>
      </w:r>
      <w:r w:rsidRPr="003410CF">
        <w:rPr>
          <w:sz w:val="20"/>
          <w:szCs w:val="20"/>
        </w:rPr>
        <w:t xml:space="preserve"> </w:t>
      </w:r>
      <w:r>
        <w:rPr>
          <w:sz w:val="20"/>
          <w:szCs w:val="20"/>
        </w:rPr>
        <w:t>(1983)</w:t>
      </w:r>
      <w:r w:rsidRPr="003410CF">
        <w:rPr>
          <w:sz w:val="20"/>
          <w:szCs w:val="20"/>
        </w:rPr>
        <w:t xml:space="preserve"> A binary plant vector strategy based on separation of vir- and T-region of the </w:t>
      </w:r>
      <w:r w:rsidRPr="003410CF">
        <w:rPr>
          <w:i/>
          <w:sz w:val="20"/>
          <w:szCs w:val="20"/>
        </w:rPr>
        <w:t>Agrobacterium tumefaciens</w:t>
      </w:r>
      <w:r w:rsidRPr="003410CF">
        <w:rPr>
          <w:sz w:val="20"/>
          <w:szCs w:val="20"/>
        </w:rPr>
        <w:t xml:space="preserve"> Ti-plasmid. Nature 303</w:t>
      </w:r>
      <w:r>
        <w:rPr>
          <w:sz w:val="20"/>
          <w:szCs w:val="20"/>
        </w:rPr>
        <w:t>:</w:t>
      </w:r>
      <w:r w:rsidRPr="003410CF">
        <w:rPr>
          <w:sz w:val="20"/>
          <w:szCs w:val="20"/>
        </w:rPr>
        <w:t>179–180</w:t>
      </w:r>
    </w:p>
    <w:p w14:paraId="1C7E05EC" w14:textId="5ACE4BB7" w:rsidR="00A806FC" w:rsidRDefault="00A806FC" w:rsidP="00A806FC">
      <w:pPr>
        <w:spacing w:after="120"/>
        <w:rPr>
          <w:sz w:val="20"/>
          <w:szCs w:val="20"/>
        </w:rPr>
      </w:pPr>
      <w:r w:rsidRPr="00A806FC">
        <w:rPr>
          <w:sz w:val="20"/>
          <w:szCs w:val="20"/>
        </w:rPr>
        <w:t>ILSI (2016) ILSI Crop Composition Database, Version 6.0. International Life Sciences Institute,</w:t>
      </w:r>
      <w:r>
        <w:rPr>
          <w:sz w:val="20"/>
          <w:szCs w:val="20"/>
        </w:rPr>
        <w:t xml:space="preserve"> </w:t>
      </w:r>
      <w:hyperlink r:id="rId30" w:history="1">
        <w:r w:rsidRPr="00000037">
          <w:rPr>
            <w:rStyle w:val="Hyperlink"/>
            <w:sz w:val="20"/>
            <w:szCs w:val="20"/>
          </w:rPr>
          <w:t>http://www.cropcomposition.org/</w:t>
        </w:r>
      </w:hyperlink>
      <w:r>
        <w:rPr>
          <w:sz w:val="20"/>
          <w:szCs w:val="20"/>
        </w:rPr>
        <w:t xml:space="preserve"> (accessed April 2020) </w:t>
      </w:r>
    </w:p>
    <w:p w14:paraId="56946029" w14:textId="77777777" w:rsidR="00141064" w:rsidRDefault="00141064" w:rsidP="00141064">
      <w:pPr>
        <w:spacing w:after="120"/>
        <w:rPr>
          <w:sz w:val="20"/>
          <w:szCs w:val="20"/>
        </w:rPr>
      </w:pPr>
      <w:r>
        <w:rPr>
          <w:sz w:val="20"/>
          <w:szCs w:val="20"/>
        </w:rPr>
        <w:t xml:space="preserve">ISAAA (2017) </w:t>
      </w:r>
      <w:r w:rsidRPr="00F06061">
        <w:rPr>
          <w:sz w:val="20"/>
          <w:szCs w:val="20"/>
        </w:rPr>
        <w:t>Global Status of Commercialized Biotech/GM Crops in 2017: Biotech Crop Adoption</w:t>
      </w:r>
      <w:r>
        <w:rPr>
          <w:sz w:val="20"/>
          <w:szCs w:val="20"/>
        </w:rPr>
        <w:t xml:space="preserve"> </w:t>
      </w:r>
      <w:r w:rsidRPr="00F06061">
        <w:rPr>
          <w:sz w:val="20"/>
          <w:szCs w:val="20"/>
        </w:rPr>
        <w:t>Surges as Economic Benefits Accumulate in 22 Years. The International Service for the Acquisition of Agri-biotech Applications Brief No. 53. ISAAA: Ithaca, NY.</w:t>
      </w:r>
    </w:p>
    <w:p w14:paraId="1FEB6E4D" w14:textId="60CB482C" w:rsidR="005E1749" w:rsidRDefault="005E1749" w:rsidP="00141064">
      <w:pPr>
        <w:spacing w:after="120"/>
        <w:rPr>
          <w:sz w:val="20"/>
          <w:szCs w:val="20"/>
        </w:rPr>
      </w:pPr>
      <w:r>
        <w:rPr>
          <w:sz w:val="20"/>
          <w:szCs w:val="20"/>
        </w:rPr>
        <w:t xml:space="preserve">Kim SI, Gelvin SB (2007) </w:t>
      </w:r>
      <w:r w:rsidRPr="005E1749">
        <w:rPr>
          <w:sz w:val="20"/>
          <w:szCs w:val="20"/>
        </w:rPr>
        <w:t>Genome</w:t>
      </w:r>
      <w:r w:rsidRPr="005E1749">
        <w:rPr>
          <w:rFonts w:ascii="Cambria Math" w:hAnsi="Cambria Math" w:cs="Cambria Math"/>
          <w:sz w:val="20"/>
          <w:szCs w:val="20"/>
        </w:rPr>
        <w:t>‐</w:t>
      </w:r>
      <w:r w:rsidRPr="005E1749">
        <w:rPr>
          <w:sz w:val="20"/>
          <w:szCs w:val="20"/>
        </w:rPr>
        <w:t xml:space="preserve">wide analysis of </w:t>
      </w:r>
      <w:r w:rsidRPr="005E1749">
        <w:rPr>
          <w:i/>
          <w:sz w:val="20"/>
          <w:szCs w:val="20"/>
        </w:rPr>
        <w:t>Agrobacterium</w:t>
      </w:r>
      <w:r w:rsidRPr="005E1749">
        <w:rPr>
          <w:sz w:val="20"/>
          <w:szCs w:val="20"/>
        </w:rPr>
        <w:t xml:space="preserve"> T</w:t>
      </w:r>
      <w:r w:rsidRPr="005E1749">
        <w:rPr>
          <w:rFonts w:ascii="Cambria Math" w:hAnsi="Cambria Math" w:cs="Cambria Math"/>
          <w:sz w:val="20"/>
          <w:szCs w:val="20"/>
        </w:rPr>
        <w:t>‐</w:t>
      </w:r>
      <w:r w:rsidRPr="005E1749">
        <w:rPr>
          <w:sz w:val="20"/>
          <w:szCs w:val="20"/>
        </w:rPr>
        <w:t xml:space="preserve">DNA integration sites in the </w:t>
      </w:r>
      <w:r w:rsidRPr="005E1749">
        <w:rPr>
          <w:i/>
          <w:sz w:val="20"/>
          <w:szCs w:val="20"/>
        </w:rPr>
        <w:t>Arabidopsis</w:t>
      </w:r>
      <w:r w:rsidRPr="005E1749">
        <w:rPr>
          <w:sz w:val="20"/>
          <w:szCs w:val="20"/>
        </w:rPr>
        <w:t xml:space="preserve"> genome generated under non</w:t>
      </w:r>
      <w:r w:rsidRPr="005E1749">
        <w:rPr>
          <w:rFonts w:ascii="Cambria Math" w:hAnsi="Cambria Math" w:cs="Cambria Math"/>
          <w:sz w:val="20"/>
          <w:szCs w:val="20"/>
        </w:rPr>
        <w:t>‐</w:t>
      </w:r>
      <w:r w:rsidRPr="005E1749">
        <w:rPr>
          <w:sz w:val="20"/>
          <w:szCs w:val="20"/>
        </w:rPr>
        <w:t>selective conditions. Plant J 51:779-791</w:t>
      </w:r>
    </w:p>
    <w:p w14:paraId="719CA73C" w14:textId="6B691244" w:rsidR="00A22B22" w:rsidRDefault="00A22B22" w:rsidP="00A22B22">
      <w:pPr>
        <w:spacing w:after="120"/>
        <w:rPr>
          <w:sz w:val="20"/>
          <w:szCs w:val="20"/>
        </w:rPr>
      </w:pPr>
      <w:r w:rsidRPr="00A22B22">
        <w:rPr>
          <w:sz w:val="20"/>
          <w:szCs w:val="20"/>
        </w:rPr>
        <w:t>Lundry DR, Burns JA, Nemeth MA, Riordan SG (2013) Composition of Grain and Forage from</w:t>
      </w:r>
      <w:r>
        <w:rPr>
          <w:sz w:val="20"/>
          <w:szCs w:val="20"/>
        </w:rPr>
        <w:t xml:space="preserve"> </w:t>
      </w:r>
      <w:r w:rsidRPr="00A22B22">
        <w:rPr>
          <w:sz w:val="20"/>
          <w:szCs w:val="20"/>
        </w:rPr>
        <w:t>Insect-Protected and Herbicide-Tolerant Corn, MON 89034 x TC1507 x MON 88017 x</w:t>
      </w:r>
      <w:r>
        <w:rPr>
          <w:sz w:val="20"/>
          <w:szCs w:val="20"/>
        </w:rPr>
        <w:t xml:space="preserve"> </w:t>
      </w:r>
      <w:r w:rsidRPr="00A22B22">
        <w:rPr>
          <w:sz w:val="20"/>
          <w:szCs w:val="20"/>
        </w:rPr>
        <w:t>DAS-59122-7 (SmartStax), Is Equivalent to That of Conventional Corn (Zea mays L.). Journal of</w:t>
      </w:r>
      <w:r>
        <w:rPr>
          <w:sz w:val="20"/>
          <w:szCs w:val="20"/>
        </w:rPr>
        <w:t xml:space="preserve"> </w:t>
      </w:r>
      <w:r w:rsidRPr="00A22B22">
        <w:rPr>
          <w:sz w:val="20"/>
          <w:szCs w:val="20"/>
        </w:rPr>
        <w:t>Agricultural and Food Chemistry 61: 1991-1998</w:t>
      </w:r>
    </w:p>
    <w:p w14:paraId="4F667E10" w14:textId="77777777" w:rsidR="00141064" w:rsidRDefault="00141064" w:rsidP="00141064">
      <w:pPr>
        <w:spacing w:after="120"/>
        <w:rPr>
          <w:sz w:val="20"/>
          <w:szCs w:val="20"/>
        </w:rPr>
      </w:pPr>
      <w:r>
        <w:rPr>
          <w:sz w:val="20"/>
          <w:szCs w:val="20"/>
        </w:rPr>
        <w:t>OECD (2001) Guideline for testing of chemicals. Acute oral toxicity – fixed dose procedure. Test Guideline 420</w:t>
      </w:r>
    </w:p>
    <w:p w14:paraId="29FF0D12" w14:textId="77777777" w:rsidR="00141064" w:rsidRDefault="00141064" w:rsidP="00141064">
      <w:pPr>
        <w:spacing w:after="120"/>
        <w:rPr>
          <w:sz w:val="20"/>
          <w:szCs w:val="20"/>
        </w:rPr>
      </w:pPr>
      <w:r>
        <w:rPr>
          <w:sz w:val="20"/>
          <w:szCs w:val="20"/>
        </w:rPr>
        <w:t xml:space="preserve">OECD (2002) Consensus document on </w:t>
      </w:r>
      <w:r w:rsidRPr="00215F5A">
        <w:rPr>
          <w:sz w:val="20"/>
        </w:rPr>
        <w:t xml:space="preserve">compositional considerations for new varieties of </w:t>
      </w:r>
      <w:r>
        <w:rPr>
          <w:sz w:val="20"/>
        </w:rPr>
        <w:t>maize (</w:t>
      </w:r>
      <w:r w:rsidRPr="00550BED">
        <w:rPr>
          <w:i/>
          <w:sz w:val="20"/>
        </w:rPr>
        <w:t>Zea mays</w:t>
      </w:r>
      <w:r>
        <w:rPr>
          <w:sz w:val="20"/>
        </w:rPr>
        <w:t xml:space="preserve">): </w:t>
      </w:r>
      <w:r w:rsidRPr="00215F5A">
        <w:rPr>
          <w:sz w:val="20"/>
        </w:rPr>
        <w:t>Key food and feed nutrients, anti</w:t>
      </w:r>
      <w:r>
        <w:rPr>
          <w:sz w:val="20"/>
        </w:rPr>
        <w:t>-</w:t>
      </w:r>
      <w:r w:rsidRPr="00215F5A">
        <w:rPr>
          <w:sz w:val="20"/>
        </w:rPr>
        <w:t xml:space="preserve">nutrients, toxicants and </w:t>
      </w:r>
      <w:r>
        <w:rPr>
          <w:sz w:val="20"/>
        </w:rPr>
        <w:t>secondary plant metabolites</w:t>
      </w:r>
      <w:r w:rsidRPr="00215F5A">
        <w:rPr>
          <w:sz w:val="20"/>
        </w:rPr>
        <w:t>. ENV/JM/MONO(20</w:t>
      </w:r>
      <w:r>
        <w:rPr>
          <w:sz w:val="20"/>
        </w:rPr>
        <w:t>02</w:t>
      </w:r>
      <w:r w:rsidRPr="00215F5A">
        <w:rPr>
          <w:sz w:val="20"/>
        </w:rPr>
        <w:t>)2</w:t>
      </w:r>
      <w:r>
        <w:rPr>
          <w:sz w:val="20"/>
        </w:rPr>
        <w:t>5</w:t>
      </w:r>
      <w:r w:rsidRPr="00215F5A">
        <w:rPr>
          <w:sz w:val="20"/>
        </w:rPr>
        <w:t xml:space="preserve">. </w:t>
      </w:r>
      <w:r w:rsidRPr="002F6316">
        <w:rPr>
          <w:sz w:val="20"/>
          <w:szCs w:val="20"/>
        </w:rPr>
        <w:t>Organisation for Economic Cooperation and Development, Paris.</w:t>
      </w:r>
    </w:p>
    <w:p w14:paraId="38A53C8A" w14:textId="77777777" w:rsidR="00141064" w:rsidRDefault="00141064" w:rsidP="00141064">
      <w:pPr>
        <w:spacing w:after="120"/>
        <w:rPr>
          <w:sz w:val="20"/>
          <w:szCs w:val="20"/>
        </w:rPr>
      </w:pPr>
      <w:r w:rsidRPr="002F6316">
        <w:rPr>
          <w:sz w:val="20"/>
          <w:szCs w:val="20"/>
        </w:rPr>
        <w:t>OECD (2003) Considerations for the Safety Assessment of Animal Feedstuffs Derived from Genetically Modified Plants. Series on the Safety of Novel Foods and Feeds, No. 9. Organisation for Economic Cooperation and Development, Paris.</w:t>
      </w:r>
    </w:p>
    <w:p w14:paraId="45616691" w14:textId="0D4FA066" w:rsidR="00141064" w:rsidRDefault="00141064" w:rsidP="00141064">
      <w:pPr>
        <w:spacing w:after="120"/>
        <w:rPr>
          <w:sz w:val="20"/>
        </w:rPr>
      </w:pPr>
      <w:r>
        <w:rPr>
          <w:sz w:val="20"/>
        </w:rPr>
        <w:t xml:space="preserve">OGTR (2008) The biology of </w:t>
      </w:r>
      <w:r w:rsidRPr="002E2F10">
        <w:rPr>
          <w:i/>
          <w:sz w:val="20"/>
        </w:rPr>
        <w:t>Zea mays</w:t>
      </w:r>
      <w:r>
        <w:rPr>
          <w:sz w:val="20"/>
        </w:rPr>
        <w:t xml:space="preserve"> L. ssp </w:t>
      </w:r>
      <w:r w:rsidRPr="002E2F10">
        <w:rPr>
          <w:i/>
          <w:sz w:val="20"/>
        </w:rPr>
        <w:t>mays</w:t>
      </w:r>
      <w:r>
        <w:rPr>
          <w:sz w:val="20"/>
        </w:rPr>
        <w:t xml:space="preserve"> (maize or corn). Office of the Gene Technology Regulator. Canberra, ACT</w:t>
      </w:r>
    </w:p>
    <w:p w14:paraId="42C91616" w14:textId="1A4EA276" w:rsidR="004C7EC3" w:rsidRPr="00215F5A" w:rsidRDefault="004C7EC3" w:rsidP="00141064">
      <w:pPr>
        <w:spacing w:after="120"/>
        <w:rPr>
          <w:sz w:val="20"/>
        </w:rPr>
      </w:pPr>
      <w:r w:rsidRPr="004C7EC3">
        <w:rPr>
          <w:sz w:val="20"/>
        </w:rPr>
        <w:t>Ranum P, Peña-R</w:t>
      </w:r>
      <w:r>
        <w:rPr>
          <w:sz w:val="20"/>
        </w:rPr>
        <w:t>osas JP, Garcia-Casal MN (2014)</w:t>
      </w:r>
      <w:r w:rsidRPr="004C7EC3">
        <w:rPr>
          <w:sz w:val="20"/>
        </w:rPr>
        <w:t xml:space="preserve"> Global maize production, utilization, and consumption. Ann N Y Acad Sci 1312</w:t>
      </w:r>
      <w:r>
        <w:rPr>
          <w:sz w:val="20"/>
        </w:rPr>
        <w:t>:</w:t>
      </w:r>
      <w:r w:rsidRPr="004C7EC3">
        <w:rPr>
          <w:sz w:val="20"/>
        </w:rPr>
        <w:t>105–112</w:t>
      </w:r>
    </w:p>
    <w:p w14:paraId="40BAD238" w14:textId="77777777" w:rsidR="00141064" w:rsidRPr="005A385E" w:rsidRDefault="00141064" w:rsidP="00141064">
      <w:pPr>
        <w:spacing w:after="120"/>
        <w:rPr>
          <w:sz w:val="20"/>
          <w:szCs w:val="20"/>
        </w:rPr>
      </w:pPr>
      <w:r w:rsidRPr="005A385E">
        <w:rPr>
          <w:sz w:val="20"/>
          <w:szCs w:val="20"/>
        </w:rPr>
        <w:t>Shaner DL (2004) Herbicide safety relative to common targets in plants and mammals. Pest Manag Sci 60(1):17-24</w:t>
      </w:r>
    </w:p>
    <w:p w14:paraId="5A1F966B" w14:textId="18A372D6" w:rsidR="00141064" w:rsidRDefault="00141064" w:rsidP="00141064">
      <w:pPr>
        <w:spacing w:after="120"/>
        <w:rPr>
          <w:sz w:val="20"/>
          <w:szCs w:val="20"/>
        </w:rPr>
      </w:pPr>
      <w:r w:rsidRPr="0089561E">
        <w:rPr>
          <w:sz w:val="20"/>
          <w:szCs w:val="20"/>
        </w:rPr>
        <w:t xml:space="preserve">Strickberger MW </w:t>
      </w:r>
      <w:r>
        <w:rPr>
          <w:sz w:val="20"/>
          <w:szCs w:val="20"/>
        </w:rPr>
        <w:t>(</w:t>
      </w:r>
      <w:r w:rsidRPr="0089561E">
        <w:rPr>
          <w:sz w:val="20"/>
          <w:szCs w:val="20"/>
        </w:rPr>
        <w:t>1976</w:t>
      </w:r>
      <w:r>
        <w:rPr>
          <w:sz w:val="20"/>
          <w:szCs w:val="20"/>
        </w:rPr>
        <w:t>)</w:t>
      </w:r>
      <w:r w:rsidRPr="0089561E">
        <w:rPr>
          <w:sz w:val="20"/>
          <w:szCs w:val="20"/>
        </w:rPr>
        <w:t xml:space="preserve"> Probability and statistical testing in Genetics, 2nd ed. New York: Macmillan </w:t>
      </w:r>
      <w:r>
        <w:rPr>
          <w:sz w:val="20"/>
          <w:szCs w:val="20"/>
        </w:rPr>
        <w:t>Publishing Company. pp. 140-163</w:t>
      </w:r>
    </w:p>
    <w:p w14:paraId="517942F6" w14:textId="7A145788" w:rsidR="00D03141" w:rsidRDefault="00D03141" w:rsidP="00141064">
      <w:pPr>
        <w:spacing w:after="120"/>
        <w:rPr>
          <w:sz w:val="20"/>
          <w:szCs w:val="20"/>
        </w:rPr>
      </w:pPr>
      <w:r>
        <w:rPr>
          <w:sz w:val="20"/>
          <w:szCs w:val="20"/>
        </w:rPr>
        <w:t xml:space="preserve">Taramino G, Sakai H, Tingey SV, Luck A, Tomes D, Niu X (2015) </w:t>
      </w:r>
      <w:r w:rsidRPr="00D03141">
        <w:rPr>
          <w:sz w:val="20"/>
          <w:szCs w:val="20"/>
        </w:rPr>
        <w:t>Plants with altered root architecture, related constructs and methods involving genes encoding exostosin family polypeptides and homologs thereof</w:t>
      </w:r>
      <w:r>
        <w:rPr>
          <w:sz w:val="20"/>
          <w:szCs w:val="20"/>
        </w:rPr>
        <w:t xml:space="preserve">. Patent US9115203B2. </w:t>
      </w:r>
      <w:hyperlink r:id="rId31" w:history="1">
        <w:r w:rsidRPr="00900A90">
          <w:rPr>
            <w:rStyle w:val="Hyperlink"/>
            <w:sz w:val="20"/>
            <w:szCs w:val="20"/>
          </w:rPr>
          <w:t>http://patft.uspto.gov/netacgi/nph-Parser?Sect1=PTO2&amp;Sect2=HITOFF&amp;p=1&amp;u=%2Fnetahtml%2FPTO%2Fsearch-bool.html&amp;r=1&amp;f=G&amp;l=50&amp;co1=AND&amp;d=PTXT&amp;s1=9115203&amp;OS=9115203&amp;RS=9115203</w:t>
        </w:r>
      </w:hyperlink>
      <w:r>
        <w:rPr>
          <w:sz w:val="20"/>
          <w:szCs w:val="20"/>
        </w:rPr>
        <w:t xml:space="preserve"> (accessed April 2020)</w:t>
      </w:r>
    </w:p>
    <w:p w14:paraId="08DA6C2E" w14:textId="5F2C7BD1" w:rsidR="00141064" w:rsidRDefault="00141064" w:rsidP="00141064">
      <w:pPr>
        <w:spacing w:after="120"/>
        <w:rPr>
          <w:sz w:val="20"/>
          <w:szCs w:val="20"/>
        </w:rPr>
      </w:pPr>
      <w:r w:rsidRPr="00545BC7">
        <w:rPr>
          <w:sz w:val="20"/>
          <w:szCs w:val="20"/>
        </w:rPr>
        <w:t>Thomas K, Aalbers M, Bannon GA, Bartels M, Dearman RJ, Esdaile DJ, Fu T-J, Glatt CM, Hadfield N, Hatzos C, Hefle SL, Heylings JR, Goodman RE, Henry B, Herouet C, Holsapple M, Ladics GS, Landry TD, MacIntosh SC, Rice EA, Privalle LS, Steiner HY, Teshima R, Van Ree R, Woolhiser M, Zawodny J (2004) A multi-laboratory evaluation of a common in vitro pepsin digestion assay protocol used in assessing the safety of novel proteins. Regulatory Toxicology and Pharmacology 39:87–98</w:t>
      </w:r>
    </w:p>
    <w:p w14:paraId="4896D991" w14:textId="46383D7E" w:rsidR="00A22B22" w:rsidRDefault="00A22B22" w:rsidP="00A22B22">
      <w:pPr>
        <w:spacing w:after="120"/>
        <w:rPr>
          <w:sz w:val="20"/>
          <w:szCs w:val="20"/>
        </w:rPr>
      </w:pPr>
      <w:r w:rsidRPr="00A22B22">
        <w:rPr>
          <w:sz w:val="20"/>
          <w:szCs w:val="20"/>
        </w:rPr>
        <w:t>Watson SA (1982) Corn: Amazing Maize. General Properties. In IA Wolff, ed, CRC Handbook of Processing</w:t>
      </w:r>
      <w:r>
        <w:rPr>
          <w:sz w:val="20"/>
          <w:szCs w:val="20"/>
        </w:rPr>
        <w:t xml:space="preserve"> </w:t>
      </w:r>
      <w:r w:rsidRPr="00A22B22">
        <w:rPr>
          <w:sz w:val="20"/>
          <w:szCs w:val="20"/>
        </w:rPr>
        <w:t>and Utilization in Agriculture, Vol 2. CRC Press, Boca Raton, pp 3-29</w:t>
      </w:r>
    </w:p>
    <w:p w14:paraId="13BA72EA" w14:textId="446605C7" w:rsidR="00AB1C59" w:rsidRDefault="00AB1C59" w:rsidP="00AB1C59">
      <w:pPr>
        <w:rPr>
          <w:sz w:val="20"/>
          <w:szCs w:val="20"/>
        </w:rPr>
      </w:pPr>
      <w:r>
        <w:rPr>
          <w:sz w:val="20"/>
          <w:szCs w:val="20"/>
        </w:rPr>
        <w:t xml:space="preserve">Zastrow-Hayes GM, Lin H, Sigmund AL, Hoffman JL, Alarcon CM, Hayes KR, Richmond TA, Jeddeloh JA, May GD, Beatty MK (2015) </w:t>
      </w:r>
      <w:r w:rsidRPr="00AB1C59">
        <w:rPr>
          <w:sz w:val="20"/>
          <w:szCs w:val="20"/>
        </w:rPr>
        <w:t xml:space="preserve">Southern-by-Sequencing: </w:t>
      </w:r>
      <w:r>
        <w:rPr>
          <w:sz w:val="20"/>
          <w:szCs w:val="20"/>
        </w:rPr>
        <w:t>a</w:t>
      </w:r>
      <w:r w:rsidRPr="00AB1C59">
        <w:rPr>
          <w:sz w:val="20"/>
          <w:szCs w:val="20"/>
        </w:rPr>
        <w:t xml:space="preserve"> </w:t>
      </w:r>
      <w:r>
        <w:rPr>
          <w:sz w:val="20"/>
          <w:szCs w:val="20"/>
        </w:rPr>
        <w:t>r</w:t>
      </w:r>
      <w:r w:rsidRPr="00AB1C59">
        <w:rPr>
          <w:sz w:val="20"/>
          <w:szCs w:val="20"/>
        </w:rPr>
        <w:t xml:space="preserve">obust </w:t>
      </w:r>
      <w:r>
        <w:rPr>
          <w:sz w:val="20"/>
          <w:szCs w:val="20"/>
        </w:rPr>
        <w:t>s</w:t>
      </w:r>
      <w:r w:rsidRPr="00AB1C59">
        <w:rPr>
          <w:sz w:val="20"/>
          <w:szCs w:val="20"/>
        </w:rPr>
        <w:t>creening</w:t>
      </w:r>
      <w:r>
        <w:rPr>
          <w:sz w:val="20"/>
          <w:szCs w:val="20"/>
        </w:rPr>
        <w:t xml:space="preserve"> a</w:t>
      </w:r>
      <w:r w:rsidRPr="00AB1C59">
        <w:rPr>
          <w:sz w:val="20"/>
          <w:szCs w:val="20"/>
        </w:rPr>
        <w:t xml:space="preserve">pproach for </w:t>
      </w:r>
      <w:r>
        <w:rPr>
          <w:sz w:val="20"/>
          <w:szCs w:val="20"/>
        </w:rPr>
        <w:t>m</w:t>
      </w:r>
      <w:r w:rsidRPr="00AB1C59">
        <w:rPr>
          <w:sz w:val="20"/>
          <w:szCs w:val="20"/>
        </w:rPr>
        <w:t xml:space="preserve">olecular </w:t>
      </w:r>
      <w:r>
        <w:rPr>
          <w:sz w:val="20"/>
          <w:szCs w:val="20"/>
        </w:rPr>
        <w:t>c</w:t>
      </w:r>
      <w:r w:rsidRPr="00AB1C59">
        <w:rPr>
          <w:sz w:val="20"/>
          <w:szCs w:val="20"/>
        </w:rPr>
        <w:t>haracterization</w:t>
      </w:r>
      <w:r>
        <w:rPr>
          <w:sz w:val="20"/>
          <w:szCs w:val="20"/>
        </w:rPr>
        <w:t xml:space="preserve"> </w:t>
      </w:r>
      <w:r w:rsidRPr="00AB1C59">
        <w:rPr>
          <w:sz w:val="20"/>
          <w:szCs w:val="20"/>
        </w:rPr>
        <w:t xml:space="preserve">of </w:t>
      </w:r>
      <w:r>
        <w:rPr>
          <w:sz w:val="20"/>
          <w:szCs w:val="20"/>
        </w:rPr>
        <w:t>g</w:t>
      </w:r>
      <w:r w:rsidRPr="00AB1C59">
        <w:rPr>
          <w:sz w:val="20"/>
          <w:szCs w:val="20"/>
        </w:rPr>
        <w:t xml:space="preserve">enetically </w:t>
      </w:r>
      <w:r>
        <w:rPr>
          <w:sz w:val="20"/>
          <w:szCs w:val="20"/>
        </w:rPr>
        <w:t>m</w:t>
      </w:r>
      <w:r w:rsidRPr="00AB1C59">
        <w:rPr>
          <w:sz w:val="20"/>
          <w:szCs w:val="20"/>
        </w:rPr>
        <w:t xml:space="preserve">odified </w:t>
      </w:r>
      <w:r>
        <w:rPr>
          <w:sz w:val="20"/>
          <w:szCs w:val="20"/>
        </w:rPr>
        <w:t>c</w:t>
      </w:r>
      <w:r w:rsidRPr="00AB1C59">
        <w:rPr>
          <w:sz w:val="20"/>
          <w:szCs w:val="20"/>
        </w:rPr>
        <w:t>rops</w:t>
      </w:r>
      <w:r>
        <w:rPr>
          <w:sz w:val="20"/>
          <w:szCs w:val="20"/>
        </w:rPr>
        <w:t>. Plant Genome 8(1): e2014.08.0037</w:t>
      </w:r>
    </w:p>
    <w:p w14:paraId="772F7285" w14:textId="77777777" w:rsidR="00AB1C59" w:rsidRDefault="00AB1C59" w:rsidP="00AB1C59">
      <w:pPr>
        <w:rPr>
          <w:sz w:val="20"/>
          <w:szCs w:val="20"/>
        </w:rPr>
      </w:pPr>
    </w:p>
    <w:p w14:paraId="74337164" w14:textId="171ECD66" w:rsidR="0067051D" w:rsidRPr="00E203C2" w:rsidRDefault="00FA5681" w:rsidP="00141064">
      <w:r>
        <w:rPr>
          <w:sz w:val="20"/>
          <w:szCs w:val="20"/>
        </w:rPr>
        <w:t xml:space="preserve">Zhao ZY, Wang N, Nubel DS, Zhen S (2010) </w:t>
      </w:r>
      <w:r w:rsidRPr="00FA5681">
        <w:rPr>
          <w:sz w:val="20"/>
          <w:szCs w:val="20"/>
        </w:rPr>
        <w:t xml:space="preserve">Highly </w:t>
      </w:r>
      <w:r>
        <w:rPr>
          <w:sz w:val="20"/>
          <w:szCs w:val="20"/>
        </w:rPr>
        <w:t>t</w:t>
      </w:r>
      <w:r w:rsidRPr="00FA5681">
        <w:rPr>
          <w:sz w:val="20"/>
          <w:szCs w:val="20"/>
        </w:rPr>
        <w:t xml:space="preserve">ransformable </w:t>
      </w:r>
      <w:r>
        <w:rPr>
          <w:sz w:val="20"/>
          <w:szCs w:val="20"/>
        </w:rPr>
        <w:t>e</w:t>
      </w:r>
      <w:r w:rsidRPr="00FA5681">
        <w:rPr>
          <w:sz w:val="20"/>
          <w:szCs w:val="20"/>
        </w:rPr>
        <w:t xml:space="preserve">lite </w:t>
      </w:r>
      <w:r>
        <w:rPr>
          <w:sz w:val="20"/>
          <w:szCs w:val="20"/>
        </w:rPr>
        <w:t>d</w:t>
      </w:r>
      <w:r w:rsidRPr="00FA5681">
        <w:rPr>
          <w:sz w:val="20"/>
          <w:szCs w:val="20"/>
        </w:rPr>
        <w:t xml:space="preserve">oubled </w:t>
      </w:r>
      <w:r>
        <w:rPr>
          <w:sz w:val="20"/>
          <w:szCs w:val="20"/>
        </w:rPr>
        <w:t>h</w:t>
      </w:r>
      <w:r w:rsidRPr="00FA5681">
        <w:rPr>
          <w:sz w:val="20"/>
          <w:szCs w:val="20"/>
        </w:rPr>
        <w:t xml:space="preserve">aploid </w:t>
      </w:r>
      <w:r>
        <w:rPr>
          <w:sz w:val="20"/>
          <w:szCs w:val="20"/>
        </w:rPr>
        <w:t>l</w:t>
      </w:r>
      <w:r w:rsidRPr="00FA5681">
        <w:rPr>
          <w:sz w:val="20"/>
          <w:szCs w:val="20"/>
        </w:rPr>
        <w:t>ine PH17AW</w:t>
      </w:r>
      <w:r>
        <w:rPr>
          <w:sz w:val="20"/>
          <w:szCs w:val="20"/>
        </w:rPr>
        <w:t xml:space="preserve">. Patent US20100017908A1 </w:t>
      </w:r>
      <w:hyperlink r:id="rId32" w:history="1">
        <w:r w:rsidRPr="001F0065">
          <w:rPr>
            <w:rStyle w:val="Hyperlink"/>
            <w:sz w:val="20"/>
            <w:szCs w:val="20"/>
          </w:rPr>
          <w:t>http://appft.uspto.gov/netacgi/nph-Parser?Sect1=PTO1&amp;Sect2=HITOFF&amp;p=1&amp;u=/netahtml/PTO/srchnum.html&amp;r=1&amp;f=G&amp;l=50&amp;d=PG01&amp;s1=20100017908.PGNR</w:t>
        </w:r>
      </w:hyperlink>
      <w:r>
        <w:rPr>
          <w:sz w:val="20"/>
          <w:szCs w:val="20"/>
        </w:rPr>
        <w:t xml:space="preserve"> (accessed March 2020)</w:t>
      </w:r>
      <w:r w:rsidRPr="00FA5681">
        <w:rPr>
          <w:sz w:val="20"/>
          <w:szCs w:val="20"/>
        </w:rPr>
        <w:t>.</w:t>
      </w:r>
      <w:r>
        <w:rPr>
          <w:sz w:val="20"/>
          <w:szCs w:val="20"/>
        </w:rPr>
        <w:t xml:space="preserve"> </w:t>
      </w:r>
    </w:p>
    <w:sectPr w:rsidR="0067051D" w:rsidRPr="00E203C2" w:rsidSect="005F10E7">
      <w:pgSz w:w="11906" w:h="16838"/>
      <w:pgMar w:top="1418" w:right="1418" w:bottom="1418" w:left="1418" w:header="709" w:footer="709" w:gutter="0"/>
      <w:pgNumType w:start="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1A707" w14:textId="77777777" w:rsidR="007B3DD5" w:rsidRDefault="007B3DD5">
      <w:r>
        <w:separator/>
      </w:r>
    </w:p>
  </w:endnote>
  <w:endnote w:type="continuationSeparator" w:id="0">
    <w:p w14:paraId="6268E7DD" w14:textId="77777777" w:rsidR="007B3DD5" w:rsidRDefault="007B3DD5">
      <w:r>
        <w:continuationSeparator/>
      </w:r>
    </w:p>
  </w:endnote>
  <w:endnote w:type="continuationNotice" w:id="1">
    <w:p w14:paraId="5DF8AEBC" w14:textId="77777777" w:rsidR="007B3DD5" w:rsidRDefault="007B3D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MT">
    <w:altName w:val="Arial"/>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4750A" w14:textId="281183A9" w:rsidR="007B3DD5" w:rsidRDefault="007B3DD5" w:rsidP="00091ABF">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210AC100" w14:textId="77777777" w:rsidR="007B3DD5" w:rsidRDefault="007B3DD5" w:rsidP="001F55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95107" w14:textId="5C1622A3" w:rsidR="007B3DD5" w:rsidRDefault="007B3DD5"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538E">
      <w:rPr>
        <w:rStyle w:val="PageNumber"/>
        <w:noProof/>
      </w:rPr>
      <w:t>7</w:t>
    </w:r>
    <w:r>
      <w:rPr>
        <w:rStyle w:val="PageNumber"/>
      </w:rPr>
      <w:fldChar w:fldCharType="end"/>
    </w:r>
  </w:p>
  <w:p w14:paraId="7C4636D5" w14:textId="77777777" w:rsidR="007B3DD5" w:rsidRDefault="007B3DD5" w:rsidP="001F551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A48BC" w14:textId="77777777" w:rsidR="007B3DD5" w:rsidRDefault="007B3DD5">
      <w:r>
        <w:separator/>
      </w:r>
    </w:p>
  </w:footnote>
  <w:footnote w:type="continuationSeparator" w:id="0">
    <w:p w14:paraId="0EA51E55" w14:textId="77777777" w:rsidR="007B3DD5" w:rsidRDefault="007B3DD5">
      <w:r>
        <w:continuationSeparator/>
      </w:r>
    </w:p>
  </w:footnote>
  <w:footnote w:type="continuationNotice" w:id="1">
    <w:p w14:paraId="02F67068" w14:textId="77777777" w:rsidR="007B3DD5" w:rsidRDefault="007B3DD5"/>
  </w:footnote>
  <w:footnote w:id="2">
    <w:p w14:paraId="3D280917" w14:textId="77777777" w:rsidR="007B3DD5" w:rsidRPr="009C4B24" w:rsidRDefault="007B3DD5" w:rsidP="0067051D">
      <w:pPr>
        <w:pStyle w:val="FootnoteText"/>
        <w:rPr>
          <w:lang w:val="en-AU"/>
        </w:rPr>
      </w:pPr>
      <w:r>
        <w:rPr>
          <w:rStyle w:val="FootnoteReference"/>
        </w:rPr>
        <w:footnoteRef/>
      </w:r>
      <w:r>
        <w:t xml:space="preserve"> </w:t>
      </w:r>
      <w:hyperlink r:id="rId1" w:anchor="data" w:history="1">
        <w:r w:rsidRPr="009C4B24">
          <w:rPr>
            <w:rStyle w:val="Hyperlink"/>
            <w:sz w:val="18"/>
          </w:rPr>
          <w:t>http://www.fao.org/faostat/en/#data</w:t>
        </w:r>
      </w:hyperlink>
      <w:r>
        <w:t xml:space="preserve"> </w:t>
      </w:r>
    </w:p>
  </w:footnote>
  <w:footnote w:id="3">
    <w:p w14:paraId="43F17B77" w14:textId="7A0DD05A" w:rsidR="007B3DD5" w:rsidRPr="009C4B24" w:rsidRDefault="007B3DD5" w:rsidP="0067051D">
      <w:pPr>
        <w:pStyle w:val="FootnoteText"/>
        <w:rPr>
          <w:lang w:val="en-AU"/>
        </w:rPr>
      </w:pPr>
      <w:r>
        <w:rPr>
          <w:rStyle w:val="FootnoteReference"/>
        </w:rPr>
        <w:footnoteRef/>
      </w:r>
      <w:r>
        <w:t xml:space="preserve"> </w:t>
      </w:r>
      <w:hyperlink r:id="rId2" w:history="1">
        <w:r w:rsidRPr="00620F07">
          <w:rPr>
            <w:rStyle w:val="Hyperlink"/>
            <w:sz w:val="18"/>
          </w:rPr>
          <w:t>https://www.fas.usda.gov/commodities/corn</w:t>
        </w:r>
      </w:hyperlink>
      <w:r>
        <w:t xml:space="preserve"> </w:t>
      </w:r>
    </w:p>
  </w:footnote>
  <w:footnote w:id="4">
    <w:p w14:paraId="73F9A6CC" w14:textId="229B69E3" w:rsidR="007B3DD5" w:rsidRPr="007E37D1" w:rsidRDefault="007B3DD5" w:rsidP="00C96A20">
      <w:pPr>
        <w:pStyle w:val="FootnoteText"/>
        <w:rPr>
          <w:sz w:val="18"/>
          <w:szCs w:val="18"/>
        </w:rPr>
      </w:pPr>
      <w:r w:rsidRPr="00381EBA">
        <w:rPr>
          <w:rStyle w:val="FootnoteReference"/>
          <w:sz w:val="18"/>
          <w:szCs w:val="18"/>
        </w:rPr>
        <w:footnoteRef/>
      </w:r>
      <w:r w:rsidRPr="00381EBA">
        <w:rPr>
          <w:sz w:val="18"/>
          <w:szCs w:val="18"/>
        </w:rPr>
        <w:t xml:space="preserve"> </w:t>
      </w:r>
      <w:r>
        <w:rPr>
          <w:sz w:val="18"/>
          <w:szCs w:val="18"/>
        </w:rPr>
        <w:t>MT - million tons</w:t>
      </w:r>
    </w:p>
  </w:footnote>
  <w:footnote w:id="5">
    <w:p w14:paraId="166426EF" w14:textId="77777777" w:rsidR="007B3DD5" w:rsidRPr="00E501A3" w:rsidRDefault="007B3DD5" w:rsidP="000E34A5">
      <w:pPr>
        <w:pStyle w:val="FootnoteText"/>
        <w:rPr>
          <w:lang w:val="en-AU"/>
        </w:rPr>
      </w:pPr>
      <w:r>
        <w:rPr>
          <w:rStyle w:val="FootnoteReference"/>
        </w:rPr>
        <w:footnoteRef/>
      </w:r>
      <w:r>
        <w:t xml:space="preserve"> </w:t>
      </w:r>
      <w:hyperlink r:id="rId3" w:history="1">
        <w:r w:rsidRPr="00BA7768">
          <w:rPr>
            <w:rStyle w:val="Hyperlink"/>
            <w:sz w:val="18"/>
            <w:u w:val="none"/>
          </w:rPr>
          <w:t>http://comparedatabase.org/database/</w:t>
        </w:r>
      </w:hyperlink>
      <w:r w:rsidRPr="00BA7768">
        <w:rPr>
          <w:sz w:val="18"/>
        </w:rPr>
        <w:t xml:space="preserve"> </w:t>
      </w:r>
    </w:p>
  </w:footnote>
  <w:footnote w:id="6">
    <w:p w14:paraId="658A427E" w14:textId="77777777" w:rsidR="007B3DD5" w:rsidRPr="006667C8" w:rsidRDefault="007B3DD5" w:rsidP="0034472B">
      <w:pPr>
        <w:pStyle w:val="FootnoteText"/>
        <w:rPr>
          <w:lang w:val="en-AU"/>
        </w:rPr>
      </w:pPr>
      <w:r>
        <w:rPr>
          <w:rStyle w:val="FootnoteReference"/>
        </w:rPr>
        <w:footnoteRef/>
      </w:r>
      <w:r>
        <w:t xml:space="preserve"> </w:t>
      </w:r>
      <w:r w:rsidRPr="00B236DE">
        <w:rPr>
          <w:sz w:val="18"/>
          <w:lang w:val="en-AU"/>
        </w:rPr>
        <w:t xml:space="preserve">MADS </w:t>
      </w:r>
      <w:r>
        <w:rPr>
          <w:sz w:val="18"/>
          <w:lang w:val="en-AU"/>
        </w:rPr>
        <w:t>is an abbreviation of</w:t>
      </w:r>
      <w:r w:rsidRPr="00B236DE">
        <w:rPr>
          <w:sz w:val="18"/>
          <w:lang w:val="en-AU"/>
        </w:rPr>
        <w:t xml:space="preserve"> the first four factors identified:- </w:t>
      </w:r>
      <w:r>
        <w:rPr>
          <w:sz w:val="18"/>
          <w:lang w:val="en-AU"/>
        </w:rPr>
        <w:t>Minichromosome maintenance 1 (</w:t>
      </w:r>
      <w:r w:rsidRPr="00B236DE">
        <w:rPr>
          <w:sz w:val="18"/>
          <w:lang w:val="en-AU"/>
        </w:rPr>
        <w:t>MCM1</w:t>
      </w:r>
      <w:r>
        <w:rPr>
          <w:sz w:val="18"/>
          <w:lang w:val="en-AU"/>
        </w:rPr>
        <w:t>)</w:t>
      </w:r>
      <w:r w:rsidRPr="00B236DE">
        <w:rPr>
          <w:sz w:val="18"/>
          <w:lang w:val="en-AU"/>
        </w:rPr>
        <w:t>,</w:t>
      </w:r>
      <w:r>
        <w:rPr>
          <w:sz w:val="18"/>
          <w:lang w:val="en-AU"/>
        </w:rPr>
        <w:t xml:space="preserve"> AGAMOUS (</w:t>
      </w:r>
      <w:r w:rsidRPr="00B236DE">
        <w:rPr>
          <w:sz w:val="18"/>
          <w:lang w:val="en-AU"/>
        </w:rPr>
        <w:t>AG</w:t>
      </w:r>
      <w:r>
        <w:rPr>
          <w:sz w:val="18"/>
          <w:lang w:val="en-AU"/>
        </w:rPr>
        <w:t>)</w:t>
      </w:r>
      <w:r w:rsidRPr="00B236DE">
        <w:rPr>
          <w:sz w:val="18"/>
          <w:lang w:val="en-AU"/>
        </w:rPr>
        <w:t xml:space="preserve">, </w:t>
      </w:r>
      <w:r>
        <w:rPr>
          <w:sz w:val="18"/>
          <w:lang w:val="en-AU"/>
        </w:rPr>
        <w:t>DEFICIENS (</w:t>
      </w:r>
      <w:r w:rsidRPr="00B236DE">
        <w:rPr>
          <w:sz w:val="18"/>
          <w:lang w:val="en-AU"/>
        </w:rPr>
        <w:t>DEF</w:t>
      </w:r>
      <w:r>
        <w:rPr>
          <w:sz w:val="18"/>
          <w:lang w:val="en-AU"/>
        </w:rPr>
        <w:t xml:space="preserve"> </w:t>
      </w:r>
      <w:r w:rsidRPr="00B236DE">
        <w:rPr>
          <w:sz w:val="18"/>
          <w:lang w:val="en-AU"/>
        </w:rPr>
        <w:t>A</w:t>
      </w:r>
      <w:r>
        <w:rPr>
          <w:sz w:val="18"/>
          <w:lang w:val="en-AU"/>
        </w:rPr>
        <w:t>)</w:t>
      </w:r>
      <w:r w:rsidRPr="00B236DE">
        <w:rPr>
          <w:sz w:val="18"/>
          <w:lang w:val="en-AU"/>
        </w:rPr>
        <w:t xml:space="preserve"> and serum-response factor (SRF)</w:t>
      </w:r>
      <w:r>
        <w:rPr>
          <w:sz w:val="18"/>
          <w:lang w:val="en-AU"/>
        </w:rPr>
        <w:t>.</w:t>
      </w:r>
    </w:p>
  </w:footnote>
  <w:footnote w:id="7">
    <w:p w14:paraId="5CDCFEE0" w14:textId="03F05A4E" w:rsidR="007B3DD5" w:rsidRPr="00AD5F39" w:rsidRDefault="007B3DD5" w:rsidP="00AD5F39">
      <w:pPr>
        <w:rPr>
          <w:lang w:eastAsia="en-AU" w:bidi="ar-SA"/>
        </w:rPr>
      </w:pPr>
      <w:r w:rsidRPr="00AD5F39">
        <w:rPr>
          <w:rStyle w:val="FootnoteReference"/>
          <w:sz w:val="18"/>
          <w:vertAlign w:val="baseline"/>
        </w:rPr>
        <w:footnoteRef/>
      </w:r>
      <w:r>
        <w:t xml:space="preserve"> </w:t>
      </w:r>
      <w:hyperlink r:id="rId4" w:history="1">
        <w:r w:rsidRPr="001925F2">
          <w:rPr>
            <w:rStyle w:val="Hyperlink"/>
            <w:sz w:val="18"/>
            <w:lang w:eastAsia="en-AU" w:bidi="ar-SA"/>
          </w:rPr>
          <w:t>www.pioneer.com/us/agronomy/staging_corn_growth.html</w:t>
        </w:r>
      </w:hyperlink>
      <w:r w:rsidRPr="00AD5F39">
        <w:rPr>
          <w:sz w:val="18"/>
          <w:lang w:eastAsia="en-AU" w:bidi="ar-SA"/>
        </w:rPr>
        <w:t xml:space="preserve"> </w:t>
      </w:r>
    </w:p>
  </w:footnote>
  <w:footnote w:id="8">
    <w:p w14:paraId="50F30B78" w14:textId="7588B2D7" w:rsidR="007B3DD5" w:rsidRPr="00A4529C" w:rsidRDefault="007B3DD5" w:rsidP="00E2120F">
      <w:pPr>
        <w:pStyle w:val="FootnoteText"/>
        <w:rPr>
          <w:lang w:val="en-AU"/>
        </w:rPr>
      </w:pPr>
      <w:r w:rsidRPr="00AD5F39">
        <w:rPr>
          <w:rStyle w:val="FootnoteReference"/>
          <w:sz w:val="16"/>
          <w:vertAlign w:val="baseline"/>
        </w:rPr>
        <w:footnoteRef/>
      </w:r>
      <w:r>
        <w:t xml:space="preserve"> </w:t>
      </w:r>
      <w:r w:rsidRPr="00C242CA">
        <w:rPr>
          <w:sz w:val="18"/>
        </w:rPr>
        <w:t>Field trial sites</w:t>
      </w:r>
      <w:r>
        <w:rPr>
          <w:sz w:val="18"/>
        </w:rPr>
        <w:t xml:space="preserve"> for testing protein expression levels</w:t>
      </w:r>
      <w:r w:rsidRPr="00C242CA">
        <w:rPr>
          <w:sz w:val="18"/>
        </w:rPr>
        <w:t>:</w:t>
      </w:r>
      <w:r>
        <w:rPr>
          <w:sz w:val="18"/>
        </w:rPr>
        <w:t xml:space="preserve"> Johnston,</w:t>
      </w:r>
      <w:r w:rsidRPr="00C242CA">
        <w:rPr>
          <w:sz w:val="18"/>
        </w:rPr>
        <w:t xml:space="preserve"> </w:t>
      </w:r>
      <w:r w:rsidRPr="00E2120F">
        <w:rPr>
          <w:sz w:val="18"/>
        </w:rPr>
        <w:t>I</w:t>
      </w:r>
      <w:r>
        <w:rPr>
          <w:sz w:val="18"/>
        </w:rPr>
        <w:t>A; Sheridan,</w:t>
      </w:r>
      <w:r w:rsidRPr="00E2120F">
        <w:rPr>
          <w:sz w:val="18"/>
        </w:rPr>
        <w:t xml:space="preserve"> I</w:t>
      </w:r>
      <w:r>
        <w:rPr>
          <w:sz w:val="18"/>
        </w:rPr>
        <w:t>N;</w:t>
      </w:r>
      <w:r w:rsidRPr="00E2120F">
        <w:rPr>
          <w:sz w:val="18"/>
        </w:rPr>
        <w:t xml:space="preserve"> </w:t>
      </w:r>
      <w:r>
        <w:rPr>
          <w:sz w:val="18"/>
        </w:rPr>
        <w:t>Fisk, MO;</w:t>
      </w:r>
      <w:r w:rsidRPr="00E2120F">
        <w:rPr>
          <w:sz w:val="18"/>
        </w:rPr>
        <w:t xml:space="preserve"> </w:t>
      </w:r>
      <w:r>
        <w:rPr>
          <w:sz w:val="18"/>
        </w:rPr>
        <w:t xml:space="preserve">York, </w:t>
      </w:r>
      <w:r w:rsidRPr="00E2120F">
        <w:rPr>
          <w:sz w:val="18"/>
        </w:rPr>
        <w:t>N</w:t>
      </w:r>
      <w:r>
        <w:rPr>
          <w:sz w:val="18"/>
        </w:rPr>
        <w:t xml:space="preserve">E; Germansville, </w:t>
      </w:r>
      <w:r w:rsidRPr="00E2120F">
        <w:rPr>
          <w:sz w:val="18"/>
        </w:rPr>
        <w:t>P</w:t>
      </w:r>
      <w:r>
        <w:rPr>
          <w:sz w:val="18"/>
        </w:rPr>
        <w:t>A; in the USA and Guelph, ON in Canada.</w:t>
      </w:r>
    </w:p>
  </w:footnote>
  <w:footnote w:id="9">
    <w:p w14:paraId="230A25DE" w14:textId="27CD8627" w:rsidR="007B3DD5" w:rsidRPr="00DA08EC" w:rsidRDefault="007B3DD5" w:rsidP="006074CE">
      <w:pPr>
        <w:pStyle w:val="FootnoteText"/>
        <w:rPr>
          <w:lang w:val="en-AU"/>
        </w:rPr>
      </w:pPr>
      <w:r>
        <w:rPr>
          <w:rStyle w:val="FootnoteReference"/>
        </w:rPr>
        <w:footnoteRef/>
      </w:r>
      <w:r>
        <w:t xml:space="preserve"> The</w:t>
      </w:r>
      <w:r w:rsidRPr="00C242CA">
        <w:rPr>
          <w:sz w:val="18"/>
        </w:rPr>
        <w:t xml:space="preserve"> location of the eight field trial sites: </w:t>
      </w:r>
      <w:r>
        <w:rPr>
          <w:sz w:val="18"/>
          <w:lang w:val="en-AU"/>
        </w:rPr>
        <w:t>Johnston</w:t>
      </w:r>
      <w:r w:rsidRPr="00C242CA">
        <w:rPr>
          <w:sz w:val="18"/>
          <w:lang w:val="en-AU"/>
        </w:rPr>
        <w:t xml:space="preserve">, IA; York, NE; </w:t>
      </w:r>
      <w:r>
        <w:rPr>
          <w:sz w:val="18"/>
          <w:lang w:val="en-AU"/>
        </w:rPr>
        <w:t>Sheridan</w:t>
      </w:r>
      <w:r w:rsidRPr="00C242CA">
        <w:rPr>
          <w:sz w:val="18"/>
          <w:lang w:val="en-AU"/>
        </w:rPr>
        <w:t>, I</w:t>
      </w:r>
      <w:r>
        <w:rPr>
          <w:sz w:val="18"/>
          <w:lang w:val="en-AU"/>
        </w:rPr>
        <w:t>N</w:t>
      </w:r>
      <w:r w:rsidRPr="00C242CA">
        <w:rPr>
          <w:sz w:val="18"/>
          <w:lang w:val="en-AU"/>
        </w:rPr>
        <w:t>; Stewardson, IL; Germansville, PA; Fisk, MO;</w:t>
      </w:r>
      <w:r>
        <w:rPr>
          <w:sz w:val="18"/>
          <w:lang w:val="en-AU"/>
        </w:rPr>
        <w:t xml:space="preserve"> and</w:t>
      </w:r>
      <w:r w:rsidRPr="00C242CA">
        <w:rPr>
          <w:sz w:val="18"/>
          <w:lang w:val="en-AU"/>
        </w:rPr>
        <w:t xml:space="preserve"> </w:t>
      </w:r>
      <w:r>
        <w:rPr>
          <w:sz w:val="18"/>
          <w:lang w:val="en-AU"/>
        </w:rPr>
        <w:t>Groom, TX in the USA and Guelph, ON in Canada.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0B202" w14:textId="35C62C11" w:rsidR="007B3DD5" w:rsidRDefault="007B3DD5">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9770F"/>
    <w:multiLevelType w:val="hybridMultilevel"/>
    <w:tmpl w:val="AE0C6D70"/>
    <w:lvl w:ilvl="0" w:tplc="F91C735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A4B08"/>
    <w:multiLevelType w:val="hybridMultilevel"/>
    <w:tmpl w:val="700E4C54"/>
    <w:lvl w:ilvl="0" w:tplc="5184C9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CC7F8B"/>
    <w:multiLevelType w:val="hybridMultilevel"/>
    <w:tmpl w:val="B000A3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4A821BB4"/>
    <w:multiLevelType w:val="hybridMultilevel"/>
    <w:tmpl w:val="FEE2B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A3024D"/>
    <w:multiLevelType w:val="hybridMultilevel"/>
    <w:tmpl w:val="3EB4DE96"/>
    <w:lvl w:ilvl="0" w:tplc="1152FA70">
      <w:numFmt w:val="bullet"/>
      <w:lvlText w:val="•"/>
      <w:lvlJc w:val="left"/>
      <w:pPr>
        <w:ind w:left="930" w:hanging="57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0B61CD"/>
    <w:multiLevelType w:val="hybridMultilevel"/>
    <w:tmpl w:val="3EB8A0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0"/>
  </w:num>
  <w:num w:numId="5">
    <w:abstractNumId w:val="8"/>
  </w:num>
  <w:num w:numId="6">
    <w:abstractNumId w:val="4"/>
  </w:num>
  <w:num w:numId="7">
    <w:abstractNumId w:val="1"/>
  </w:num>
  <w:num w:numId="8">
    <w:abstractNumId w:val="6"/>
  </w:num>
  <w:num w:numId="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CF2"/>
    <w:rsid w:val="0000247B"/>
    <w:rsid w:val="0000469B"/>
    <w:rsid w:val="00006E6F"/>
    <w:rsid w:val="00011C9F"/>
    <w:rsid w:val="00012837"/>
    <w:rsid w:val="00013ACD"/>
    <w:rsid w:val="00017337"/>
    <w:rsid w:val="000217CD"/>
    <w:rsid w:val="0002423E"/>
    <w:rsid w:val="00034ADE"/>
    <w:rsid w:val="00035FF3"/>
    <w:rsid w:val="00037BFA"/>
    <w:rsid w:val="00050418"/>
    <w:rsid w:val="00051021"/>
    <w:rsid w:val="00051ED9"/>
    <w:rsid w:val="00057181"/>
    <w:rsid w:val="00057ABC"/>
    <w:rsid w:val="00057B59"/>
    <w:rsid w:val="0006473A"/>
    <w:rsid w:val="0006485C"/>
    <w:rsid w:val="00064B2D"/>
    <w:rsid w:val="00064F12"/>
    <w:rsid w:val="00065F1F"/>
    <w:rsid w:val="00070160"/>
    <w:rsid w:val="0007026E"/>
    <w:rsid w:val="0007145A"/>
    <w:rsid w:val="00071E84"/>
    <w:rsid w:val="00076D33"/>
    <w:rsid w:val="00084B3A"/>
    <w:rsid w:val="00091ABF"/>
    <w:rsid w:val="00092CDA"/>
    <w:rsid w:val="000950F7"/>
    <w:rsid w:val="000A27E9"/>
    <w:rsid w:val="000A3D8B"/>
    <w:rsid w:val="000A5DF8"/>
    <w:rsid w:val="000B189A"/>
    <w:rsid w:val="000B4E85"/>
    <w:rsid w:val="000B6AF2"/>
    <w:rsid w:val="000C60F5"/>
    <w:rsid w:val="000C7015"/>
    <w:rsid w:val="000D2192"/>
    <w:rsid w:val="000D30AD"/>
    <w:rsid w:val="000D6FD4"/>
    <w:rsid w:val="000E0AE4"/>
    <w:rsid w:val="000E34A5"/>
    <w:rsid w:val="000E3DBC"/>
    <w:rsid w:val="000E6155"/>
    <w:rsid w:val="000F2261"/>
    <w:rsid w:val="000F2A51"/>
    <w:rsid w:val="00101653"/>
    <w:rsid w:val="00101E64"/>
    <w:rsid w:val="00104434"/>
    <w:rsid w:val="0010720C"/>
    <w:rsid w:val="00113CE3"/>
    <w:rsid w:val="00117522"/>
    <w:rsid w:val="001176B3"/>
    <w:rsid w:val="001238A6"/>
    <w:rsid w:val="00126335"/>
    <w:rsid w:val="00135ECF"/>
    <w:rsid w:val="001379C1"/>
    <w:rsid w:val="001406AF"/>
    <w:rsid w:val="00141064"/>
    <w:rsid w:val="001542D8"/>
    <w:rsid w:val="00154DC2"/>
    <w:rsid w:val="00180C41"/>
    <w:rsid w:val="00182C4C"/>
    <w:rsid w:val="00184E79"/>
    <w:rsid w:val="00190446"/>
    <w:rsid w:val="00190E31"/>
    <w:rsid w:val="001925EE"/>
    <w:rsid w:val="00192B9A"/>
    <w:rsid w:val="001977BA"/>
    <w:rsid w:val="00197D8D"/>
    <w:rsid w:val="001A1A75"/>
    <w:rsid w:val="001A42E8"/>
    <w:rsid w:val="001A4964"/>
    <w:rsid w:val="001A52B1"/>
    <w:rsid w:val="001A7E9A"/>
    <w:rsid w:val="001B3628"/>
    <w:rsid w:val="001C1206"/>
    <w:rsid w:val="001C18A7"/>
    <w:rsid w:val="001C276A"/>
    <w:rsid w:val="001C27A3"/>
    <w:rsid w:val="001C301B"/>
    <w:rsid w:val="001C5295"/>
    <w:rsid w:val="001C73B2"/>
    <w:rsid w:val="001D1075"/>
    <w:rsid w:val="001D35E3"/>
    <w:rsid w:val="001E09FA"/>
    <w:rsid w:val="001E3BA1"/>
    <w:rsid w:val="001E6827"/>
    <w:rsid w:val="001F1F1F"/>
    <w:rsid w:val="001F33B3"/>
    <w:rsid w:val="001F383F"/>
    <w:rsid w:val="001F551B"/>
    <w:rsid w:val="001F6AD6"/>
    <w:rsid w:val="00200604"/>
    <w:rsid w:val="00202193"/>
    <w:rsid w:val="00203540"/>
    <w:rsid w:val="002037B8"/>
    <w:rsid w:val="00205909"/>
    <w:rsid w:val="00207876"/>
    <w:rsid w:val="00214EA9"/>
    <w:rsid w:val="0021610C"/>
    <w:rsid w:val="0021612B"/>
    <w:rsid w:val="00216E70"/>
    <w:rsid w:val="0022083A"/>
    <w:rsid w:val="00221D07"/>
    <w:rsid w:val="002233F5"/>
    <w:rsid w:val="00227E4A"/>
    <w:rsid w:val="0024582E"/>
    <w:rsid w:val="00245C56"/>
    <w:rsid w:val="002547EF"/>
    <w:rsid w:val="002567F3"/>
    <w:rsid w:val="00256D65"/>
    <w:rsid w:val="00264A8A"/>
    <w:rsid w:val="0027008B"/>
    <w:rsid w:val="00271F00"/>
    <w:rsid w:val="0027364F"/>
    <w:rsid w:val="00273A80"/>
    <w:rsid w:val="00276012"/>
    <w:rsid w:val="0027604C"/>
    <w:rsid w:val="00282794"/>
    <w:rsid w:val="0028297C"/>
    <w:rsid w:val="0029204E"/>
    <w:rsid w:val="0029631C"/>
    <w:rsid w:val="002A0194"/>
    <w:rsid w:val="002A088B"/>
    <w:rsid w:val="002A3314"/>
    <w:rsid w:val="002A5738"/>
    <w:rsid w:val="002A5F8B"/>
    <w:rsid w:val="002A7F6C"/>
    <w:rsid w:val="002C6F3E"/>
    <w:rsid w:val="002C7C7D"/>
    <w:rsid w:val="002D67DE"/>
    <w:rsid w:val="002D6809"/>
    <w:rsid w:val="002E0A7E"/>
    <w:rsid w:val="002F0DE8"/>
    <w:rsid w:val="002F6488"/>
    <w:rsid w:val="003077AC"/>
    <w:rsid w:val="003134C1"/>
    <w:rsid w:val="00313D4A"/>
    <w:rsid w:val="00320839"/>
    <w:rsid w:val="003213F9"/>
    <w:rsid w:val="00323DBF"/>
    <w:rsid w:val="003256A1"/>
    <w:rsid w:val="00326D85"/>
    <w:rsid w:val="003309A8"/>
    <w:rsid w:val="00332B12"/>
    <w:rsid w:val="0034472B"/>
    <w:rsid w:val="00351B07"/>
    <w:rsid w:val="00352CF2"/>
    <w:rsid w:val="00356503"/>
    <w:rsid w:val="00356ADB"/>
    <w:rsid w:val="0036068C"/>
    <w:rsid w:val="00364841"/>
    <w:rsid w:val="0037021D"/>
    <w:rsid w:val="00371B29"/>
    <w:rsid w:val="00373FB7"/>
    <w:rsid w:val="0037656B"/>
    <w:rsid w:val="00382B90"/>
    <w:rsid w:val="00391769"/>
    <w:rsid w:val="00394253"/>
    <w:rsid w:val="00394350"/>
    <w:rsid w:val="003953E1"/>
    <w:rsid w:val="003956B3"/>
    <w:rsid w:val="003A1B04"/>
    <w:rsid w:val="003A68BE"/>
    <w:rsid w:val="003B1805"/>
    <w:rsid w:val="003B3C9D"/>
    <w:rsid w:val="003B78E0"/>
    <w:rsid w:val="003C4969"/>
    <w:rsid w:val="003E2409"/>
    <w:rsid w:val="003E41D5"/>
    <w:rsid w:val="003E46BA"/>
    <w:rsid w:val="003E5D18"/>
    <w:rsid w:val="003E7D22"/>
    <w:rsid w:val="003F0533"/>
    <w:rsid w:val="003F4474"/>
    <w:rsid w:val="003F74C1"/>
    <w:rsid w:val="00405B1A"/>
    <w:rsid w:val="00406B2C"/>
    <w:rsid w:val="00407F01"/>
    <w:rsid w:val="00410C76"/>
    <w:rsid w:val="00411907"/>
    <w:rsid w:val="00413CA8"/>
    <w:rsid w:val="00415C12"/>
    <w:rsid w:val="0041601B"/>
    <w:rsid w:val="00416499"/>
    <w:rsid w:val="00417EE3"/>
    <w:rsid w:val="004207EB"/>
    <w:rsid w:val="004218AE"/>
    <w:rsid w:val="00432C48"/>
    <w:rsid w:val="00437276"/>
    <w:rsid w:val="004425FD"/>
    <w:rsid w:val="004518A3"/>
    <w:rsid w:val="00456B54"/>
    <w:rsid w:val="004619D1"/>
    <w:rsid w:val="00464643"/>
    <w:rsid w:val="00464970"/>
    <w:rsid w:val="004658DF"/>
    <w:rsid w:val="004672DA"/>
    <w:rsid w:val="00480ED5"/>
    <w:rsid w:val="004851F3"/>
    <w:rsid w:val="0048569F"/>
    <w:rsid w:val="00486793"/>
    <w:rsid w:val="00491414"/>
    <w:rsid w:val="004966F2"/>
    <w:rsid w:val="00496735"/>
    <w:rsid w:val="004A2037"/>
    <w:rsid w:val="004A522F"/>
    <w:rsid w:val="004A7438"/>
    <w:rsid w:val="004C0E72"/>
    <w:rsid w:val="004C19B3"/>
    <w:rsid w:val="004C244B"/>
    <w:rsid w:val="004C2CE7"/>
    <w:rsid w:val="004C54BE"/>
    <w:rsid w:val="004C7EC3"/>
    <w:rsid w:val="004D4B74"/>
    <w:rsid w:val="004D64B4"/>
    <w:rsid w:val="004F426D"/>
    <w:rsid w:val="004F4F98"/>
    <w:rsid w:val="004F553F"/>
    <w:rsid w:val="004F69F6"/>
    <w:rsid w:val="004F79AC"/>
    <w:rsid w:val="005017CF"/>
    <w:rsid w:val="005131D1"/>
    <w:rsid w:val="005207D8"/>
    <w:rsid w:val="00524409"/>
    <w:rsid w:val="00527CC9"/>
    <w:rsid w:val="0053464E"/>
    <w:rsid w:val="00535ABB"/>
    <w:rsid w:val="00536934"/>
    <w:rsid w:val="0054272D"/>
    <w:rsid w:val="00552B5C"/>
    <w:rsid w:val="00553F88"/>
    <w:rsid w:val="00562917"/>
    <w:rsid w:val="00565810"/>
    <w:rsid w:val="005666E5"/>
    <w:rsid w:val="00567E40"/>
    <w:rsid w:val="00571E18"/>
    <w:rsid w:val="0057615C"/>
    <w:rsid w:val="0057627C"/>
    <w:rsid w:val="00580EC7"/>
    <w:rsid w:val="00586228"/>
    <w:rsid w:val="00594570"/>
    <w:rsid w:val="005A1D97"/>
    <w:rsid w:val="005A58F3"/>
    <w:rsid w:val="005A73DA"/>
    <w:rsid w:val="005A755E"/>
    <w:rsid w:val="005B6AF4"/>
    <w:rsid w:val="005B7A73"/>
    <w:rsid w:val="005C04CB"/>
    <w:rsid w:val="005D16AD"/>
    <w:rsid w:val="005D498D"/>
    <w:rsid w:val="005D72E1"/>
    <w:rsid w:val="005E0551"/>
    <w:rsid w:val="005E0FC9"/>
    <w:rsid w:val="005E1749"/>
    <w:rsid w:val="005E20B0"/>
    <w:rsid w:val="005E39E6"/>
    <w:rsid w:val="005E406E"/>
    <w:rsid w:val="005E4A59"/>
    <w:rsid w:val="005E6E16"/>
    <w:rsid w:val="005F10E7"/>
    <w:rsid w:val="005F1AA5"/>
    <w:rsid w:val="005F400E"/>
    <w:rsid w:val="005F7342"/>
    <w:rsid w:val="00603A08"/>
    <w:rsid w:val="006074CE"/>
    <w:rsid w:val="00610A3C"/>
    <w:rsid w:val="00611816"/>
    <w:rsid w:val="00612C74"/>
    <w:rsid w:val="00614F59"/>
    <w:rsid w:val="00620F07"/>
    <w:rsid w:val="006235FA"/>
    <w:rsid w:val="00624585"/>
    <w:rsid w:val="00627F48"/>
    <w:rsid w:val="00630C23"/>
    <w:rsid w:val="00632DC3"/>
    <w:rsid w:val="00632F7C"/>
    <w:rsid w:val="006360B4"/>
    <w:rsid w:val="0064269D"/>
    <w:rsid w:val="006460AB"/>
    <w:rsid w:val="0064777D"/>
    <w:rsid w:val="006525AF"/>
    <w:rsid w:val="006615B2"/>
    <w:rsid w:val="00663FCF"/>
    <w:rsid w:val="00664354"/>
    <w:rsid w:val="006652A2"/>
    <w:rsid w:val="00665C13"/>
    <w:rsid w:val="006661AE"/>
    <w:rsid w:val="006667C8"/>
    <w:rsid w:val="0067051D"/>
    <w:rsid w:val="006848CE"/>
    <w:rsid w:val="006848F1"/>
    <w:rsid w:val="00685798"/>
    <w:rsid w:val="00685D31"/>
    <w:rsid w:val="00687442"/>
    <w:rsid w:val="00690206"/>
    <w:rsid w:val="0069329D"/>
    <w:rsid w:val="006937FF"/>
    <w:rsid w:val="006A48A7"/>
    <w:rsid w:val="006B4BA1"/>
    <w:rsid w:val="006B58BE"/>
    <w:rsid w:val="006B5EBE"/>
    <w:rsid w:val="006C5CF5"/>
    <w:rsid w:val="006C7B5B"/>
    <w:rsid w:val="006D5006"/>
    <w:rsid w:val="006E2C36"/>
    <w:rsid w:val="006E2F92"/>
    <w:rsid w:val="006F4A82"/>
    <w:rsid w:val="00701CF0"/>
    <w:rsid w:val="0070258D"/>
    <w:rsid w:val="0070373B"/>
    <w:rsid w:val="00705110"/>
    <w:rsid w:val="00724FA4"/>
    <w:rsid w:val="00730800"/>
    <w:rsid w:val="007339CD"/>
    <w:rsid w:val="00734DF5"/>
    <w:rsid w:val="007403F4"/>
    <w:rsid w:val="0074167D"/>
    <w:rsid w:val="00744C73"/>
    <w:rsid w:val="0074538C"/>
    <w:rsid w:val="00745972"/>
    <w:rsid w:val="00747F9A"/>
    <w:rsid w:val="00757ED7"/>
    <w:rsid w:val="007602AA"/>
    <w:rsid w:val="00760468"/>
    <w:rsid w:val="007652EF"/>
    <w:rsid w:val="00772BDC"/>
    <w:rsid w:val="00776406"/>
    <w:rsid w:val="00780792"/>
    <w:rsid w:val="00782CD9"/>
    <w:rsid w:val="00782F9C"/>
    <w:rsid w:val="0078746D"/>
    <w:rsid w:val="00796562"/>
    <w:rsid w:val="007A1E91"/>
    <w:rsid w:val="007A3824"/>
    <w:rsid w:val="007A3CBF"/>
    <w:rsid w:val="007A44B4"/>
    <w:rsid w:val="007A7D3D"/>
    <w:rsid w:val="007B2007"/>
    <w:rsid w:val="007B225D"/>
    <w:rsid w:val="007B3DD5"/>
    <w:rsid w:val="007B3F59"/>
    <w:rsid w:val="007B5DD8"/>
    <w:rsid w:val="007C174F"/>
    <w:rsid w:val="007C1C64"/>
    <w:rsid w:val="007C20C0"/>
    <w:rsid w:val="007C2E0B"/>
    <w:rsid w:val="007D03EA"/>
    <w:rsid w:val="007D3735"/>
    <w:rsid w:val="007E01F2"/>
    <w:rsid w:val="007E16C5"/>
    <w:rsid w:val="007E48BC"/>
    <w:rsid w:val="007E5E1B"/>
    <w:rsid w:val="007E79F7"/>
    <w:rsid w:val="007F1248"/>
    <w:rsid w:val="007F3630"/>
    <w:rsid w:val="007F7ED7"/>
    <w:rsid w:val="008014D5"/>
    <w:rsid w:val="00806D39"/>
    <w:rsid w:val="00807559"/>
    <w:rsid w:val="00814642"/>
    <w:rsid w:val="00830780"/>
    <w:rsid w:val="00830C1A"/>
    <w:rsid w:val="00832DAF"/>
    <w:rsid w:val="0083716A"/>
    <w:rsid w:val="00843541"/>
    <w:rsid w:val="008450BC"/>
    <w:rsid w:val="0085334B"/>
    <w:rsid w:val="0086364E"/>
    <w:rsid w:val="00864DCE"/>
    <w:rsid w:val="0086743F"/>
    <w:rsid w:val="00870214"/>
    <w:rsid w:val="00885C51"/>
    <w:rsid w:val="00885EB0"/>
    <w:rsid w:val="00891737"/>
    <w:rsid w:val="00891F4B"/>
    <w:rsid w:val="0089264A"/>
    <w:rsid w:val="00894D6C"/>
    <w:rsid w:val="008960A0"/>
    <w:rsid w:val="00896B85"/>
    <w:rsid w:val="008A22BE"/>
    <w:rsid w:val="008B4924"/>
    <w:rsid w:val="008B4F62"/>
    <w:rsid w:val="008B53EE"/>
    <w:rsid w:val="008B5576"/>
    <w:rsid w:val="008C1B36"/>
    <w:rsid w:val="008C375E"/>
    <w:rsid w:val="008D06C6"/>
    <w:rsid w:val="008E6250"/>
    <w:rsid w:val="008E6369"/>
    <w:rsid w:val="00902AF6"/>
    <w:rsid w:val="00920249"/>
    <w:rsid w:val="00921DEF"/>
    <w:rsid w:val="00924C80"/>
    <w:rsid w:val="0093055D"/>
    <w:rsid w:val="00931884"/>
    <w:rsid w:val="00932F14"/>
    <w:rsid w:val="00936903"/>
    <w:rsid w:val="00936C58"/>
    <w:rsid w:val="0094247F"/>
    <w:rsid w:val="00942D60"/>
    <w:rsid w:val="00945707"/>
    <w:rsid w:val="00962805"/>
    <w:rsid w:val="00962BC4"/>
    <w:rsid w:val="0096523B"/>
    <w:rsid w:val="0096691B"/>
    <w:rsid w:val="00966EE3"/>
    <w:rsid w:val="009671B2"/>
    <w:rsid w:val="00972B53"/>
    <w:rsid w:val="00972D06"/>
    <w:rsid w:val="009744FB"/>
    <w:rsid w:val="009746C9"/>
    <w:rsid w:val="0097593C"/>
    <w:rsid w:val="00986ACD"/>
    <w:rsid w:val="00990BE5"/>
    <w:rsid w:val="0099538E"/>
    <w:rsid w:val="009A391C"/>
    <w:rsid w:val="009A50F2"/>
    <w:rsid w:val="009B0A27"/>
    <w:rsid w:val="009B5450"/>
    <w:rsid w:val="009C3508"/>
    <w:rsid w:val="009D230F"/>
    <w:rsid w:val="009E0A61"/>
    <w:rsid w:val="009E2539"/>
    <w:rsid w:val="009E3010"/>
    <w:rsid w:val="009E3E08"/>
    <w:rsid w:val="009E40DF"/>
    <w:rsid w:val="009F007E"/>
    <w:rsid w:val="009F3B77"/>
    <w:rsid w:val="009F7065"/>
    <w:rsid w:val="00A00A6E"/>
    <w:rsid w:val="00A12D41"/>
    <w:rsid w:val="00A16184"/>
    <w:rsid w:val="00A204A2"/>
    <w:rsid w:val="00A20CE3"/>
    <w:rsid w:val="00A2294F"/>
    <w:rsid w:val="00A22B22"/>
    <w:rsid w:val="00A4175D"/>
    <w:rsid w:val="00A43B47"/>
    <w:rsid w:val="00A46FFB"/>
    <w:rsid w:val="00A47548"/>
    <w:rsid w:val="00A56DC7"/>
    <w:rsid w:val="00A62165"/>
    <w:rsid w:val="00A6609E"/>
    <w:rsid w:val="00A668A1"/>
    <w:rsid w:val="00A74FD1"/>
    <w:rsid w:val="00A76615"/>
    <w:rsid w:val="00A77BFA"/>
    <w:rsid w:val="00A806FC"/>
    <w:rsid w:val="00A8291C"/>
    <w:rsid w:val="00A84A58"/>
    <w:rsid w:val="00A862A9"/>
    <w:rsid w:val="00AA1C62"/>
    <w:rsid w:val="00AA3D91"/>
    <w:rsid w:val="00AB0A25"/>
    <w:rsid w:val="00AB1C59"/>
    <w:rsid w:val="00AC2A4C"/>
    <w:rsid w:val="00AC756A"/>
    <w:rsid w:val="00AC7625"/>
    <w:rsid w:val="00AD5F39"/>
    <w:rsid w:val="00AE5EF9"/>
    <w:rsid w:val="00AE664D"/>
    <w:rsid w:val="00AF06FC"/>
    <w:rsid w:val="00AF1531"/>
    <w:rsid w:val="00AF3391"/>
    <w:rsid w:val="00AF387F"/>
    <w:rsid w:val="00B00E7F"/>
    <w:rsid w:val="00B0214B"/>
    <w:rsid w:val="00B0543D"/>
    <w:rsid w:val="00B10F74"/>
    <w:rsid w:val="00B12BCA"/>
    <w:rsid w:val="00B12F1E"/>
    <w:rsid w:val="00B134CD"/>
    <w:rsid w:val="00B15050"/>
    <w:rsid w:val="00B173DA"/>
    <w:rsid w:val="00B21DCC"/>
    <w:rsid w:val="00B2288B"/>
    <w:rsid w:val="00B236DE"/>
    <w:rsid w:val="00B25F37"/>
    <w:rsid w:val="00B30A0C"/>
    <w:rsid w:val="00B3307C"/>
    <w:rsid w:val="00B37BF0"/>
    <w:rsid w:val="00B435F5"/>
    <w:rsid w:val="00B44422"/>
    <w:rsid w:val="00B45993"/>
    <w:rsid w:val="00B46EA0"/>
    <w:rsid w:val="00B515BD"/>
    <w:rsid w:val="00B60F87"/>
    <w:rsid w:val="00B731D3"/>
    <w:rsid w:val="00B76E84"/>
    <w:rsid w:val="00B839A3"/>
    <w:rsid w:val="00B902BD"/>
    <w:rsid w:val="00B94662"/>
    <w:rsid w:val="00BA1324"/>
    <w:rsid w:val="00BA24E2"/>
    <w:rsid w:val="00BA2A08"/>
    <w:rsid w:val="00BA308E"/>
    <w:rsid w:val="00BA7768"/>
    <w:rsid w:val="00BB4E4E"/>
    <w:rsid w:val="00BB5CFE"/>
    <w:rsid w:val="00BC0D20"/>
    <w:rsid w:val="00BC527D"/>
    <w:rsid w:val="00BD2327"/>
    <w:rsid w:val="00BD25A0"/>
    <w:rsid w:val="00BD298C"/>
    <w:rsid w:val="00BD2A39"/>
    <w:rsid w:val="00BD2E80"/>
    <w:rsid w:val="00BD7283"/>
    <w:rsid w:val="00BD7A00"/>
    <w:rsid w:val="00BE11B8"/>
    <w:rsid w:val="00BE1E82"/>
    <w:rsid w:val="00BE50A9"/>
    <w:rsid w:val="00BF0F67"/>
    <w:rsid w:val="00BF6EAC"/>
    <w:rsid w:val="00BF7FF0"/>
    <w:rsid w:val="00C0088D"/>
    <w:rsid w:val="00C009F3"/>
    <w:rsid w:val="00C057F4"/>
    <w:rsid w:val="00C10F21"/>
    <w:rsid w:val="00C11F04"/>
    <w:rsid w:val="00C12502"/>
    <w:rsid w:val="00C20546"/>
    <w:rsid w:val="00C277E4"/>
    <w:rsid w:val="00C3199A"/>
    <w:rsid w:val="00C334AD"/>
    <w:rsid w:val="00C34835"/>
    <w:rsid w:val="00C36578"/>
    <w:rsid w:val="00C40AA5"/>
    <w:rsid w:val="00C434C2"/>
    <w:rsid w:val="00C4410A"/>
    <w:rsid w:val="00C45F52"/>
    <w:rsid w:val="00C46F70"/>
    <w:rsid w:val="00C476D0"/>
    <w:rsid w:val="00C5108D"/>
    <w:rsid w:val="00C52E08"/>
    <w:rsid w:val="00C61AC1"/>
    <w:rsid w:val="00C63CEE"/>
    <w:rsid w:val="00C652F6"/>
    <w:rsid w:val="00C7613A"/>
    <w:rsid w:val="00C76B2C"/>
    <w:rsid w:val="00C779F4"/>
    <w:rsid w:val="00C8101F"/>
    <w:rsid w:val="00C836E3"/>
    <w:rsid w:val="00C86577"/>
    <w:rsid w:val="00C92E07"/>
    <w:rsid w:val="00C96868"/>
    <w:rsid w:val="00C96A20"/>
    <w:rsid w:val="00CA0416"/>
    <w:rsid w:val="00CA0B38"/>
    <w:rsid w:val="00CA2152"/>
    <w:rsid w:val="00CA641D"/>
    <w:rsid w:val="00CA6788"/>
    <w:rsid w:val="00CB413D"/>
    <w:rsid w:val="00CC560B"/>
    <w:rsid w:val="00CC75E2"/>
    <w:rsid w:val="00CD1534"/>
    <w:rsid w:val="00CD3F67"/>
    <w:rsid w:val="00CD46EB"/>
    <w:rsid w:val="00CD5F9D"/>
    <w:rsid w:val="00CD7EBF"/>
    <w:rsid w:val="00CF17AC"/>
    <w:rsid w:val="00D03141"/>
    <w:rsid w:val="00D056F1"/>
    <w:rsid w:val="00D11171"/>
    <w:rsid w:val="00D20ADD"/>
    <w:rsid w:val="00D22F3C"/>
    <w:rsid w:val="00D2300E"/>
    <w:rsid w:val="00D238C9"/>
    <w:rsid w:val="00D23DB6"/>
    <w:rsid w:val="00D2787A"/>
    <w:rsid w:val="00D32F43"/>
    <w:rsid w:val="00D43FE6"/>
    <w:rsid w:val="00D44587"/>
    <w:rsid w:val="00D46DD7"/>
    <w:rsid w:val="00D51A95"/>
    <w:rsid w:val="00D53B65"/>
    <w:rsid w:val="00D5679E"/>
    <w:rsid w:val="00D56D11"/>
    <w:rsid w:val="00D57DDD"/>
    <w:rsid w:val="00D60568"/>
    <w:rsid w:val="00D649F1"/>
    <w:rsid w:val="00D64B7C"/>
    <w:rsid w:val="00D66927"/>
    <w:rsid w:val="00D70C7A"/>
    <w:rsid w:val="00D71360"/>
    <w:rsid w:val="00D7200B"/>
    <w:rsid w:val="00D73CEB"/>
    <w:rsid w:val="00D7589D"/>
    <w:rsid w:val="00D76043"/>
    <w:rsid w:val="00D8007A"/>
    <w:rsid w:val="00D80F99"/>
    <w:rsid w:val="00D81D38"/>
    <w:rsid w:val="00D82272"/>
    <w:rsid w:val="00D92360"/>
    <w:rsid w:val="00D92D51"/>
    <w:rsid w:val="00D9620E"/>
    <w:rsid w:val="00D97782"/>
    <w:rsid w:val="00DA10A8"/>
    <w:rsid w:val="00DB157F"/>
    <w:rsid w:val="00DB1E08"/>
    <w:rsid w:val="00DB2973"/>
    <w:rsid w:val="00DC1B56"/>
    <w:rsid w:val="00DC2129"/>
    <w:rsid w:val="00DC6570"/>
    <w:rsid w:val="00DD3C5E"/>
    <w:rsid w:val="00DE0F19"/>
    <w:rsid w:val="00DE5D63"/>
    <w:rsid w:val="00DF25C3"/>
    <w:rsid w:val="00E04062"/>
    <w:rsid w:val="00E063C6"/>
    <w:rsid w:val="00E066BA"/>
    <w:rsid w:val="00E140DE"/>
    <w:rsid w:val="00E17DF9"/>
    <w:rsid w:val="00E2003B"/>
    <w:rsid w:val="00E203C2"/>
    <w:rsid w:val="00E2120F"/>
    <w:rsid w:val="00E2547C"/>
    <w:rsid w:val="00E279D8"/>
    <w:rsid w:val="00E319B1"/>
    <w:rsid w:val="00E44E0D"/>
    <w:rsid w:val="00E4634A"/>
    <w:rsid w:val="00E53D95"/>
    <w:rsid w:val="00E5492F"/>
    <w:rsid w:val="00E60F17"/>
    <w:rsid w:val="00E61BCE"/>
    <w:rsid w:val="00E62DEF"/>
    <w:rsid w:val="00E66E16"/>
    <w:rsid w:val="00E674BA"/>
    <w:rsid w:val="00E70A86"/>
    <w:rsid w:val="00E70BEC"/>
    <w:rsid w:val="00E76F7C"/>
    <w:rsid w:val="00E777EC"/>
    <w:rsid w:val="00E80BC9"/>
    <w:rsid w:val="00E80FCD"/>
    <w:rsid w:val="00E836BB"/>
    <w:rsid w:val="00E83E12"/>
    <w:rsid w:val="00E90766"/>
    <w:rsid w:val="00E923C6"/>
    <w:rsid w:val="00EA12E8"/>
    <w:rsid w:val="00EA7F2F"/>
    <w:rsid w:val="00EB3F3C"/>
    <w:rsid w:val="00EB69F0"/>
    <w:rsid w:val="00EC00DE"/>
    <w:rsid w:val="00EC30E1"/>
    <w:rsid w:val="00EC5D0C"/>
    <w:rsid w:val="00ED172A"/>
    <w:rsid w:val="00ED43B6"/>
    <w:rsid w:val="00ED5E56"/>
    <w:rsid w:val="00ED77E2"/>
    <w:rsid w:val="00F024ED"/>
    <w:rsid w:val="00F02600"/>
    <w:rsid w:val="00F03FF5"/>
    <w:rsid w:val="00F04BE9"/>
    <w:rsid w:val="00F0549F"/>
    <w:rsid w:val="00F10652"/>
    <w:rsid w:val="00F11F6C"/>
    <w:rsid w:val="00F14BEC"/>
    <w:rsid w:val="00F225C5"/>
    <w:rsid w:val="00F23B25"/>
    <w:rsid w:val="00F2587A"/>
    <w:rsid w:val="00F33FE4"/>
    <w:rsid w:val="00F36288"/>
    <w:rsid w:val="00F3715D"/>
    <w:rsid w:val="00F40B10"/>
    <w:rsid w:val="00F418F5"/>
    <w:rsid w:val="00F41E6A"/>
    <w:rsid w:val="00F420C8"/>
    <w:rsid w:val="00F42A4C"/>
    <w:rsid w:val="00F466CC"/>
    <w:rsid w:val="00F51F07"/>
    <w:rsid w:val="00F564C3"/>
    <w:rsid w:val="00F604DE"/>
    <w:rsid w:val="00F64163"/>
    <w:rsid w:val="00F676D7"/>
    <w:rsid w:val="00F72CC7"/>
    <w:rsid w:val="00F73B0B"/>
    <w:rsid w:val="00F77F3B"/>
    <w:rsid w:val="00F830E0"/>
    <w:rsid w:val="00F93578"/>
    <w:rsid w:val="00FA01B2"/>
    <w:rsid w:val="00FA0AD0"/>
    <w:rsid w:val="00FA1A98"/>
    <w:rsid w:val="00FA4977"/>
    <w:rsid w:val="00FA5681"/>
    <w:rsid w:val="00FA7E29"/>
    <w:rsid w:val="00FB1AB6"/>
    <w:rsid w:val="00FB45CC"/>
    <w:rsid w:val="00FB7512"/>
    <w:rsid w:val="00FD7547"/>
    <w:rsid w:val="00FE03F5"/>
    <w:rsid w:val="00FE4B47"/>
    <w:rsid w:val="00FF5F05"/>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452E9F72"/>
  <w15:docId w15:val="{E13A0033-DE04-432E-B36C-9FB9D728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06473A"/>
    <w:pPr>
      <w:keepNext/>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C277E4"/>
    <w:pPr>
      <w:keepNext/>
      <w:spacing w:before="240" w:after="12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06473A"/>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C277E4"/>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header protocols,FS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D92D51"/>
    <w:pPr>
      <w:spacing w:before="120" w:after="120"/>
    </w:pPr>
    <w:rPr>
      <w:b/>
      <w:bCs/>
      <w:caps/>
      <w:szCs w:val="20"/>
    </w:rPr>
  </w:style>
  <w:style w:type="paragraph" w:styleId="TOC2">
    <w:name w:val="toc 2"/>
    <w:basedOn w:val="Normal"/>
    <w:next w:val="Normal"/>
    <w:autoRedefine/>
    <w:uiPriority w:val="39"/>
    <w:rsid w:val="00F41E6A"/>
    <w:pPr>
      <w:tabs>
        <w:tab w:val="left" w:pos="851"/>
        <w:tab w:val="right" w:leader="dot" w:pos="9060"/>
      </w:tabs>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uiPriority w:val="39"/>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SFootnote Text,Footnotes Text,FSFootnotes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uiPriority w:val="6"/>
    <w:qFormat/>
    <w:rsid w:val="0029631C"/>
    <w:pPr>
      <w:widowControl/>
      <w:numPr>
        <w:numId w:val="1"/>
      </w:numPr>
      <w:ind w:left="567" w:hanging="567"/>
    </w:pPr>
    <w:rPr>
      <w:rFonts w:cs="Arial"/>
      <w:lang w:bidi="ar-SA"/>
    </w:rPr>
  </w:style>
  <w:style w:type="character" w:customStyle="1" w:styleId="FSBullet1Char">
    <w:name w:val="FSBullet 1 Char"/>
    <w:link w:val="FSBullet1"/>
    <w:uiPriority w:val="6"/>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aliases w:val="header protocols Char,FS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paragraph" w:styleId="ListParagraph">
    <w:name w:val="List Paragraph"/>
    <w:basedOn w:val="Normal"/>
    <w:uiPriority w:val="34"/>
    <w:qFormat/>
    <w:rsid w:val="007E5E1B"/>
    <w:pPr>
      <w:ind w:left="720"/>
      <w:contextualSpacing/>
    </w:pPr>
  </w:style>
  <w:style w:type="character" w:customStyle="1" w:styleId="FootnoteTextChar">
    <w:name w:val="Footnote Text Char"/>
    <w:aliases w:val="FSFootnote Text Char,Footnotes Text Char,FSFootnotes Text Char"/>
    <w:basedOn w:val="DefaultParagraphFont"/>
    <w:link w:val="FootnoteText"/>
    <w:rsid w:val="00C434C2"/>
    <w:rPr>
      <w:rFonts w:ascii="Arial" w:hAnsi="Arial"/>
      <w:lang w:eastAsia="en-US" w:bidi="en-US"/>
    </w:rPr>
  </w:style>
  <w:style w:type="character" w:customStyle="1" w:styleId="mixed-citation">
    <w:name w:val="mixed-citation"/>
    <w:basedOn w:val="DefaultParagraphFont"/>
    <w:rsid w:val="00E4634A"/>
  </w:style>
  <w:style w:type="character" w:customStyle="1" w:styleId="ref-title">
    <w:name w:val="ref-title"/>
    <w:basedOn w:val="DefaultParagraphFont"/>
    <w:rsid w:val="00E4634A"/>
  </w:style>
  <w:style w:type="character" w:customStyle="1" w:styleId="ref-journal">
    <w:name w:val="ref-journal"/>
    <w:basedOn w:val="DefaultParagraphFont"/>
    <w:rsid w:val="00E4634A"/>
  </w:style>
  <w:style w:type="character" w:customStyle="1" w:styleId="ref-vol">
    <w:name w:val="ref-vol"/>
    <w:basedOn w:val="DefaultParagraphFont"/>
    <w:rsid w:val="00E4634A"/>
  </w:style>
  <w:style w:type="character" w:customStyle="1" w:styleId="nowrap">
    <w:name w:val="nowrap"/>
    <w:basedOn w:val="DefaultParagraphFont"/>
    <w:rsid w:val="00E4634A"/>
  </w:style>
  <w:style w:type="table" w:styleId="ListTable4">
    <w:name w:val="List Table 4"/>
    <w:basedOn w:val="TableNormal"/>
    <w:uiPriority w:val="49"/>
    <w:rsid w:val="00972B5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ommentSubject">
    <w:name w:val="annotation subject"/>
    <w:basedOn w:val="CommentText"/>
    <w:next w:val="CommentText"/>
    <w:link w:val="CommentSubjectChar"/>
    <w:semiHidden/>
    <w:unhideWhenUsed/>
    <w:rsid w:val="006074CE"/>
    <w:rPr>
      <w:b/>
      <w:bCs/>
    </w:rPr>
  </w:style>
  <w:style w:type="character" w:customStyle="1" w:styleId="CommentSubjectChar">
    <w:name w:val="Comment Subject Char"/>
    <w:basedOn w:val="CommentTextChar"/>
    <w:link w:val="CommentSubject"/>
    <w:semiHidden/>
    <w:rsid w:val="006074CE"/>
    <w:rPr>
      <w:rFonts w:ascii="Arial" w:hAnsi="Arial"/>
      <w:b/>
      <w:bCs/>
      <w:lang w:eastAsia="en-US" w:bidi="en-US"/>
    </w:rPr>
  </w:style>
  <w:style w:type="paragraph" w:customStyle="1" w:styleId="Default">
    <w:name w:val="Default"/>
    <w:rsid w:val="006074CE"/>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rsid w:val="006074CE"/>
    <w:pPr>
      <w:widowControl/>
      <w:spacing w:after="240" w:line="360" w:lineRule="auto"/>
      <w:ind w:left="709" w:hanging="709"/>
    </w:pPr>
    <w:rPr>
      <w:rFonts w:ascii="Times New Roman" w:hAnsi="Times New Roman"/>
      <w:szCs w:val="20"/>
      <w:lang w:val="en-US" w:bidi="ar-SA"/>
    </w:rPr>
  </w:style>
  <w:style w:type="character" w:customStyle="1" w:styleId="BodyTextIndentChar">
    <w:name w:val="Body Text Indent Char"/>
    <w:basedOn w:val="DefaultParagraphFont"/>
    <w:link w:val="BodyTextIndent"/>
    <w:rsid w:val="006074CE"/>
    <w:rPr>
      <w:rFonts w:ascii="Times New Roman" w:hAnsi="Times New Roman"/>
      <w:sz w:val="22"/>
      <w:lang w:val="en-US" w:eastAsia="en-US"/>
    </w:rPr>
  </w:style>
  <w:style w:type="paragraph" w:styleId="BodyText">
    <w:name w:val="Body Text"/>
    <w:basedOn w:val="Normal"/>
    <w:link w:val="BodyTextChar"/>
    <w:rsid w:val="000D30AD"/>
    <w:pPr>
      <w:spacing w:after="120"/>
    </w:pPr>
  </w:style>
  <w:style w:type="character" w:customStyle="1" w:styleId="BodyTextChar">
    <w:name w:val="Body Text Char"/>
    <w:basedOn w:val="DefaultParagraphFont"/>
    <w:link w:val="BodyText"/>
    <w:rsid w:val="000D30AD"/>
    <w:rPr>
      <w:rFonts w:ascii="Arial" w:hAnsi="Arial"/>
      <w:sz w:val="22"/>
      <w:szCs w:val="24"/>
      <w:lang w:eastAsia="en-US" w:bidi="en-US"/>
    </w:rPr>
  </w:style>
  <w:style w:type="paragraph" w:styleId="HTMLPreformatted">
    <w:name w:val="HTML Preformatted"/>
    <w:basedOn w:val="Normal"/>
    <w:link w:val="HTMLPreformattedChar"/>
    <w:uiPriority w:val="99"/>
    <w:semiHidden/>
    <w:unhideWhenUsed/>
    <w:rsid w:val="00F33F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bidi="ar-SA"/>
    </w:rPr>
  </w:style>
  <w:style w:type="character" w:customStyle="1" w:styleId="HTMLPreformattedChar">
    <w:name w:val="HTML Preformatted Char"/>
    <w:basedOn w:val="DefaultParagraphFont"/>
    <w:link w:val="HTMLPreformatted"/>
    <w:uiPriority w:val="99"/>
    <w:semiHidden/>
    <w:rsid w:val="00F33FE4"/>
    <w:rPr>
      <w:rFonts w:ascii="Courier New" w:hAnsi="Courier New" w:cs="Courier New"/>
    </w:rPr>
  </w:style>
  <w:style w:type="paragraph" w:styleId="Caption">
    <w:name w:val="caption"/>
    <w:basedOn w:val="Normal"/>
    <w:next w:val="Normal"/>
    <w:unhideWhenUsed/>
    <w:rsid w:val="001406AF"/>
    <w:pPr>
      <w:widowControl/>
    </w:pPr>
    <w:rPr>
      <w:b/>
      <w:bCs/>
      <w:sz w:val="20"/>
      <w:szCs w:val="20"/>
      <w:lang w:val="en-AU" w:bidi="ar-SA"/>
    </w:rPr>
  </w:style>
  <w:style w:type="table" w:styleId="ListTable2">
    <w:name w:val="List Table 2"/>
    <w:basedOn w:val="TableNormal"/>
    <w:uiPriority w:val="47"/>
    <w:rsid w:val="00C277E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1F383F"/>
    <w:rPr>
      <w:rFonts w:ascii="Arial" w:hAnsi="Arial"/>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714515">
      <w:bodyDiv w:val="1"/>
      <w:marLeft w:val="0"/>
      <w:marRight w:val="0"/>
      <w:marTop w:val="0"/>
      <w:marBottom w:val="0"/>
      <w:divBdr>
        <w:top w:val="none" w:sz="0" w:space="0" w:color="auto"/>
        <w:left w:val="none" w:sz="0" w:space="0" w:color="auto"/>
        <w:bottom w:val="none" w:sz="0" w:space="0" w:color="auto"/>
        <w:right w:val="none" w:sz="0" w:space="0" w:color="auto"/>
      </w:divBdr>
    </w:div>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849759379">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 w:id="187526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fao.org/faostat/en/" TargetMode="External"/><Relationship Id="rId26" Type="http://schemas.openxmlformats.org/officeDocument/2006/relationships/hyperlink" Target="https://www.foodstandards.gov.au/code/applications/Pages/applicationa372glufo948.aspx" TargetMode="External"/><Relationship Id="rId8" Type="http://schemas.openxmlformats.org/officeDocument/2006/relationships/numbering" Target="numbering.xml"/><Relationship Id="rId3" Type="http://schemas.openxmlformats.org/officeDocument/2006/relationships/customXml" Target="../customXml/item3.xml"/><Relationship Id="rId21" Type="http://schemas.openxmlformats.org/officeDocument/2006/relationships/hyperlink" Target="http://comparedatabase.org/database/"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5.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jpg"/><Relationship Id="rId29" Type="http://schemas.openxmlformats.org/officeDocument/2006/relationships/hyperlink" Target="https://grdc.com.au/GN-Maize-North?utm_source=website&amp;utm_medium=short_url&amp;utm_term=North&amp;utm_content=Maize%20Northern%20Region%20-%20GrowNotes&#8482;"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pioneer.com/us/agronomy/staging_corn_growth.html" TargetMode="External"/><Relationship Id="rId32" Type="http://schemas.openxmlformats.org/officeDocument/2006/relationships/hyperlink" Target="http://appft.uspto.gov/netacgi/nph-Parser?Sect1=PTO1&amp;Sect2=HITOFF&amp;p=1&amp;u=/netahtml/PTO/srchnum.html&amp;r=1&amp;f=G&amp;l=50&amp;d=PG01&amp;s1=20100017908.PGNR" TargetMode="External"/><Relationship Id="rId28" Type="http://schemas.openxmlformats.org/officeDocument/2006/relationships/hyperlink" Target="https://www.foodstandards.gov.au/code/applications/Pages/A1087-Food-derived-from-Insect-protected-Soybean-Line-DAS-81419-2.aspx" TargetMode="External"/><Relationship Id="rId15" Type="http://schemas.openxmlformats.org/officeDocument/2006/relationships/footer" Target="footer1.xml"/><Relationship Id="rId23" Type="http://schemas.openxmlformats.org/officeDocument/2006/relationships/image" Target="media/image4.png"/><Relationship Id="rId10" Type="http://schemas.openxmlformats.org/officeDocument/2006/relationships/settings" Target="settings.xml"/><Relationship Id="rId19" Type="http://schemas.openxmlformats.org/officeDocument/2006/relationships/hyperlink" Target="https://www.fas.usda.gov/commodities/soybeans" TargetMode="External"/><Relationship Id="rId31" Type="http://schemas.openxmlformats.org/officeDocument/2006/relationships/hyperlink" Target="http://patft.uspto.gov/netacgi/nph-Parser?Sect1=PTO2&amp;Sect2=HITOFF&amp;p=1&amp;u=%2Fnetahtml%2FPTO%2Fsearch-bool.html&amp;r=1&amp;f=G&amp;l=50&amp;co1=AND&amp;d=PTXT&amp;s1=9115203&amp;OS=9115203&amp;RS=9115203" TargetMode="External"/><Relationship Id="rId30" Type="http://schemas.openxmlformats.org/officeDocument/2006/relationships/hyperlink" Target="http://www.cropcomposition.org/" TargetMode="Externa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3.png"/><Relationship Id="rId27" Type="http://schemas.openxmlformats.org/officeDocument/2006/relationships/hyperlink" Target="https://www.foodstandards.gov.au/code/applications/Pages/A1080-Food-derived-from-Herbicide-tolerant-Cotton-Line-MON88701.aspx"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comparedatabase.org/database/" TargetMode="External"/><Relationship Id="rId2" Type="http://schemas.openxmlformats.org/officeDocument/2006/relationships/hyperlink" Target="https://www.fas.usda.gov/commodities/corn" TargetMode="External"/><Relationship Id="rId1" Type="http://schemas.openxmlformats.org/officeDocument/2006/relationships/hyperlink" Target="http://www.fao.org/faostat/en/" TargetMode="External"/><Relationship Id="rId4" Type="http://schemas.openxmlformats.org/officeDocument/2006/relationships/hyperlink" Target="http://www.pioneer.com/us/agronomy/staging_corn_growt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BBBE1-199D-490D-B049-909CA6D173BD}"/>
</file>

<file path=customXml/itemProps2.xml><?xml version="1.0" encoding="utf-8"?>
<ds:datastoreItem xmlns:ds="http://schemas.openxmlformats.org/officeDocument/2006/customXml" ds:itemID="{4767E380-8AA3-41FA-8931-27C8D43E46BD}"/>
</file>

<file path=customXml/itemProps3.xml><?xml version="1.0" encoding="utf-8"?>
<ds:datastoreItem xmlns:ds="http://schemas.openxmlformats.org/officeDocument/2006/customXml" ds:itemID="{8E7017D6-F6CA-4F2C-8539-E719C0BE8CAC}"/>
</file>

<file path=customXml/itemProps4.xml><?xml version="1.0" encoding="utf-8"?>
<ds:datastoreItem xmlns:ds="http://schemas.openxmlformats.org/officeDocument/2006/customXml" ds:itemID="{A26B2F48-89B4-4402-9A85-6BC6863418EF}">
  <ds:schemaRefs>
    <ds:schemaRef ds:uri="Microsoft.SharePoint.Taxonomy.ContentTypeSync"/>
  </ds:schemaRefs>
</ds:datastoreItem>
</file>

<file path=customXml/itemProps5.xml><?xml version="1.0" encoding="utf-8"?>
<ds:datastoreItem xmlns:ds="http://schemas.openxmlformats.org/officeDocument/2006/customXml" ds:itemID="{EEFFED9D-E5D2-4349-B760-5AC2706EE8F3}">
  <ds:schemaRefs>
    <ds:schemaRef ds:uri="http://schemas.microsoft.com/sharepoint/events"/>
  </ds:schemaRefs>
</ds:datastoreItem>
</file>

<file path=customXml/itemProps6.xml><?xml version="1.0" encoding="utf-8"?>
<ds:datastoreItem xmlns:ds="http://schemas.openxmlformats.org/officeDocument/2006/customXml" ds:itemID="{52EE2A6E-F841-41E9-AEE0-483FADB4C5E7}"/>
</file>

<file path=customXml/itemProps7.xml><?xml version="1.0" encoding="utf-8"?>
<ds:datastoreItem xmlns:ds="http://schemas.openxmlformats.org/officeDocument/2006/customXml" ds:itemID="{AF13A4AC-C3C3-4E43-AF0C-CE3ED7986DBA}"/>
</file>

<file path=docProps/app.xml><?xml version="1.0" encoding="utf-8"?>
<Properties xmlns="http://schemas.openxmlformats.org/officeDocument/2006/extended-properties" xmlns:vt="http://schemas.openxmlformats.org/officeDocument/2006/docPropsVTypes">
  <Template>Normal</Template>
  <TotalTime>917</TotalTime>
  <Pages>26</Pages>
  <Words>10573</Words>
  <Characters>60271</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70703</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seymok</dc:creator>
  <cp:lastModifiedBy>Shai Joseph</cp:lastModifiedBy>
  <cp:revision>35</cp:revision>
  <cp:lastPrinted>2020-07-28T02:05:00Z</cp:lastPrinted>
  <dcterms:created xsi:type="dcterms:W3CDTF">2020-06-29T07:08:00Z</dcterms:created>
  <dcterms:modified xsi:type="dcterms:W3CDTF">2020-08-05T21:37:00Z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8d41898d-7b37-405b-9eb5-f5223c57b4b3</vt:lpwstr>
  </property>
  <property fmtid="{D5CDD505-2E9C-101B-9397-08002B2CF9AE}" pid="3" name="bjSaver">
    <vt:lpwstr>LlgSMo3yJ+fkgNEgbtQQbG6KKfc49ivc</vt:lpwstr>
  </property>
  <property fmtid="{D5CDD505-2E9C-101B-9397-08002B2CF9AE}" pid="4" name="ContentTypeId">
    <vt:lpwstr>0x010100CB2FFA9FD6109347A9495CD5860AFAE6</vt:lpwstr>
  </property>
  <property fmtid="{D5CDD505-2E9C-101B-9397-08002B2CF9AE}" pid="5" name="DisposalClass">
    <vt:lpwstr/>
  </property>
  <property fmtid="{D5CDD505-2E9C-101B-9397-08002B2CF9AE}" pid="6" name="BCS_">
    <vt:lpwstr>7;#Evaluation|43bd8487-b9f6-4055-946c-a118d364275d</vt:lpwstr>
  </property>
  <property fmtid="{D5CDD505-2E9C-101B-9397-08002B2CF9AE}" pid="7" name="_dlc_DocIdItemGuid">
    <vt:lpwstr>1ebf8acd-58b2-4eca-ac6a-399f2cf2ae8a</vt:lpwstr>
  </property>
  <property fmtid="{D5CDD505-2E9C-101B-9397-08002B2CF9AE}" pid="8"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9" name="bjDocumentLabelXML-0">
    <vt:lpwstr>ames.com/2008/01/sie/internal/label"&gt;&lt;element uid="66ddac19-06c4-4e63-b4dd-d8240d87a23f" value="" /&gt;&lt;/sisl&gt;</vt:lpwstr>
  </property>
  <property fmtid="{D5CDD505-2E9C-101B-9397-08002B2CF9AE}" pid="10" name="bjDocumentSecurityLabel">
    <vt:lpwstr>NO SECURITY CLASSIFICATION REQUIRED</vt:lpwstr>
  </property>
</Properties>
</file>