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tc>
          <w:tcPr>
            <w:tcW w:w="1621" w:type="dxa"/>
            <w:tcBorders>
              <w:top w:val="single" w:sz="4" w:space="0" w:color="auto"/>
              <w:left w:val="nil"/>
              <w:bottom w:val="single" w:sz="4" w:space="0" w:color="auto"/>
              <w:right w:val="nil"/>
            </w:tcBorders>
          </w:tcPr>
          <w:p w:rsidR="00500FF0" w:rsidRDefault="00216B30">
            <w:bookmarkStart w:id="0" w:name="_GoBack"/>
            <w:bookmarkEnd w:id="0"/>
            <w:r>
              <w:rPr>
                <w:noProof/>
                <w:lang w:eastAsia="en-GB"/>
              </w:rPr>
              <w:drawing>
                <wp:inline distT="0" distB="0" distL="0" distR="0" wp14:anchorId="21B109BD" wp14:editId="1FCF5794">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rsidR="00500FF0" w:rsidRDefault="00500FF0">
            <w:pPr>
              <w:pStyle w:val="Cwealth"/>
              <w:rPr>
                <w:b/>
                <w:bCs/>
              </w:rPr>
            </w:pPr>
            <w:r>
              <w:rPr>
                <w:b/>
                <w:bCs/>
              </w:rPr>
              <w:t>Commonwealth</w:t>
            </w:r>
          </w:p>
          <w:p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rsidR="00500FF0" w:rsidRDefault="00500FF0">
            <w:pPr>
              <w:pStyle w:val="Heading6"/>
              <w:rPr>
                <w:sz w:val="56"/>
              </w:rPr>
            </w:pPr>
            <w:r>
              <w:rPr>
                <w:sz w:val="56"/>
              </w:rPr>
              <w:t>Gazette</w:t>
            </w:r>
          </w:p>
        </w:tc>
      </w:tr>
      <w:tr w:rsidR="00B83F9F">
        <w:trPr>
          <w:cantSplit/>
        </w:trPr>
        <w:tc>
          <w:tcPr>
            <w:tcW w:w="4378" w:type="dxa"/>
            <w:gridSpan w:val="2"/>
            <w:tcBorders>
              <w:top w:val="single" w:sz="4" w:space="0" w:color="auto"/>
              <w:left w:val="nil"/>
              <w:bottom w:val="single" w:sz="4" w:space="0" w:color="auto"/>
              <w:right w:val="nil"/>
            </w:tcBorders>
          </w:tcPr>
          <w:p w:rsidR="004123A4" w:rsidRPr="00BE4F36" w:rsidRDefault="004123A4" w:rsidP="004123A4">
            <w:pPr>
              <w:pStyle w:val="FSCtitle1"/>
            </w:pPr>
            <w:r w:rsidRPr="00C90C7D">
              <w:t>No</w:t>
            </w:r>
            <w:r w:rsidRPr="00BE4F36">
              <w:t xml:space="preserve">. FSC 91, Thursday, </w:t>
            </w:r>
            <w:r w:rsidR="00BE4F36" w:rsidRPr="00BE4F36">
              <w:t>31</w:t>
            </w:r>
            <w:r w:rsidRPr="00BE4F36">
              <w:t xml:space="preserve"> July 2014</w:t>
            </w:r>
          </w:p>
          <w:p w:rsidR="00B83F9F" w:rsidRPr="00C90C7D" w:rsidRDefault="00B83F9F" w:rsidP="001F4122">
            <w:pPr>
              <w:rPr>
                <w:sz w:val="18"/>
              </w:rPr>
            </w:pPr>
            <w:r w:rsidRPr="00C90C7D">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rsidR="00B83F9F" w:rsidRDefault="00B83F9F">
            <w:pPr>
              <w:pStyle w:val="Heading4"/>
              <w:jc w:val="center"/>
              <w:rPr>
                <w:sz w:val="32"/>
              </w:rPr>
            </w:pPr>
            <w:r>
              <w:rPr>
                <w:sz w:val="32"/>
              </w:rPr>
              <w:t xml:space="preserve">FOOD STANDARDS </w:t>
            </w:r>
          </w:p>
        </w:tc>
      </w:tr>
    </w:tbl>
    <w:p w:rsidR="000A6845" w:rsidRDefault="000A6845" w:rsidP="000A6845">
      <w:pPr>
        <w:rPr>
          <w:sz w:val="52"/>
        </w:rPr>
      </w:pPr>
    </w:p>
    <w:p w:rsidR="000A6845" w:rsidRDefault="000A6845" w:rsidP="000A6845">
      <w:pPr>
        <w:rPr>
          <w:sz w:val="52"/>
        </w:rPr>
      </w:pPr>
    </w:p>
    <w:p w:rsidR="000A6845" w:rsidRDefault="000A6845" w:rsidP="000A6845">
      <w:pPr>
        <w:rPr>
          <w:sz w:val="52"/>
        </w:rPr>
      </w:pPr>
    </w:p>
    <w:p w:rsidR="000A6845" w:rsidRDefault="000A6845" w:rsidP="000A6845">
      <w:pPr>
        <w:rPr>
          <w:sz w:val="52"/>
        </w:rPr>
      </w:pPr>
    </w:p>
    <w:p w:rsidR="004123A4" w:rsidRPr="00C90C7D" w:rsidRDefault="004123A4" w:rsidP="004123A4">
      <w:pPr>
        <w:jc w:val="center"/>
        <w:rPr>
          <w:b/>
          <w:bCs/>
          <w:sz w:val="32"/>
          <w:szCs w:val="32"/>
        </w:rPr>
      </w:pPr>
      <w:proofErr w:type="gramStart"/>
      <w:r>
        <w:rPr>
          <w:b/>
          <w:bCs/>
          <w:sz w:val="32"/>
          <w:szCs w:val="32"/>
        </w:rPr>
        <w:t>AMENDMENT NO.</w:t>
      </w:r>
      <w:proofErr w:type="gramEnd"/>
      <w:r>
        <w:rPr>
          <w:b/>
          <w:bCs/>
          <w:sz w:val="32"/>
          <w:szCs w:val="32"/>
        </w:rPr>
        <w:t xml:space="preserve"> 149</w:t>
      </w:r>
    </w:p>
    <w:p w:rsidR="004123A4" w:rsidRPr="00C90C7D" w:rsidRDefault="004123A4" w:rsidP="004123A4">
      <w:pPr>
        <w:jc w:val="center"/>
      </w:pPr>
      <w:r w:rsidRPr="00C90C7D">
        <w:t>The following instruments are separate instruments in the Federal Register of Legislative Instruments and are known collectively in the Food Standards Gazette as Amendment No. 1</w:t>
      </w:r>
      <w:r>
        <w:t>49</w:t>
      </w:r>
      <w:r w:rsidRPr="00C90C7D">
        <w:t>.</w:t>
      </w:r>
    </w:p>
    <w:p w:rsidR="004123A4" w:rsidRPr="00C90C7D" w:rsidRDefault="004123A4" w:rsidP="004123A4">
      <w:pPr>
        <w:jc w:val="center"/>
        <w:rPr>
          <w:b/>
          <w:bCs/>
          <w:sz w:val="32"/>
          <w:szCs w:val="32"/>
        </w:rPr>
      </w:pPr>
    </w:p>
    <w:p w:rsidR="004123A4" w:rsidRPr="00C90C7D" w:rsidRDefault="004123A4" w:rsidP="004123A4">
      <w:pPr>
        <w:jc w:val="center"/>
        <w:rPr>
          <w:b/>
          <w:bCs/>
          <w:sz w:val="32"/>
          <w:szCs w:val="32"/>
        </w:rPr>
      </w:pPr>
      <w:r w:rsidRPr="00C90C7D">
        <w:rPr>
          <w:b/>
          <w:bCs/>
          <w:sz w:val="32"/>
          <w:szCs w:val="32"/>
        </w:rPr>
        <w:t>TABLE OF CONTENTS</w:t>
      </w:r>
    </w:p>
    <w:p w:rsidR="004123A4" w:rsidRPr="00C90C7D" w:rsidRDefault="004123A4" w:rsidP="004123A4">
      <w:pPr>
        <w:jc w:val="center"/>
        <w:rPr>
          <w:b/>
          <w:bCs/>
          <w:sz w:val="32"/>
          <w:szCs w:val="32"/>
        </w:rPr>
      </w:pPr>
    </w:p>
    <w:p w:rsidR="004123A4" w:rsidRPr="00477611" w:rsidRDefault="004123A4" w:rsidP="004123A4">
      <w:pPr>
        <w:tabs>
          <w:tab w:val="clear" w:pos="851"/>
        </w:tabs>
        <w:rPr>
          <w:b/>
          <w:szCs w:val="24"/>
          <w:lang w:bidi="en-US"/>
        </w:rPr>
      </w:pPr>
      <w:r w:rsidRPr="00F618DF">
        <w:rPr>
          <w:b/>
        </w:rPr>
        <w:t xml:space="preserve">Proposal </w:t>
      </w:r>
      <w:r>
        <w:rPr>
          <w:b/>
        </w:rPr>
        <w:t xml:space="preserve">P1014 </w:t>
      </w:r>
      <w:r w:rsidRPr="00A32232">
        <w:rPr>
          <w:b/>
        </w:rPr>
        <w:t>–</w:t>
      </w:r>
      <w:r>
        <w:rPr>
          <w:b/>
        </w:rPr>
        <w:t xml:space="preserve"> </w:t>
      </w:r>
      <w:r w:rsidR="009C40AF">
        <w:rPr>
          <w:b/>
        </w:rPr>
        <w:t>(</w:t>
      </w:r>
      <w:r w:rsidRPr="0048557F">
        <w:rPr>
          <w:b/>
        </w:rPr>
        <w:t xml:space="preserve">Primary Production </w:t>
      </w:r>
      <w:r>
        <w:rPr>
          <w:b/>
        </w:rPr>
        <w:t>&amp;</w:t>
      </w:r>
      <w:r w:rsidRPr="0048557F">
        <w:rPr>
          <w:b/>
        </w:rPr>
        <w:t xml:space="preserve"> Processing Standard for Meat </w:t>
      </w:r>
      <w:r>
        <w:rPr>
          <w:b/>
        </w:rPr>
        <w:t>&amp;</w:t>
      </w:r>
      <w:r w:rsidRPr="0048557F">
        <w:rPr>
          <w:b/>
        </w:rPr>
        <w:t xml:space="preserve"> Meat Products</w:t>
      </w:r>
      <w:r>
        <w:rPr>
          <w:b/>
        </w:rPr>
        <w:t>)</w:t>
      </w:r>
      <w:r w:rsidRPr="00C0014E">
        <w:rPr>
          <w:b/>
        </w:rPr>
        <w:t xml:space="preserve"> Variation</w:t>
      </w:r>
    </w:p>
    <w:p w:rsidR="004123A4" w:rsidRPr="00477611" w:rsidRDefault="004123A4" w:rsidP="004123A4">
      <w:pPr>
        <w:tabs>
          <w:tab w:val="clear" w:pos="851"/>
        </w:tabs>
        <w:rPr>
          <w:b/>
          <w:szCs w:val="24"/>
          <w:lang w:bidi="en-US"/>
        </w:rPr>
      </w:pPr>
      <w:r w:rsidRPr="00F618DF">
        <w:rPr>
          <w:b/>
        </w:rPr>
        <w:t>Proposal P</w:t>
      </w:r>
      <w:r>
        <w:rPr>
          <w:b/>
        </w:rPr>
        <w:t>1017</w:t>
      </w:r>
      <w:r w:rsidRPr="00F618DF">
        <w:rPr>
          <w:b/>
        </w:rPr>
        <w:t xml:space="preserve"> </w:t>
      </w:r>
      <w:r w:rsidRPr="00A32232">
        <w:rPr>
          <w:b/>
        </w:rPr>
        <w:t xml:space="preserve">– </w:t>
      </w:r>
      <w:r w:rsidR="009C40AF">
        <w:rPr>
          <w:b/>
        </w:rPr>
        <w:t>(</w:t>
      </w:r>
      <w:r>
        <w:rPr>
          <w:b/>
        </w:rPr>
        <w:t xml:space="preserve">Criteria for </w:t>
      </w:r>
      <w:r w:rsidRPr="00FD5AFA">
        <w:rPr>
          <w:b/>
          <w:i/>
        </w:rPr>
        <w:t>Listeria monocytogenes</w:t>
      </w:r>
      <w:r>
        <w:rPr>
          <w:b/>
        </w:rPr>
        <w:t xml:space="preserve"> – Microbiological Limits for Foods)</w:t>
      </w:r>
      <w:r w:rsidRPr="00C0014E">
        <w:rPr>
          <w:b/>
        </w:rPr>
        <w:t xml:space="preserve"> Variation</w:t>
      </w:r>
    </w:p>
    <w:p w:rsidR="001E3222" w:rsidRPr="00AE4C87" w:rsidRDefault="001E3222" w:rsidP="001E3222"/>
    <w:p w:rsidR="001E3222" w:rsidRPr="00AE4C87" w:rsidRDefault="001E3222" w:rsidP="001E3222"/>
    <w:p w:rsidR="001E3222" w:rsidRPr="001E3222" w:rsidRDefault="001E3222" w:rsidP="001E3222"/>
    <w:p w:rsidR="001E3222" w:rsidRPr="001E3222" w:rsidRDefault="001E3222" w:rsidP="001E3222"/>
    <w:p w:rsidR="001E3222" w:rsidRPr="001E3222" w:rsidRDefault="001E3222" w:rsidP="001E3222"/>
    <w:p w:rsidR="001E3222" w:rsidRPr="001E3222" w:rsidRDefault="001E3222" w:rsidP="001E3222"/>
    <w:p w:rsidR="001E3222" w:rsidRPr="001E3222" w:rsidRDefault="001E3222" w:rsidP="001E3222"/>
    <w:p w:rsidR="001E3222" w:rsidRPr="001E3222" w:rsidRDefault="001E3222" w:rsidP="001E3222"/>
    <w:p w:rsidR="001E3222" w:rsidRDefault="00DA2689" w:rsidP="00DA2689">
      <w:pPr>
        <w:tabs>
          <w:tab w:val="clear" w:pos="851"/>
          <w:tab w:val="left" w:pos="5700"/>
        </w:tabs>
      </w:pPr>
      <w:r>
        <w:tab/>
      </w:r>
    </w:p>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083BC4" w:rsidRDefault="00083BC4" w:rsidP="001E3222"/>
    <w:p w:rsidR="00083BC4" w:rsidRDefault="00083BC4" w:rsidP="001E3222"/>
    <w:p w:rsidR="007F28E0" w:rsidRDefault="007F28E0" w:rsidP="001E3222"/>
    <w:p w:rsidR="007F28E0" w:rsidRDefault="007F28E0" w:rsidP="001E3222"/>
    <w:p w:rsidR="001E3222" w:rsidRPr="001E3222" w:rsidRDefault="001E3222" w:rsidP="001E3222"/>
    <w:p w:rsidR="00161FA0" w:rsidRPr="00161FA0" w:rsidRDefault="00161FA0" w:rsidP="00161FA0">
      <w:pPr>
        <w:pBdr>
          <w:top w:val="single" w:sz="4" w:space="1" w:color="auto"/>
          <w:left w:val="single" w:sz="4" w:space="1" w:color="auto"/>
          <w:bottom w:val="single" w:sz="4" w:space="1" w:color="auto"/>
          <w:right w:val="single" w:sz="4" w:space="1" w:color="auto"/>
        </w:pBdr>
        <w:rPr>
          <w:sz w:val="18"/>
        </w:rPr>
      </w:pPr>
      <w:r w:rsidRPr="00161FA0">
        <w:rPr>
          <w:sz w:val="18"/>
        </w:rPr>
        <w:t>ISSN 1446-9685</w:t>
      </w:r>
    </w:p>
    <w:p w:rsidR="00161FA0" w:rsidRPr="008E6BBD" w:rsidRDefault="00F629D7" w:rsidP="00161FA0">
      <w:pPr>
        <w:pBdr>
          <w:top w:val="single" w:sz="4" w:space="1" w:color="auto"/>
          <w:left w:val="single" w:sz="4" w:space="1" w:color="auto"/>
          <w:bottom w:val="single" w:sz="4" w:space="1" w:color="auto"/>
          <w:right w:val="single" w:sz="4" w:space="1" w:color="auto"/>
        </w:pBdr>
        <w:rPr>
          <w:sz w:val="16"/>
          <w:szCs w:val="16"/>
        </w:rPr>
      </w:pPr>
      <w:r>
        <w:rPr>
          <w:sz w:val="16"/>
          <w:szCs w:val="16"/>
        </w:rPr>
        <w:t>© Commonwealth of Australi</w:t>
      </w:r>
      <w:r w:rsidR="00B83F9F">
        <w:rPr>
          <w:sz w:val="16"/>
          <w:szCs w:val="16"/>
        </w:rPr>
        <w:t>a 2014</w:t>
      </w:r>
    </w:p>
    <w:p w:rsidR="00161FA0" w:rsidRPr="00161FA0" w:rsidRDefault="00161FA0" w:rsidP="00161FA0">
      <w:pPr>
        <w:pBdr>
          <w:top w:val="single" w:sz="4" w:space="1" w:color="auto"/>
          <w:left w:val="single" w:sz="4" w:space="1" w:color="auto"/>
          <w:bottom w:val="single" w:sz="4" w:space="1" w:color="auto"/>
          <w:right w:val="single" w:sz="4" w:space="1" w:color="auto"/>
        </w:pBdr>
        <w:rPr>
          <w:sz w:val="16"/>
        </w:rPr>
      </w:pPr>
    </w:p>
    <w:p w:rsidR="001E3222" w:rsidRDefault="00161FA0" w:rsidP="00161FA0">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w:t>
      </w:r>
      <w:smartTag w:uri="urn:schemas-microsoft-com:office:smarttags" w:element="PersonName">
        <w:r w:rsidRPr="00161FA0">
          <w:rPr>
            <w:sz w:val="16"/>
          </w:rPr>
          <w:t>Information</w:t>
        </w:r>
      </w:smartTag>
      <w:r w:rsidRPr="00161FA0">
        <w:rPr>
          <w:sz w:val="16"/>
        </w:rPr>
        <w:t xml:space="preserve"> Officer, Food Standards Australia New </w:t>
      </w:r>
      <w:smartTag w:uri="urn:schemas-microsoft-com:office:smarttags" w:element="place">
        <w:r w:rsidRPr="00161FA0">
          <w:rPr>
            <w:sz w:val="16"/>
          </w:rPr>
          <w:t>Zealand</w:t>
        </w:r>
      </w:smartTag>
      <w:r w:rsidRPr="00161FA0">
        <w:rPr>
          <w:sz w:val="16"/>
        </w:rPr>
        <w:t xml:space="preserve">, </w:t>
      </w:r>
      <w:smartTag w:uri="urn:schemas-microsoft-com:office:smarttags" w:element="address">
        <w:smartTag w:uri="urn:schemas-microsoft-com:office:smarttags" w:element="Street">
          <w:r w:rsidRPr="00161FA0">
            <w:rPr>
              <w:sz w:val="16"/>
            </w:rPr>
            <w:t>PO Box 7186</w:t>
          </w:r>
        </w:smartTag>
        <w:r w:rsidRPr="00161FA0">
          <w:rPr>
            <w:sz w:val="16"/>
          </w:rPr>
          <w:t xml:space="preserve">, </w:t>
        </w:r>
        <w:smartTag w:uri="urn:schemas-microsoft-com:office:smarttags" w:element="City">
          <w:r w:rsidRPr="00161FA0">
            <w:rPr>
              <w:sz w:val="16"/>
            </w:rPr>
            <w:t>Canberra</w:t>
          </w:r>
        </w:smartTag>
        <w:r w:rsidRPr="00161FA0">
          <w:rPr>
            <w:sz w:val="16"/>
          </w:rPr>
          <w:t xml:space="preserve"> </w:t>
        </w:r>
        <w:smartTag w:uri="urn:schemas-microsoft-com:office:smarttags" w:element="State">
          <w:r w:rsidRPr="00161FA0">
            <w:rPr>
              <w:sz w:val="16"/>
            </w:rPr>
            <w:t>BC</w:t>
          </w:r>
        </w:smartTag>
      </w:smartTag>
      <w:r w:rsidRPr="00161FA0">
        <w:rPr>
          <w:sz w:val="16"/>
        </w:rPr>
        <w:t xml:space="preserve"> ACT 2610 or by email </w:t>
      </w:r>
      <w:hyperlink r:id="rId9" w:history="1">
        <w:r w:rsidRPr="00161FA0">
          <w:rPr>
            <w:color w:val="0000FF"/>
            <w:sz w:val="16"/>
            <w:u w:val="single"/>
          </w:rPr>
          <w:t>information@foodstandards.gov.au</w:t>
        </w:r>
      </w:hyperlink>
      <w:r w:rsidRPr="00161FA0">
        <w:rPr>
          <w:sz w:val="16"/>
        </w:rPr>
        <w:t>.</w:t>
      </w:r>
    </w:p>
    <w:p w:rsidR="00161FA0" w:rsidRDefault="00161FA0" w:rsidP="00161FA0">
      <w:pPr>
        <w:rPr>
          <w:sz w:val="16"/>
        </w:rPr>
      </w:pPr>
      <w:r>
        <w:rPr>
          <w:sz w:val="16"/>
        </w:rPr>
        <w:br w:type="page"/>
      </w:r>
    </w:p>
    <w:p w:rsidR="004123A4" w:rsidRPr="004123A4" w:rsidRDefault="004123A4" w:rsidP="004123A4">
      <w:pPr>
        <w:rPr>
          <w:noProof/>
          <w:szCs w:val="24"/>
          <w:lang w:eastAsia="en-AU" w:bidi="en-US"/>
        </w:rPr>
      </w:pPr>
      <w:r w:rsidRPr="004123A4">
        <w:rPr>
          <w:noProof/>
          <w:szCs w:val="24"/>
          <w:lang w:eastAsia="en-GB"/>
        </w:rPr>
        <w:lastRenderedPageBreak/>
        <w:drawing>
          <wp:inline distT="0" distB="0" distL="0" distR="0" wp14:anchorId="21249C68" wp14:editId="1490FBDB">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4123A4" w:rsidRPr="004123A4" w:rsidRDefault="004123A4" w:rsidP="004123A4">
      <w:pPr>
        <w:tabs>
          <w:tab w:val="clear" w:pos="851"/>
        </w:tabs>
        <w:rPr>
          <w:noProof/>
          <w:szCs w:val="24"/>
          <w:lang w:eastAsia="en-AU" w:bidi="en-US"/>
        </w:rPr>
      </w:pPr>
    </w:p>
    <w:p w:rsidR="004123A4" w:rsidRPr="004123A4" w:rsidRDefault="004123A4" w:rsidP="004123A4">
      <w:pPr>
        <w:pBdr>
          <w:bottom w:val="single" w:sz="4" w:space="1" w:color="auto"/>
        </w:pBdr>
        <w:rPr>
          <w:b/>
        </w:rPr>
      </w:pPr>
      <w:r w:rsidRPr="004123A4">
        <w:rPr>
          <w:b/>
        </w:rPr>
        <w:t>Food Standards (Proposal P1014 – Primary Production &amp; Processing Standard for Meat &amp; Meat Products) Variation</w:t>
      </w:r>
    </w:p>
    <w:p w:rsidR="004123A4" w:rsidRPr="004123A4" w:rsidRDefault="004123A4" w:rsidP="004123A4">
      <w:pPr>
        <w:pBdr>
          <w:bottom w:val="single" w:sz="4" w:space="1" w:color="auto"/>
        </w:pBdr>
        <w:rPr>
          <w:b/>
        </w:rPr>
      </w:pPr>
    </w:p>
    <w:p w:rsidR="004123A4" w:rsidRPr="004123A4" w:rsidRDefault="004123A4" w:rsidP="004123A4"/>
    <w:p w:rsidR="004123A4" w:rsidRPr="004123A4" w:rsidRDefault="004123A4" w:rsidP="004123A4">
      <w:r w:rsidRPr="004123A4">
        <w:t xml:space="preserve">The Board of Food Standards Australia New Zealand gives notice of the making of this variation under section 92 of the </w:t>
      </w:r>
      <w:r w:rsidRPr="004123A4">
        <w:rPr>
          <w:i/>
        </w:rPr>
        <w:t>Food Standards Australia New Zealand Act 1991</w:t>
      </w:r>
      <w:r w:rsidRPr="004123A4">
        <w:t>.  The Standard commences on the date specified in clause 3 of this variation.</w:t>
      </w:r>
    </w:p>
    <w:p w:rsidR="004123A4" w:rsidRPr="004123A4" w:rsidRDefault="004123A4" w:rsidP="004123A4"/>
    <w:p w:rsidR="00BE4F36" w:rsidRPr="00BE4F36" w:rsidRDefault="00BE4F36" w:rsidP="00BE4F36">
      <w:r w:rsidRPr="00BE4F36">
        <w:t>Dated 25 July 2014</w:t>
      </w:r>
    </w:p>
    <w:p w:rsidR="00BE4F36" w:rsidRPr="00BE4F36" w:rsidRDefault="00BE4F36" w:rsidP="00BE4F36">
      <w:r w:rsidRPr="00BE4F36">
        <w:rPr>
          <w:noProof/>
          <w:lang w:eastAsia="en-GB"/>
        </w:rPr>
        <w:drawing>
          <wp:inline distT="0" distB="0" distL="0" distR="0" wp14:anchorId="50E67DDC" wp14:editId="3577433B">
            <wp:extent cx="1341120" cy="78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786765"/>
                    </a:xfrm>
                    <a:prstGeom prst="rect">
                      <a:avLst/>
                    </a:prstGeom>
                    <a:noFill/>
                  </pic:spPr>
                </pic:pic>
              </a:graphicData>
            </a:graphic>
          </wp:inline>
        </w:drawing>
      </w:r>
    </w:p>
    <w:p w:rsidR="00BE4F36" w:rsidRPr="00BE4F36" w:rsidRDefault="00BE4F36" w:rsidP="00BE4F36">
      <w:r w:rsidRPr="00BE4F36">
        <w:t>Standards Management Officer</w:t>
      </w:r>
    </w:p>
    <w:p w:rsidR="00BE4F36" w:rsidRPr="00BE4F36" w:rsidRDefault="00BE4F36" w:rsidP="00BE4F36">
      <w:r w:rsidRPr="00BE4F36">
        <w:t>Delegate of the Board of Food Standards Australia New Zealand</w:t>
      </w:r>
    </w:p>
    <w:p w:rsidR="00BE4F36" w:rsidRPr="00BE4F36" w:rsidRDefault="00BE4F36" w:rsidP="00BE4F36"/>
    <w:p w:rsidR="00BE4F36" w:rsidRPr="00BE4F36" w:rsidRDefault="00BE4F36" w:rsidP="00BE4F36"/>
    <w:p w:rsidR="00BE4F36" w:rsidRPr="00BE4F36" w:rsidRDefault="00BE4F36" w:rsidP="00BE4F36"/>
    <w:p w:rsidR="00BE4F36" w:rsidRPr="00BE4F36" w:rsidRDefault="00BE4F36" w:rsidP="00BE4F36"/>
    <w:p w:rsidR="00BE4F36" w:rsidRPr="00BE4F36" w:rsidRDefault="00BE4F36" w:rsidP="00BE4F36"/>
    <w:p w:rsidR="00BE4F36" w:rsidRPr="00BE4F36" w:rsidRDefault="00BE4F36" w:rsidP="00BE4F36">
      <w:pPr>
        <w:pBdr>
          <w:top w:val="single" w:sz="6" w:space="0" w:color="auto"/>
          <w:left w:val="single" w:sz="6" w:space="0" w:color="auto"/>
          <w:bottom w:val="single" w:sz="6" w:space="0" w:color="auto"/>
          <w:right w:val="single" w:sz="6" w:space="0" w:color="auto"/>
        </w:pBdr>
        <w:rPr>
          <w:b/>
          <w:lang w:val="en-AU"/>
        </w:rPr>
      </w:pPr>
      <w:r w:rsidRPr="00BE4F36">
        <w:rPr>
          <w:b/>
          <w:lang w:val="en-AU"/>
        </w:rPr>
        <w:t xml:space="preserve">Note:  </w:t>
      </w:r>
    </w:p>
    <w:p w:rsidR="00BE4F36" w:rsidRPr="00BE4F36" w:rsidRDefault="00BE4F36" w:rsidP="00BE4F36">
      <w:pPr>
        <w:pBdr>
          <w:top w:val="single" w:sz="6" w:space="0" w:color="auto"/>
          <w:left w:val="single" w:sz="6" w:space="0" w:color="auto"/>
          <w:bottom w:val="single" w:sz="6" w:space="0" w:color="auto"/>
          <w:right w:val="single" w:sz="6" w:space="0" w:color="auto"/>
        </w:pBdr>
        <w:rPr>
          <w:lang w:val="en-AU"/>
        </w:rPr>
      </w:pPr>
    </w:p>
    <w:p w:rsidR="00BE4F36" w:rsidRPr="00BE4F36" w:rsidRDefault="00BE4F36" w:rsidP="00BE4F36">
      <w:pPr>
        <w:pBdr>
          <w:top w:val="single" w:sz="6" w:space="0" w:color="auto"/>
          <w:left w:val="single" w:sz="6" w:space="0" w:color="auto"/>
          <w:bottom w:val="single" w:sz="6" w:space="0" w:color="auto"/>
          <w:right w:val="single" w:sz="6" w:space="0" w:color="auto"/>
        </w:pBdr>
        <w:rPr>
          <w:lang w:val="en-AU"/>
        </w:rPr>
      </w:pPr>
      <w:r w:rsidRPr="00BE4F36">
        <w:rPr>
          <w:lang w:val="en-AU"/>
        </w:rPr>
        <w:t xml:space="preserve">This variation will be published in the Commonwealth of Australia Gazette No. FSC 91 on 31 July 2014. This means that this date is the gazettal date for the purposes of clause 3 of the variation. </w:t>
      </w:r>
    </w:p>
    <w:p w:rsidR="00BE4F36" w:rsidRPr="00BE4F36" w:rsidRDefault="00BE4F36" w:rsidP="00BE4F36"/>
    <w:p w:rsidR="004123A4" w:rsidRPr="004123A4" w:rsidRDefault="004123A4" w:rsidP="004123A4">
      <w:pPr>
        <w:widowControl/>
      </w:pPr>
      <w:r w:rsidRPr="004123A4">
        <w:br w:type="page"/>
      </w:r>
    </w:p>
    <w:p w:rsidR="004123A4" w:rsidRPr="004123A4" w:rsidRDefault="004123A4" w:rsidP="004123A4">
      <w:pPr>
        <w:keepNext/>
        <w:rPr>
          <w:b/>
          <w:lang w:bidi="en-US"/>
        </w:rPr>
      </w:pPr>
      <w:r w:rsidRPr="004123A4">
        <w:rPr>
          <w:b/>
          <w:lang w:bidi="en-US"/>
        </w:rPr>
        <w:lastRenderedPageBreak/>
        <w:t>1</w:t>
      </w:r>
      <w:r w:rsidRPr="004123A4">
        <w:rPr>
          <w:b/>
          <w:lang w:bidi="en-US"/>
        </w:rPr>
        <w:tab/>
        <w:t>Name</w:t>
      </w:r>
    </w:p>
    <w:p w:rsidR="004123A4" w:rsidRPr="004123A4" w:rsidRDefault="004123A4" w:rsidP="004123A4"/>
    <w:p w:rsidR="004123A4" w:rsidRPr="004123A4" w:rsidRDefault="004123A4" w:rsidP="004123A4">
      <w:r w:rsidRPr="004123A4">
        <w:t xml:space="preserve">This instrument is the </w:t>
      </w:r>
      <w:r w:rsidRPr="004123A4">
        <w:rPr>
          <w:i/>
        </w:rPr>
        <w:t>Food Standards (Proposal P1014 – Primary Production &amp; Processing Standard for Meat &amp; Meat Products) Variation</w:t>
      </w:r>
      <w:r w:rsidRPr="004123A4">
        <w:t>.</w:t>
      </w:r>
    </w:p>
    <w:p w:rsidR="004123A4" w:rsidRPr="004123A4" w:rsidRDefault="004123A4" w:rsidP="004123A4"/>
    <w:p w:rsidR="004123A4" w:rsidRPr="004123A4" w:rsidRDefault="004123A4" w:rsidP="004123A4">
      <w:pPr>
        <w:keepNext/>
        <w:tabs>
          <w:tab w:val="clear" w:pos="851"/>
        </w:tabs>
        <w:ind w:left="851" w:hanging="851"/>
        <w:rPr>
          <w:b/>
          <w:lang w:bidi="en-US"/>
        </w:rPr>
      </w:pPr>
      <w:r w:rsidRPr="004123A4">
        <w:rPr>
          <w:b/>
          <w:lang w:bidi="en-US"/>
        </w:rPr>
        <w:t>2</w:t>
      </w:r>
      <w:r w:rsidRPr="004123A4">
        <w:rPr>
          <w:b/>
          <w:lang w:bidi="en-US"/>
        </w:rPr>
        <w:tab/>
        <w:t xml:space="preserve">Variation to Standards in the </w:t>
      </w:r>
      <w:r w:rsidRPr="004123A4">
        <w:rPr>
          <w:b/>
          <w:i/>
          <w:lang w:bidi="en-US"/>
        </w:rPr>
        <w:t>Australia New Zealand Food Standards Code</w:t>
      </w:r>
    </w:p>
    <w:p w:rsidR="004123A4" w:rsidRPr="004123A4" w:rsidRDefault="004123A4" w:rsidP="004123A4"/>
    <w:p w:rsidR="004123A4" w:rsidRPr="004123A4" w:rsidRDefault="004123A4" w:rsidP="004123A4">
      <w:r w:rsidRPr="004123A4">
        <w:t xml:space="preserve">The Schedule varies the Standards in the </w:t>
      </w:r>
      <w:r w:rsidRPr="004123A4">
        <w:rPr>
          <w:i/>
        </w:rPr>
        <w:t>Australia New Zealand Food Standards Code</w:t>
      </w:r>
      <w:r w:rsidRPr="004123A4">
        <w:t>.</w:t>
      </w:r>
    </w:p>
    <w:p w:rsidR="004123A4" w:rsidRPr="004123A4" w:rsidRDefault="004123A4" w:rsidP="004123A4"/>
    <w:p w:rsidR="004123A4" w:rsidRPr="004123A4" w:rsidRDefault="004123A4" w:rsidP="004123A4">
      <w:pPr>
        <w:keepNext/>
        <w:rPr>
          <w:b/>
          <w:lang w:bidi="en-US"/>
        </w:rPr>
      </w:pPr>
      <w:r w:rsidRPr="004123A4">
        <w:rPr>
          <w:b/>
          <w:lang w:bidi="en-US"/>
        </w:rPr>
        <w:t>3</w:t>
      </w:r>
      <w:r w:rsidRPr="004123A4">
        <w:rPr>
          <w:b/>
          <w:lang w:bidi="en-US"/>
        </w:rPr>
        <w:tab/>
        <w:t>Commencement</w:t>
      </w:r>
    </w:p>
    <w:p w:rsidR="004123A4" w:rsidRPr="004123A4" w:rsidRDefault="004123A4" w:rsidP="004123A4"/>
    <w:p w:rsidR="004123A4" w:rsidRPr="004123A4" w:rsidRDefault="004123A4" w:rsidP="004123A4">
      <w:r w:rsidRPr="004123A4">
        <w:t xml:space="preserve">The variation commences </w:t>
      </w:r>
      <w:r w:rsidRPr="004123A4">
        <w:rPr>
          <w:rFonts w:eastAsia="Calibri" w:cs="Arial"/>
          <w:szCs w:val="22"/>
        </w:rPr>
        <w:t>on a date 12 months after the date of gazettal</w:t>
      </w:r>
      <w:r w:rsidRPr="004123A4">
        <w:t>.</w:t>
      </w:r>
    </w:p>
    <w:p w:rsidR="004123A4" w:rsidRPr="004123A4" w:rsidRDefault="004123A4" w:rsidP="004123A4">
      <w:pPr>
        <w:jc w:val="center"/>
        <w:rPr>
          <w:b/>
          <w:caps/>
        </w:rPr>
      </w:pPr>
    </w:p>
    <w:p w:rsidR="004123A4" w:rsidRPr="004123A4" w:rsidRDefault="004123A4" w:rsidP="004123A4">
      <w:pPr>
        <w:jc w:val="center"/>
        <w:rPr>
          <w:b/>
          <w:caps/>
        </w:rPr>
      </w:pPr>
      <w:r w:rsidRPr="004123A4">
        <w:rPr>
          <w:b/>
          <w:caps/>
        </w:rPr>
        <w:t>SCHEDULE</w:t>
      </w:r>
    </w:p>
    <w:p w:rsidR="004123A4" w:rsidRPr="004123A4" w:rsidRDefault="004123A4" w:rsidP="004123A4">
      <w:pPr>
        <w:widowControl/>
      </w:pPr>
    </w:p>
    <w:p w:rsidR="004123A4" w:rsidRPr="004123A4" w:rsidRDefault="004123A4" w:rsidP="004123A4">
      <w:r w:rsidRPr="004123A4">
        <w:rPr>
          <w:b/>
        </w:rPr>
        <w:t>[1]</w:t>
      </w:r>
      <w:r w:rsidRPr="004123A4">
        <w:tab/>
      </w:r>
      <w:r w:rsidRPr="004123A4">
        <w:rPr>
          <w:b/>
        </w:rPr>
        <w:t xml:space="preserve">Standard 1.6.2 </w:t>
      </w:r>
      <w:r w:rsidRPr="004123A4">
        <w:t>is varied by omitting clause 6 and the Editorial Note to clause 6</w:t>
      </w:r>
    </w:p>
    <w:p w:rsidR="004123A4" w:rsidRPr="004123A4" w:rsidRDefault="004123A4" w:rsidP="004123A4"/>
    <w:p w:rsidR="004123A4" w:rsidRPr="004123A4" w:rsidRDefault="004123A4" w:rsidP="004123A4">
      <w:r w:rsidRPr="004123A4">
        <w:rPr>
          <w:b/>
        </w:rPr>
        <w:t>[2]</w:t>
      </w:r>
      <w:r w:rsidRPr="004123A4">
        <w:rPr>
          <w:b/>
        </w:rPr>
        <w:tab/>
        <w:t>Standard 4.2.3</w:t>
      </w:r>
      <w:r w:rsidRPr="004123A4">
        <w:t xml:space="preserve"> is varied by </w:t>
      </w:r>
    </w:p>
    <w:p w:rsidR="004123A4" w:rsidRPr="004123A4" w:rsidRDefault="004123A4" w:rsidP="004123A4">
      <w:pPr>
        <w:widowControl/>
      </w:pPr>
    </w:p>
    <w:p w:rsidR="004123A4" w:rsidRPr="004123A4" w:rsidRDefault="004123A4" w:rsidP="004123A4">
      <w:r w:rsidRPr="004123A4">
        <w:t>[2.1]</w:t>
      </w:r>
      <w:r w:rsidRPr="004123A4">
        <w:tab/>
        <w:t>omitting Divisions 1 and 2 and substituting</w:t>
      </w:r>
    </w:p>
    <w:p w:rsidR="004123A4" w:rsidRPr="004123A4" w:rsidRDefault="004123A4" w:rsidP="004123A4">
      <w:pPr>
        <w:keepNext/>
        <w:rPr>
          <w:b/>
          <w:lang w:bidi="en-US"/>
        </w:rPr>
      </w:pPr>
    </w:p>
    <w:p w:rsidR="004123A4" w:rsidRPr="004123A4" w:rsidRDefault="004123A4" w:rsidP="004123A4">
      <w:pPr>
        <w:rPr>
          <w:b/>
        </w:rPr>
      </w:pPr>
      <w:r w:rsidRPr="004123A4">
        <w:t>“</w:t>
      </w:r>
    </w:p>
    <w:p w:rsidR="004123A4" w:rsidRPr="004123A4" w:rsidRDefault="004123A4" w:rsidP="004123A4">
      <w:pPr>
        <w:jc w:val="center"/>
        <w:rPr>
          <w:b/>
          <w:sz w:val="26"/>
        </w:rPr>
      </w:pPr>
      <w:r w:rsidRPr="004123A4">
        <w:rPr>
          <w:b/>
          <w:sz w:val="26"/>
        </w:rPr>
        <w:t>Division 1 – Preliminary</w:t>
      </w:r>
    </w:p>
    <w:p w:rsidR="004123A4" w:rsidRPr="004123A4" w:rsidRDefault="004123A4" w:rsidP="004123A4">
      <w:pPr>
        <w:keepNext/>
        <w:rPr>
          <w:b/>
          <w:lang w:bidi="en-US"/>
        </w:rPr>
      </w:pPr>
    </w:p>
    <w:p w:rsidR="004123A4" w:rsidRPr="004123A4" w:rsidRDefault="004123A4" w:rsidP="004123A4">
      <w:pPr>
        <w:keepNext/>
        <w:rPr>
          <w:b/>
          <w:lang w:bidi="en-US"/>
        </w:rPr>
      </w:pPr>
      <w:r w:rsidRPr="004123A4">
        <w:rPr>
          <w:b/>
          <w:lang w:bidi="en-US"/>
        </w:rPr>
        <w:t xml:space="preserve">1 </w:t>
      </w:r>
      <w:r w:rsidRPr="004123A4">
        <w:rPr>
          <w:b/>
          <w:lang w:bidi="en-US"/>
        </w:rPr>
        <w:tab/>
        <w:t>Interpretation</w:t>
      </w:r>
    </w:p>
    <w:p w:rsidR="004123A4" w:rsidRPr="004123A4" w:rsidRDefault="004123A4" w:rsidP="004123A4"/>
    <w:p w:rsidR="004123A4" w:rsidRPr="004123A4" w:rsidRDefault="004123A4" w:rsidP="004123A4">
      <w:r w:rsidRPr="004123A4">
        <w:t>(1)</w:t>
      </w:r>
      <w:r w:rsidRPr="004123A4">
        <w:tab/>
        <w:t>In this Standard –</w:t>
      </w:r>
    </w:p>
    <w:p w:rsidR="004123A4" w:rsidRPr="004123A4" w:rsidRDefault="004123A4" w:rsidP="004123A4"/>
    <w:p w:rsidR="004123A4" w:rsidRPr="004123A4" w:rsidRDefault="004123A4" w:rsidP="004123A4">
      <w:pPr>
        <w:ind w:left="1701" w:hanging="851"/>
      </w:pPr>
      <w:proofErr w:type="gramStart"/>
      <w:r w:rsidRPr="004123A4">
        <w:rPr>
          <w:b/>
        </w:rPr>
        <w:t>meat</w:t>
      </w:r>
      <w:proofErr w:type="gramEnd"/>
      <w:r w:rsidRPr="004123A4">
        <w:rPr>
          <w:b/>
        </w:rPr>
        <w:t xml:space="preserve"> product</w:t>
      </w:r>
      <w:r w:rsidRPr="004123A4">
        <w:t xml:space="preserve"> means a food containing no less than 300 g/kg of meat.</w:t>
      </w:r>
    </w:p>
    <w:p w:rsidR="004123A4" w:rsidRPr="004123A4" w:rsidRDefault="004123A4" w:rsidP="004123A4"/>
    <w:p w:rsidR="004123A4" w:rsidRPr="004123A4" w:rsidRDefault="004123A4" w:rsidP="004123A4">
      <w:pPr>
        <w:widowControl/>
      </w:pPr>
      <w:r w:rsidRPr="004123A4">
        <w:t>(2)</w:t>
      </w:r>
      <w:r w:rsidRPr="004123A4">
        <w:tab/>
        <w:t>Unless the contrary intention appears, the definitions in Chapter 3 of this Code apply for the purposes of this Standard.</w:t>
      </w:r>
    </w:p>
    <w:p w:rsidR="004123A4" w:rsidRPr="004123A4" w:rsidRDefault="004123A4" w:rsidP="004123A4"/>
    <w:p w:rsidR="004123A4" w:rsidRPr="004123A4" w:rsidRDefault="004123A4" w:rsidP="004123A4">
      <w:pPr>
        <w:jc w:val="center"/>
        <w:rPr>
          <w:b/>
          <w:sz w:val="26"/>
        </w:rPr>
      </w:pPr>
      <w:r w:rsidRPr="004123A4">
        <w:rPr>
          <w:b/>
          <w:sz w:val="26"/>
        </w:rPr>
        <w:t>Division 2 – Primary production of meat</w:t>
      </w:r>
    </w:p>
    <w:p w:rsidR="004123A4" w:rsidRPr="004123A4" w:rsidRDefault="004123A4" w:rsidP="004123A4"/>
    <w:p w:rsidR="004123A4" w:rsidRPr="004123A4" w:rsidRDefault="004123A4" w:rsidP="004123A4">
      <w:pPr>
        <w:keepNext/>
        <w:rPr>
          <w:b/>
          <w:lang w:bidi="en-US"/>
        </w:rPr>
      </w:pPr>
      <w:r w:rsidRPr="004123A4">
        <w:rPr>
          <w:b/>
          <w:lang w:bidi="en-US"/>
        </w:rPr>
        <w:t>2</w:t>
      </w:r>
      <w:r w:rsidRPr="004123A4">
        <w:rPr>
          <w:b/>
          <w:lang w:bidi="en-US"/>
        </w:rPr>
        <w:tab/>
        <w:t>Definitions</w:t>
      </w:r>
    </w:p>
    <w:p w:rsidR="004123A4" w:rsidRPr="004123A4" w:rsidRDefault="004123A4" w:rsidP="004123A4">
      <w:pPr>
        <w:keepNext/>
        <w:rPr>
          <w:b/>
          <w:lang w:bidi="en-US"/>
        </w:rPr>
      </w:pPr>
    </w:p>
    <w:p w:rsidR="004123A4" w:rsidRPr="004123A4" w:rsidRDefault="004123A4" w:rsidP="004123A4">
      <w:pPr>
        <w:keepNext/>
        <w:rPr>
          <w:lang w:bidi="en-US"/>
        </w:rPr>
      </w:pPr>
      <w:r w:rsidRPr="004123A4">
        <w:rPr>
          <w:lang w:bidi="en-US"/>
        </w:rPr>
        <w:t>In this Division –</w:t>
      </w:r>
    </w:p>
    <w:p w:rsidR="004123A4" w:rsidRPr="004123A4" w:rsidRDefault="004123A4" w:rsidP="004123A4"/>
    <w:p w:rsidR="004123A4" w:rsidRPr="004123A4" w:rsidRDefault="004123A4" w:rsidP="004123A4">
      <w:pPr>
        <w:ind w:left="1701" w:hanging="851"/>
      </w:pPr>
      <w:proofErr w:type="gramStart"/>
      <w:r w:rsidRPr="004123A4" w:rsidDel="00A87273">
        <w:rPr>
          <w:b/>
        </w:rPr>
        <w:t>meat</w:t>
      </w:r>
      <w:proofErr w:type="gramEnd"/>
      <w:r w:rsidRPr="004123A4" w:rsidDel="00A87273">
        <w:rPr>
          <w:b/>
        </w:rPr>
        <w:t xml:space="preserve"> </w:t>
      </w:r>
      <w:r w:rsidRPr="004123A4" w:rsidDel="00A87273">
        <w:t>means any part of a slaughtered animal for human consumption.</w:t>
      </w:r>
    </w:p>
    <w:p w:rsidR="004123A4" w:rsidRPr="004123A4" w:rsidRDefault="004123A4" w:rsidP="004123A4">
      <w:pPr>
        <w:ind w:left="1701" w:hanging="851"/>
        <w:rPr>
          <w:b/>
          <w:bCs/>
        </w:rPr>
      </w:pPr>
    </w:p>
    <w:p w:rsidR="004123A4" w:rsidRPr="004123A4" w:rsidRDefault="004123A4" w:rsidP="004123A4">
      <w:pPr>
        <w:ind w:left="1701" w:hanging="851"/>
        <w:rPr>
          <w:b/>
        </w:rPr>
      </w:pPr>
      <w:proofErr w:type="gramStart"/>
      <w:r w:rsidRPr="004123A4">
        <w:rPr>
          <w:b/>
          <w:bCs/>
        </w:rPr>
        <w:t>meat</w:t>
      </w:r>
      <w:proofErr w:type="gramEnd"/>
      <w:r w:rsidRPr="004123A4">
        <w:rPr>
          <w:b/>
          <w:bCs/>
        </w:rPr>
        <w:t xml:space="preserve"> producer </w:t>
      </w:r>
      <w:r w:rsidRPr="004123A4">
        <w:rPr>
          <w:bCs/>
        </w:rPr>
        <w:t>means a business, enterprise or activity that involves the growing, supply or transportation of animals for human consumption.</w:t>
      </w:r>
    </w:p>
    <w:p w:rsidR="004123A4" w:rsidRPr="004123A4" w:rsidRDefault="004123A4" w:rsidP="004123A4">
      <w:pPr>
        <w:rPr>
          <w:b/>
        </w:rPr>
      </w:pPr>
    </w:p>
    <w:p w:rsidR="004123A4" w:rsidRPr="004123A4" w:rsidRDefault="004123A4" w:rsidP="004123A4">
      <w:pPr>
        <w:keepNext/>
        <w:rPr>
          <w:b/>
          <w:lang w:bidi="en-US"/>
        </w:rPr>
      </w:pPr>
      <w:r w:rsidRPr="004123A4">
        <w:rPr>
          <w:b/>
          <w:lang w:bidi="en-US"/>
        </w:rPr>
        <w:t>2A</w:t>
      </w:r>
      <w:r w:rsidRPr="004123A4">
        <w:rPr>
          <w:b/>
          <w:lang w:bidi="en-US"/>
        </w:rPr>
        <w:tab/>
        <w:t>Animals covered by this Division</w:t>
      </w:r>
    </w:p>
    <w:p w:rsidR="004123A4" w:rsidRPr="004123A4" w:rsidRDefault="004123A4" w:rsidP="004123A4">
      <w:pPr>
        <w:widowControl/>
      </w:pPr>
    </w:p>
    <w:p w:rsidR="004123A4" w:rsidRPr="004123A4" w:rsidRDefault="004123A4" w:rsidP="004123A4">
      <w:pPr>
        <w:widowControl/>
      </w:pPr>
      <w:r w:rsidRPr="004123A4">
        <w:t>(1)</w:t>
      </w:r>
      <w:r w:rsidRPr="004123A4">
        <w:tab/>
        <w:t xml:space="preserve">In this Division, a reference to an animal means an animal of a species listed in Column 2 of the Table. </w:t>
      </w:r>
    </w:p>
    <w:p w:rsidR="004123A4" w:rsidRPr="004123A4" w:rsidRDefault="004123A4" w:rsidP="004123A4">
      <w:pPr>
        <w:widowControl/>
      </w:pPr>
    </w:p>
    <w:p w:rsidR="004123A4" w:rsidRPr="004123A4" w:rsidRDefault="004123A4" w:rsidP="004123A4">
      <w:pPr>
        <w:widowControl/>
      </w:pPr>
      <w:r w:rsidRPr="004123A4">
        <w:t>(2)</w:t>
      </w:r>
      <w:r w:rsidRPr="004123A4">
        <w:tab/>
        <w:t>However, a reference to an animal does not include an animal of a species listed in Column 2 of the Table if that animal was slaughtered in the wild.</w:t>
      </w:r>
    </w:p>
    <w:p w:rsidR="004123A4" w:rsidRPr="004123A4" w:rsidRDefault="004123A4" w:rsidP="004123A4">
      <w:pPr>
        <w:jc w:val="center"/>
        <w:rPr>
          <w:b/>
        </w:rPr>
      </w:pPr>
    </w:p>
    <w:p w:rsidR="004123A4" w:rsidRPr="004123A4" w:rsidRDefault="004123A4" w:rsidP="004123A4">
      <w:pPr>
        <w:jc w:val="center"/>
        <w:rPr>
          <w:b/>
        </w:rPr>
      </w:pPr>
      <w:r w:rsidRPr="004123A4">
        <w:rPr>
          <w:b/>
        </w:rPr>
        <w:t>Table to clause 2A</w:t>
      </w:r>
    </w:p>
    <w:p w:rsidR="004123A4" w:rsidRPr="004123A4" w:rsidRDefault="004123A4" w:rsidP="004123A4"/>
    <w:tbl>
      <w:tblPr>
        <w:tblStyle w:val="TableGrid"/>
        <w:tblW w:w="0" w:type="auto"/>
        <w:jc w:val="center"/>
        <w:tblLook w:val="04A0" w:firstRow="1" w:lastRow="0" w:firstColumn="1" w:lastColumn="0" w:noHBand="0" w:noVBand="1"/>
      </w:tblPr>
      <w:tblGrid>
        <w:gridCol w:w="1050"/>
        <w:gridCol w:w="1838"/>
      </w:tblGrid>
      <w:tr w:rsidR="004123A4" w:rsidRPr="004123A4" w:rsidTr="00935E8B">
        <w:trPr>
          <w:trHeight w:val="330"/>
          <w:jc w:val="center"/>
        </w:trPr>
        <w:tc>
          <w:tcPr>
            <w:tcW w:w="1050" w:type="dxa"/>
          </w:tcPr>
          <w:p w:rsidR="004123A4" w:rsidRPr="004123A4" w:rsidRDefault="004123A4" w:rsidP="004123A4">
            <w:pPr>
              <w:tabs>
                <w:tab w:val="clear" w:pos="851"/>
              </w:tabs>
              <w:spacing w:after="120"/>
              <w:jc w:val="center"/>
              <w:rPr>
                <w:b/>
                <w:bCs/>
                <w:sz w:val="18"/>
              </w:rPr>
            </w:pPr>
            <w:r w:rsidRPr="004123A4">
              <w:rPr>
                <w:b/>
                <w:bCs/>
                <w:sz w:val="18"/>
              </w:rPr>
              <w:t>Column 1</w:t>
            </w:r>
          </w:p>
        </w:tc>
        <w:tc>
          <w:tcPr>
            <w:tcW w:w="1838" w:type="dxa"/>
          </w:tcPr>
          <w:p w:rsidR="004123A4" w:rsidRPr="004123A4" w:rsidRDefault="004123A4" w:rsidP="004123A4">
            <w:pPr>
              <w:tabs>
                <w:tab w:val="clear" w:pos="851"/>
              </w:tabs>
              <w:spacing w:after="120"/>
              <w:jc w:val="center"/>
              <w:rPr>
                <w:b/>
                <w:bCs/>
                <w:sz w:val="18"/>
              </w:rPr>
            </w:pPr>
            <w:r w:rsidRPr="004123A4">
              <w:rPr>
                <w:b/>
                <w:bCs/>
                <w:sz w:val="18"/>
              </w:rPr>
              <w:t>Column 2</w:t>
            </w:r>
          </w:p>
        </w:tc>
      </w:tr>
      <w:tr w:rsidR="004123A4" w:rsidRPr="004123A4" w:rsidTr="00935E8B">
        <w:trPr>
          <w:trHeight w:val="330"/>
          <w:jc w:val="center"/>
        </w:trPr>
        <w:tc>
          <w:tcPr>
            <w:tcW w:w="1050" w:type="dxa"/>
          </w:tcPr>
          <w:p w:rsidR="004123A4" w:rsidRPr="004123A4" w:rsidRDefault="004123A4" w:rsidP="004123A4">
            <w:pPr>
              <w:tabs>
                <w:tab w:val="clear" w:pos="851"/>
              </w:tabs>
              <w:spacing w:after="120"/>
              <w:jc w:val="center"/>
              <w:rPr>
                <w:b/>
                <w:bCs/>
                <w:sz w:val="18"/>
              </w:rPr>
            </w:pPr>
            <w:r w:rsidRPr="004123A4">
              <w:rPr>
                <w:b/>
                <w:bCs/>
                <w:sz w:val="18"/>
              </w:rPr>
              <w:t>Item</w:t>
            </w:r>
          </w:p>
        </w:tc>
        <w:tc>
          <w:tcPr>
            <w:tcW w:w="1838" w:type="dxa"/>
          </w:tcPr>
          <w:p w:rsidR="004123A4" w:rsidRPr="004123A4" w:rsidRDefault="004123A4" w:rsidP="004123A4">
            <w:pPr>
              <w:tabs>
                <w:tab w:val="clear" w:pos="851"/>
              </w:tabs>
              <w:spacing w:after="120"/>
              <w:jc w:val="center"/>
              <w:rPr>
                <w:b/>
                <w:bCs/>
                <w:sz w:val="18"/>
              </w:rPr>
            </w:pPr>
            <w:r w:rsidRPr="004123A4">
              <w:rPr>
                <w:b/>
                <w:bCs/>
                <w:sz w:val="18"/>
              </w:rPr>
              <w:t>Species</w:t>
            </w:r>
          </w:p>
        </w:tc>
      </w:tr>
      <w:tr w:rsidR="004123A4" w:rsidRPr="004123A4" w:rsidTr="00935E8B">
        <w:trPr>
          <w:jc w:val="center"/>
        </w:trPr>
        <w:tc>
          <w:tcPr>
            <w:tcW w:w="1050" w:type="dxa"/>
          </w:tcPr>
          <w:p w:rsidR="004123A4" w:rsidRPr="004123A4" w:rsidRDefault="004123A4" w:rsidP="004123A4">
            <w:pPr>
              <w:tabs>
                <w:tab w:val="clear" w:pos="851"/>
              </w:tabs>
              <w:ind w:left="142" w:hanging="142"/>
              <w:rPr>
                <w:bCs/>
                <w:sz w:val="18"/>
              </w:rPr>
            </w:pPr>
            <w:r w:rsidRPr="004123A4">
              <w:rPr>
                <w:bCs/>
                <w:sz w:val="18"/>
              </w:rPr>
              <w:t>1</w:t>
            </w:r>
          </w:p>
        </w:tc>
        <w:tc>
          <w:tcPr>
            <w:tcW w:w="1838" w:type="dxa"/>
          </w:tcPr>
          <w:p w:rsidR="004123A4" w:rsidRPr="004123A4" w:rsidRDefault="004123A4" w:rsidP="004123A4">
            <w:pPr>
              <w:tabs>
                <w:tab w:val="clear" w:pos="851"/>
              </w:tabs>
              <w:ind w:left="142" w:hanging="142"/>
              <w:rPr>
                <w:bCs/>
                <w:sz w:val="18"/>
              </w:rPr>
            </w:pPr>
            <w:r w:rsidRPr="004123A4">
              <w:rPr>
                <w:bCs/>
                <w:sz w:val="18"/>
              </w:rPr>
              <w:t>Bovine</w:t>
            </w:r>
          </w:p>
        </w:tc>
      </w:tr>
      <w:tr w:rsidR="004123A4" w:rsidRPr="004123A4" w:rsidTr="00935E8B">
        <w:trPr>
          <w:jc w:val="center"/>
        </w:trPr>
        <w:tc>
          <w:tcPr>
            <w:tcW w:w="1050" w:type="dxa"/>
          </w:tcPr>
          <w:p w:rsidR="004123A4" w:rsidRPr="004123A4" w:rsidRDefault="004123A4" w:rsidP="004123A4">
            <w:pPr>
              <w:tabs>
                <w:tab w:val="clear" w:pos="851"/>
              </w:tabs>
              <w:ind w:left="142" w:hanging="142"/>
              <w:rPr>
                <w:bCs/>
                <w:sz w:val="18"/>
              </w:rPr>
            </w:pPr>
            <w:r w:rsidRPr="004123A4">
              <w:rPr>
                <w:bCs/>
                <w:sz w:val="18"/>
              </w:rPr>
              <w:t>2</w:t>
            </w:r>
          </w:p>
        </w:tc>
        <w:tc>
          <w:tcPr>
            <w:tcW w:w="1838" w:type="dxa"/>
          </w:tcPr>
          <w:p w:rsidR="004123A4" w:rsidRPr="004123A4" w:rsidRDefault="004123A4" w:rsidP="004123A4">
            <w:pPr>
              <w:tabs>
                <w:tab w:val="clear" w:pos="851"/>
              </w:tabs>
              <w:ind w:left="142" w:hanging="142"/>
              <w:rPr>
                <w:bCs/>
                <w:sz w:val="18"/>
              </w:rPr>
            </w:pPr>
            <w:r w:rsidRPr="004123A4">
              <w:rPr>
                <w:bCs/>
                <w:sz w:val="18"/>
              </w:rPr>
              <w:t>Caprine</w:t>
            </w:r>
          </w:p>
        </w:tc>
      </w:tr>
      <w:tr w:rsidR="004123A4" w:rsidRPr="004123A4" w:rsidTr="00935E8B">
        <w:trPr>
          <w:jc w:val="center"/>
        </w:trPr>
        <w:tc>
          <w:tcPr>
            <w:tcW w:w="1050" w:type="dxa"/>
          </w:tcPr>
          <w:p w:rsidR="004123A4" w:rsidRPr="004123A4" w:rsidRDefault="004123A4" w:rsidP="004123A4">
            <w:pPr>
              <w:tabs>
                <w:tab w:val="clear" w:pos="851"/>
              </w:tabs>
              <w:ind w:left="142" w:hanging="142"/>
              <w:rPr>
                <w:bCs/>
                <w:sz w:val="18"/>
              </w:rPr>
            </w:pPr>
            <w:r w:rsidRPr="004123A4">
              <w:rPr>
                <w:bCs/>
                <w:sz w:val="18"/>
              </w:rPr>
              <w:t>3</w:t>
            </w:r>
          </w:p>
        </w:tc>
        <w:tc>
          <w:tcPr>
            <w:tcW w:w="1838" w:type="dxa"/>
          </w:tcPr>
          <w:p w:rsidR="004123A4" w:rsidRPr="004123A4" w:rsidRDefault="004123A4" w:rsidP="004123A4">
            <w:pPr>
              <w:tabs>
                <w:tab w:val="clear" w:pos="851"/>
              </w:tabs>
              <w:ind w:left="142" w:hanging="142"/>
              <w:rPr>
                <w:bCs/>
                <w:sz w:val="18"/>
              </w:rPr>
            </w:pPr>
            <w:r w:rsidRPr="004123A4">
              <w:rPr>
                <w:bCs/>
                <w:sz w:val="18"/>
              </w:rPr>
              <w:t>Ovine</w:t>
            </w:r>
          </w:p>
        </w:tc>
      </w:tr>
      <w:tr w:rsidR="004123A4" w:rsidRPr="004123A4" w:rsidTr="00935E8B">
        <w:trPr>
          <w:jc w:val="center"/>
        </w:trPr>
        <w:tc>
          <w:tcPr>
            <w:tcW w:w="1050" w:type="dxa"/>
          </w:tcPr>
          <w:p w:rsidR="004123A4" w:rsidRPr="004123A4" w:rsidRDefault="004123A4" w:rsidP="004123A4">
            <w:pPr>
              <w:tabs>
                <w:tab w:val="clear" w:pos="851"/>
              </w:tabs>
              <w:ind w:left="142" w:hanging="142"/>
              <w:rPr>
                <w:bCs/>
                <w:sz w:val="18"/>
              </w:rPr>
            </w:pPr>
            <w:r w:rsidRPr="004123A4">
              <w:rPr>
                <w:bCs/>
                <w:sz w:val="18"/>
              </w:rPr>
              <w:lastRenderedPageBreak/>
              <w:t>4</w:t>
            </w:r>
          </w:p>
        </w:tc>
        <w:tc>
          <w:tcPr>
            <w:tcW w:w="1838" w:type="dxa"/>
          </w:tcPr>
          <w:p w:rsidR="004123A4" w:rsidRPr="004123A4" w:rsidRDefault="004123A4" w:rsidP="004123A4">
            <w:pPr>
              <w:tabs>
                <w:tab w:val="clear" w:pos="851"/>
              </w:tabs>
              <w:ind w:left="142" w:hanging="142"/>
              <w:rPr>
                <w:bCs/>
                <w:sz w:val="18"/>
              </w:rPr>
            </w:pPr>
            <w:r w:rsidRPr="004123A4">
              <w:rPr>
                <w:bCs/>
                <w:sz w:val="18"/>
              </w:rPr>
              <w:t>Porcine</w:t>
            </w:r>
          </w:p>
        </w:tc>
      </w:tr>
      <w:tr w:rsidR="004123A4" w:rsidRPr="004123A4" w:rsidTr="00935E8B">
        <w:trPr>
          <w:jc w:val="center"/>
        </w:trPr>
        <w:tc>
          <w:tcPr>
            <w:tcW w:w="1050" w:type="dxa"/>
          </w:tcPr>
          <w:p w:rsidR="004123A4" w:rsidRPr="004123A4" w:rsidRDefault="004123A4" w:rsidP="004123A4">
            <w:pPr>
              <w:tabs>
                <w:tab w:val="clear" w:pos="851"/>
              </w:tabs>
              <w:ind w:left="142" w:hanging="142"/>
              <w:rPr>
                <w:bCs/>
                <w:sz w:val="18"/>
              </w:rPr>
            </w:pPr>
            <w:r w:rsidRPr="004123A4">
              <w:rPr>
                <w:bCs/>
                <w:sz w:val="18"/>
              </w:rPr>
              <w:t>5</w:t>
            </w:r>
          </w:p>
        </w:tc>
        <w:tc>
          <w:tcPr>
            <w:tcW w:w="1838" w:type="dxa"/>
          </w:tcPr>
          <w:p w:rsidR="004123A4" w:rsidRPr="004123A4" w:rsidRDefault="004123A4" w:rsidP="004123A4">
            <w:pPr>
              <w:tabs>
                <w:tab w:val="clear" w:pos="851"/>
              </w:tabs>
              <w:ind w:left="142" w:hanging="142"/>
              <w:rPr>
                <w:bCs/>
                <w:sz w:val="18"/>
              </w:rPr>
            </w:pPr>
            <w:r w:rsidRPr="004123A4">
              <w:rPr>
                <w:bCs/>
                <w:sz w:val="18"/>
              </w:rPr>
              <w:t>Bubaline</w:t>
            </w:r>
          </w:p>
        </w:tc>
      </w:tr>
      <w:tr w:rsidR="004123A4" w:rsidRPr="004123A4" w:rsidTr="00935E8B">
        <w:trPr>
          <w:jc w:val="center"/>
        </w:trPr>
        <w:tc>
          <w:tcPr>
            <w:tcW w:w="1050" w:type="dxa"/>
          </w:tcPr>
          <w:p w:rsidR="004123A4" w:rsidRPr="004123A4" w:rsidRDefault="004123A4" w:rsidP="004123A4">
            <w:pPr>
              <w:tabs>
                <w:tab w:val="clear" w:pos="851"/>
              </w:tabs>
              <w:ind w:left="142" w:hanging="142"/>
              <w:rPr>
                <w:bCs/>
                <w:sz w:val="18"/>
              </w:rPr>
            </w:pPr>
            <w:r w:rsidRPr="004123A4">
              <w:rPr>
                <w:bCs/>
                <w:sz w:val="18"/>
              </w:rPr>
              <w:t>6</w:t>
            </w:r>
          </w:p>
        </w:tc>
        <w:tc>
          <w:tcPr>
            <w:tcW w:w="1838" w:type="dxa"/>
          </w:tcPr>
          <w:p w:rsidR="004123A4" w:rsidRPr="004123A4" w:rsidRDefault="004123A4" w:rsidP="004123A4">
            <w:pPr>
              <w:tabs>
                <w:tab w:val="clear" w:pos="851"/>
              </w:tabs>
              <w:ind w:left="142" w:hanging="142"/>
              <w:rPr>
                <w:bCs/>
                <w:sz w:val="18"/>
              </w:rPr>
            </w:pPr>
            <w:r w:rsidRPr="004123A4">
              <w:rPr>
                <w:bCs/>
                <w:sz w:val="18"/>
              </w:rPr>
              <w:t>Camelidae</w:t>
            </w:r>
          </w:p>
        </w:tc>
      </w:tr>
      <w:tr w:rsidR="004123A4" w:rsidRPr="004123A4" w:rsidTr="00935E8B">
        <w:trPr>
          <w:jc w:val="center"/>
        </w:trPr>
        <w:tc>
          <w:tcPr>
            <w:tcW w:w="1050" w:type="dxa"/>
          </w:tcPr>
          <w:p w:rsidR="004123A4" w:rsidRPr="004123A4" w:rsidRDefault="004123A4" w:rsidP="004123A4">
            <w:pPr>
              <w:tabs>
                <w:tab w:val="clear" w:pos="851"/>
              </w:tabs>
              <w:ind w:left="142" w:hanging="142"/>
              <w:rPr>
                <w:bCs/>
                <w:sz w:val="18"/>
              </w:rPr>
            </w:pPr>
            <w:r w:rsidRPr="004123A4">
              <w:rPr>
                <w:bCs/>
                <w:sz w:val="18"/>
              </w:rPr>
              <w:t>7</w:t>
            </w:r>
          </w:p>
        </w:tc>
        <w:tc>
          <w:tcPr>
            <w:tcW w:w="1838" w:type="dxa"/>
          </w:tcPr>
          <w:p w:rsidR="004123A4" w:rsidRPr="004123A4" w:rsidRDefault="004123A4" w:rsidP="004123A4">
            <w:pPr>
              <w:tabs>
                <w:tab w:val="clear" w:pos="851"/>
              </w:tabs>
              <w:ind w:left="142" w:hanging="142"/>
              <w:rPr>
                <w:bCs/>
                <w:sz w:val="18"/>
              </w:rPr>
            </w:pPr>
            <w:r w:rsidRPr="004123A4">
              <w:rPr>
                <w:bCs/>
                <w:sz w:val="18"/>
              </w:rPr>
              <w:t>Cervidae</w:t>
            </w:r>
          </w:p>
        </w:tc>
      </w:tr>
      <w:tr w:rsidR="004123A4" w:rsidRPr="004123A4" w:rsidTr="00935E8B">
        <w:trPr>
          <w:jc w:val="center"/>
        </w:trPr>
        <w:tc>
          <w:tcPr>
            <w:tcW w:w="1050" w:type="dxa"/>
          </w:tcPr>
          <w:p w:rsidR="004123A4" w:rsidRPr="004123A4" w:rsidRDefault="004123A4" w:rsidP="004123A4">
            <w:pPr>
              <w:tabs>
                <w:tab w:val="clear" w:pos="851"/>
              </w:tabs>
              <w:ind w:left="142" w:hanging="142"/>
              <w:rPr>
                <w:bCs/>
                <w:sz w:val="18"/>
              </w:rPr>
            </w:pPr>
            <w:r w:rsidRPr="004123A4">
              <w:rPr>
                <w:bCs/>
                <w:sz w:val="18"/>
              </w:rPr>
              <w:t>8</w:t>
            </w:r>
          </w:p>
        </w:tc>
        <w:tc>
          <w:tcPr>
            <w:tcW w:w="1838" w:type="dxa"/>
          </w:tcPr>
          <w:p w:rsidR="004123A4" w:rsidRPr="004123A4" w:rsidRDefault="004123A4" w:rsidP="004123A4">
            <w:pPr>
              <w:tabs>
                <w:tab w:val="clear" w:pos="851"/>
              </w:tabs>
              <w:ind w:left="142" w:hanging="142"/>
              <w:rPr>
                <w:bCs/>
                <w:sz w:val="18"/>
              </w:rPr>
            </w:pPr>
            <w:r w:rsidRPr="004123A4">
              <w:rPr>
                <w:bCs/>
                <w:sz w:val="18"/>
              </w:rPr>
              <w:t>Crocodylidae</w:t>
            </w:r>
          </w:p>
        </w:tc>
      </w:tr>
      <w:tr w:rsidR="004123A4" w:rsidRPr="004123A4" w:rsidTr="00935E8B">
        <w:trPr>
          <w:jc w:val="center"/>
        </w:trPr>
        <w:tc>
          <w:tcPr>
            <w:tcW w:w="1050" w:type="dxa"/>
          </w:tcPr>
          <w:p w:rsidR="004123A4" w:rsidRPr="004123A4" w:rsidRDefault="004123A4" w:rsidP="004123A4">
            <w:pPr>
              <w:tabs>
                <w:tab w:val="clear" w:pos="851"/>
              </w:tabs>
              <w:ind w:left="142" w:hanging="142"/>
              <w:rPr>
                <w:bCs/>
                <w:sz w:val="18"/>
              </w:rPr>
            </w:pPr>
            <w:r w:rsidRPr="004123A4">
              <w:rPr>
                <w:bCs/>
                <w:sz w:val="18"/>
              </w:rPr>
              <w:t>9</w:t>
            </w:r>
          </w:p>
        </w:tc>
        <w:tc>
          <w:tcPr>
            <w:tcW w:w="1838" w:type="dxa"/>
          </w:tcPr>
          <w:p w:rsidR="004123A4" w:rsidRPr="004123A4" w:rsidRDefault="004123A4" w:rsidP="004123A4">
            <w:pPr>
              <w:tabs>
                <w:tab w:val="clear" w:pos="851"/>
              </w:tabs>
              <w:ind w:left="142" w:hanging="142"/>
              <w:rPr>
                <w:bCs/>
                <w:sz w:val="18"/>
              </w:rPr>
            </w:pPr>
            <w:r w:rsidRPr="004123A4">
              <w:rPr>
                <w:bCs/>
                <w:sz w:val="18"/>
              </w:rPr>
              <w:t>Lagomorph</w:t>
            </w:r>
          </w:p>
        </w:tc>
      </w:tr>
      <w:tr w:rsidR="004123A4" w:rsidRPr="004123A4" w:rsidTr="00935E8B">
        <w:trPr>
          <w:jc w:val="center"/>
        </w:trPr>
        <w:tc>
          <w:tcPr>
            <w:tcW w:w="1050" w:type="dxa"/>
          </w:tcPr>
          <w:p w:rsidR="004123A4" w:rsidRPr="004123A4" w:rsidRDefault="004123A4" w:rsidP="004123A4">
            <w:pPr>
              <w:tabs>
                <w:tab w:val="clear" w:pos="851"/>
              </w:tabs>
              <w:ind w:left="142" w:hanging="142"/>
              <w:rPr>
                <w:bCs/>
                <w:sz w:val="18"/>
              </w:rPr>
            </w:pPr>
            <w:r w:rsidRPr="004123A4">
              <w:rPr>
                <w:bCs/>
                <w:sz w:val="18"/>
              </w:rPr>
              <w:t>10</w:t>
            </w:r>
          </w:p>
        </w:tc>
        <w:tc>
          <w:tcPr>
            <w:tcW w:w="1838" w:type="dxa"/>
          </w:tcPr>
          <w:p w:rsidR="004123A4" w:rsidRPr="004123A4" w:rsidRDefault="004123A4" w:rsidP="004123A4">
            <w:pPr>
              <w:tabs>
                <w:tab w:val="clear" w:pos="851"/>
              </w:tabs>
              <w:ind w:left="142" w:hanging="142"/>
              <w:rPr>
                <w:bCs/>
                <w:sz w:val="18"/>
              </w:rPr>
            </w:pPr>
            <w:r w:rsidRPr="004123A4">
              <w:rPr>
                <w:bCs/>
                <w:sz w:val="18"/>
              </w:rPr>
              <w:t>Ratite</w:t>
            </w:r>
          </w:p>
        </w:tc>
      </w:tr>
      <w:tr w:rsidR="004123A4" w:rsidRPr="004123A4" w:rsidTr="00935E8B">
        <w:trPr>
          <w:jc w:val="center"/>
        </w:trPr>
        <w:tc>
          <w:tcPr>
            <w:tcW w:w="1050" w:type="dxa"/>
          </w:tcPr>
          <w:p w:rsidR="004123A4" w:rsidRPr="004123A4" w:rsidRDefault="004123A4" w:rsidP="004123A4">
            <w:pPr>
              <w:tabs>
                <w:tab w:val="clear" w:pos="851"/>
              </w:tabs>
              <w:ind w:left="142" w:hanging="142"/>
              <w:rPr>
                <w:bCs/>
                <w:sz w:val="18"/>
              </w:rPr>
            </w:pPr>
            <w:r w:rsidRPr="004123A4">
              <w:rPr>
                <w:bCs/>
                <w:sz w:val="18"/>
              </w:rPr>
              <w:t>11</w:t>
            </w:r>
          </w:p>
        </w:tc>
        <w:tc>
          <w:tcPr>
            <w:tcW w:w="1838" w:type="dxa"/>
          </w:tcPr>
          <w:p w:rsidR="004123A4" w:rsidRPr="004123A4" w:rsidRDefault="004123A4" w:rsidP="004123A4">
            <w:pPr>
              <w:tabs>
                <w:tab w:val="clear" w:pos="851"/>
              </w:tabs>
              <w:ind w:left="142" w:hanging="142"/>
              <w:rPr>
                <w:bCs/>
                <w:sz w:val="18"/>
              </w:rPr>
            </w:pPr>
            <w:r w:rsidRPr="004123A4">
              <w:rPr>
                <w:bCs/>
                <w:sz w:val="18"/>
              </w:rPr>
              <w:t>Soliped</w:t>
            </w:r>
          </w:p>
        </w:tc>
      </w:tr>
    </w:tbl>
    <w:p w:rsidR="004123A4" w:rsidRPr="004123A4" w:rsidRDefault="004123A4" w:rsidP="004123A4"/>
    <w:p w:rsidR="004123A4" w:rsidRPr="004123A4" w:rsidRDefault="004123A4" w:rsidP="004123A4">
      <w:pPr>
        <w:keepNext/>
        <w:rPr>
          <w:b/>
          <w:lang w:bidi="en-US"/>
        </w:rPr>
      </w:pPr>
      <w:r w:rsidRPr="004123A4">
        <w:rPr>
          <w:b/>
          <w:lang w:bidi="en-US"/>
        </w:rPr>
        <w:t>2B</w:t>
      </w:r>
      <w:r w:rsidRPr="004123A4">
        <w:rPr>
          <w:b/>
          <w:lang w:bidi="en-US"/>
        </w:rPr>
        <w:tab/>
        <w:t>Application of Division to retail sale activities</w:t>
      </w:r>
    </w:p>
    <w:p w:rsidR="004123A4" w:rsidRPr="004123A4" w:rsidRDefault="004123A4" w:rsidP="004123A4"/>
    <w:p w:rsidR="004123A4" w:rsidRPr="004123A4" w:rsidRDefault="004123A4" w:rsidP="004123A4">
      <w:r w:rsidRPr="004123A4">
        <w:t>This Division does not apply to the retail sale activities of a meat producer.</w:t>
      </w:r>
    </w:p>
    <w:p w:rsidR="004123A4" w:rsidRPr="004123A4" w:rsidRDefault="004123A4" w:rsidP="004123A4">
      <w:pPr>
        <w:keepNext/>
        <w:rPr>
          <w:b/>
          <w:lang w:bidi="en-US"/>
        </w:rPr>
      </w:pPr>
    </w:p>
    <w:p w:rsidR="004123A4" w:rsidRPr="004123A4" w:rsidRDefault="004123A4" w:rsidP="004123A4">
      <w:pPr>
        <w:keepNext/>
        <w:rPr>
          <w:b/>
          <w:lang w:bidi="en-US"/>
        </w:rPr>
      </w:pPr>
      <w:r w:rsidRPr="004123A4">
        <w:rPr>
          <w:b/>
          <w:lang w:bidi="en-US"/>
        </w:rPr>
        <w:t>2C</w:t>
      </w:r>
      <w:r w:rsidRPr="004123A4">
        <w:rPr>
          <w:b/>
          <w:lang w:bidi="en-US"/>
        </w:rPr>
        <w:tab/>
        <w:t>Inputs</w:t>
      </w:r>
    </w:p>
    <w:p w:rsidR="004123A4" w:rsidRPr="004123A4" w:rsidRDefault="004123A4" w:rsidP="004123A4"/>
    <w:p w:rsidR="004123A4" w:rsidRPr="004123A4" w:rsidRDefault="004123A4" w:rsidP="004123A4">
      <w:r w:rsidRPr="004123A4">
        <w:t xml:space="preserve">A meat producer must take all reasonable measures to ensure that inputs do not adversely affect the safety or suitability of meat or meat products.  </w:t>
      </w:r>
    </w:p>
    <w:p w:rsidR="004123A4" w:rsidRPr="004123A4" w:rsidRDefault="004123A4" w:rsidP="004123A4"/>
    <w:p w:rsidR="004123A4" w:rsidRPr="004123A4" w:rsidRDefault="004123A4" w:rsidP="004123A4">
      <w:pPr>
        <w:keepNext/>
        <w:rPr>
          <w:b/>
          <w:lang w:bidi="en-US"/>
        </w:rPr>
      </w:pPr>
      <w:r w:rsidRPr="004123A4">
        <w:rPr>
          <w:b/>
          <w:lang w:bidi="en-US"/>
        </w:rPr>
        <w:t>2D</w:t>
      </w:r>
      <w:r w:rsidRPr="004123A4">
        <w:rPr>
          <w:b/>
          <w:lang w:bidi="en-US"/>
        </w:rPr>
        <w:tab/>
        <w:t>Waste disposal</w:t>
      </w:r>
    </w:p>
    <w:p w:rsidR="004123A4" w:rsidRPr="004123A4" w:rsidRDefault="004123A4" w:rsidP="004123A4"/>
    <w:p w:rsidR="004123A4" w:rsidRPr="004123A4" w:rsidRDefault="004123A4" w:rsidP="004123A4">
      <w:r w:rsidRPr="004123A4">
        <w:t>A meat producer must store, handle and dispose of waste in a manner that will not adversely affect the safety or suitability of meat or meat products.</w:t>
      </w:r>
    </w:p>
    <w:p w:rsidR="004123A4" w:rsidRPr="004123A4" w:rsidRDefault="004123A4" w:rsidP="004123A4"/>
    <w:p w:rsidR="004123A4" w:rsidRPr="004123A4" w:rsidRDefault="004123A4" w:rsidP="004123A4">
      <w:pPr>
        <w:keepNext/>
        <w:rPr>
          <w:b/>
          <w:lang w:bidi="en-US"/>
        </w:rPr>
      </w:pPr>
      <w:r w:rsidRPr="004123A4">
        <w:rPr>
          <w:b/>
          <w:lang w:bidi="en-US"/>
        </w:rPr>
        <w:t>2E</w:t>
      </w:r>
      <w:r w:rsidRPr="004123A4">
        <w:rPr>
          <w:b/>
          <w:lang w:bidi="en-US"/>
        </w:rPr>
        <w:tab/>
        <w:t>Traceability</w:t>
      </w:r>
    </w:p>
    <w:p w:rsidR="004123A4" w:rsidRPr="004123A4" w:rsidRDefault="004123A4" w:rsidP="004123A4"/>
    <w:p w:rsidR="004123A4" w:rsidRPr="004123A4" w:rsidRDefault="004123A4" w:rsidP="004123A4">
      <w:r w:rsidRPr="004123A4">
        <w:t>A meat producer must have a system to identify the persons –</w:t>
      </w:r>
    </w:p>
    <w:p w:rsidR="004123A4" w:rsidRPr="004123A4" w:rsidRDefault="004123A4" w:rsidP="004123A4"/>
    <w:p w:rsidR="004123A4" w:rsidRPr="004123A4" w:rsidRDefault="004123A4" w:rsidP="004123A4">
      <w:pPr>
        <w:tabs>
          <w:tab w:val="clear" w:pos="851"/>
        </w:tabs>
        <w:ind w:left="1702" w:hanging="851"/>
      </w:pPr>
      <w:r w:rsidRPr="004123A4">
        <w:t>(a)</w:t>
      </w:r>
      <w:r w:rsidRPr="004123A4">
        <w:tab/>
      </w:r>
      <w:proofErr w:type="gramStart"/>
      <w:r w:rsidRPr="004123A4">
        <w:t>from</w:t>
      </w:r>
      <w:proofErr w:type="gramEnd"/>
      <w:r w:rsidRPr="004123A4">
        <w:t xml:space="preserve"> whom animals were received; and</w:t>
      </w:r>
    </w:p>
    <w:p w:rsidR="004123A4" w:rsidRPr="004123A4" w:rsidRDefault="004123A4" w:rsidP="004123A4">
      <w:pPr>
        <w:tabs>
          <w:tab w:val="clear" w:pos="851"/>
        </w:tabs>
        <w:ind w:left="1702" w:hanging="851"/>
      </w:pPr>
      <w:r w:rsidRPr="004123A4">
        <w:t>(b)</w:t>
      </w:r>
      <w:r w:rsidRPr="004123A4">
        <w:tab/>
      </w:r>
      <w:proofErr w:type="gramStart"/>
      <w:r w:rsidRPr="004123A4">
        <w:t>to</w:t>
      </w:r>
      <w:proofErr w:type="gramEnd"/>
      <w:r w:rsidRPr="004123A4">
        <w:t xml:space="preserve"> whom animals were supplied.</w:t>
      </w:r>
    </w:p>
    <w:p w:rsidR="004123A4" w:rsidRPr="004123A4" w:rsidRDefault="004123A4" w:rsidP="004123A4"/>
    <w:p w:rsidR="004123A4" w:rsidRPr="004123A4" w:rsidRDefault="004123A4" w:rsidP="004123A4">
      <w:pPr>
        <w:pBdr>
          <w:top w:val="single" w:sz="6" w:space="0" w:color="auto"/>
          <w:left w:val="single" w:sz="6" w:space="0" w:color="auto"/>
          <w:bottom w:val="single" w:sz="6" w:space="0" w:color="auto"/>
          <w:right w:val="single" w:sz="6" w:space="0" w:color="auto"/>
        </w:pBdr>
        <w:rPr>
          <w:b/>
        </w:rPr>
      </w:pPr>
      <w:r w:rsidRPr="004123A4">
        <w:rPr>
          <w:b/>
        </w:rPr>
        <w:t>Editorial Note:</w:t>
      </w:r>
    </w:p>
    <w:p w:rsidR="004123A4" w:rsidRPr="004123A4" w:rsidRDefault="004123A4" w:rsidP="004123A4">
      <w:pPr>
        <w:pBdr>
          <w:top w:val="single" w:sz="6" w:space="0" w:color="auto"/>
          <w:left w:val="single" w:sz="6" w:space="0" w:color="auto"/>
          <w:bottom w:val="single" w:sz="6" w:space="0" w:color="auto"/>
          <w:right w:val="single" w:sz="6" w:space="0" w:color="auto"/>
        </w:pBdr>
      </w:pPr>
    </w:p>
    <w:p w:rsidR="004123A4" w:rsidRPr="004123A4" w:rsidRDefault="004123A4" w:rsidP="004123A4">
      <w:pPr>
        <w:pBdr>
          <w:top w:val="single" w:sz="6" w:space="0" w:color="auto"/>
          <w:left w:val="single" w:sz="6" w:space="0" w:color="auto"/>
          <w:bottom w:val="single" w:sz="6" w:space="0" w:color="auto"/>
          <w:right w:val="single" w:sz="6" w:space="0" w:color="auto"/>
        </w:pBdr>
      </w:pPr>
      <w:r w:rsidRPr="004123A4">
        <w:rPr>
          <w:rFonts w:cs="Arial"/>
          <w:lang w:val="en-AU"/>
        </w:rPr>
        <w:t>State and Territory laws govern the slaughter and processing of animals for human consumption, including of animals in the wild, and the preparation, packing, transportation or storage of meat or meat products. These laws require persons involved in such activities to comply with the following Australian Standards</w:t>
      </w:r>
      <w:r w:rsidRPr="004123A4">
        <w:t>:</w:t>
      </w:r>
    </w:p>
    <w:p w:rsidR="004123A4" w:rsidRPr="004123A4" w:rsidRDefault="004123A4" w:rsidP="004123A4">
      <w:pPr>
        <w:pBdr>
          <w:top w:val="single" w:sz="6" w:space="0" w:color="auto"/>
          <w:left w:val="single" w:sz="6" w:space="0" w:color="auto"/>
          <w:bottom w:val="single" w:sz="6" w:space="0" w:color="auto"/>
          <w:right w:val="single" w:sz="6" w:space="0" w:color="auto"/>
        </w:pBdr>
      </w:pPr>
    </w:p>
    <w:p w:rsidR="004123A4" w:rsidRPr="004123A4" w:rsidRDefault="004123A4" w:rsidP="004123A4">
      <w:pPr>
        <w:pBdr>
          <w:top w:val="single" w:sz="6" w:space="0" w:color="auto"/>
          <w:left w:val="single" w:sz="6" w:space="0" w:color="auto"/>
          <w:bottom w:val="single" w:sz="6" w:space="0" w:color="auto"/>
          <w:right w:val="single" w:sz="6" w:space="0" w:color="auto"/>
        </w:pBdr>
        <w:tabs>
          <w:tab w:val="clear" w:pos="851"/>
          <w:tab w:val="left" w:pos="284"/>
        </w:tabs>
      </w:pPr>
      <w:r w:rsidRPr="004123A4">
        <w:rPr>
          <w:rFonts w:cs="Arial"/>
        </w:rPr>
        <w:t xml:space="preserve">AS 4464:2007 -- </w:t>
      </w:r>
      <w:r w:rsidRPr="004123A4">
        <w:rPr>
          <w:rFonts w:cs="Arial"/>
          <w:i/>
        </w:rPr>
        <w:t>Hygienic Production of Wild Game Meat for Human Consumption</w:t>
      </w:r>
    </w:p>
    <w:p w:rsidR="004123A4" w:rsidRPr="004123A4" w:rsidRDefault="004123A4" w:rsidP="004123A4">
      <w:pPr>
        <w:pBdr>
          <w:top w:val="single" w:sz="6" w:space="0" w:color="auto"/>
          <w:left w:val="single" w:sz="6" w:space="0" w:color="auto"/>
          <w:bottom w:val="single" w:sz="6" w:space="0" w:color="auto"/>
          <w:right w:val="single" w:sz="6" w:space="0" w:color="auto"/>
        </w:pBdr>
        <w:ind w:left="284" w:hanging="284"/>
        <w:rPr>
          <w:rFonts w:cs="Arial"/>
          <w:i/>
        </w:rPr>
      </w:pPr>
      <w:r w:rsidRPr="004123A4">
        <w:rPr>
          <w:rFonts w:cs="Arial"/>
        </w:rPr>
        <w:t xml:space="preserve">AS 4466:1998 -- </w:t>
      </w:r>
      <w:r w:rsidRPr="004123A4">
        <w:rPr>
          <w:rFonts w:cs="Arial"/>
          <w:i/>
        </w:rPr>
        <w:t>Hygienic Production of Rabbit Meat for Human Consumption</w:t>
      </w:r>
    </w:p>
    <w:p w:rsidR="004123A4" w:rsidRPr="004123A4" w:rsidRDefault="004123A4" w:rsidP="004123A4">
      <w:pPr>
        <w:pBdr>
          <w:top w:val="single" w:sz="6" w:space="0" w:color="auto"/>
          <w:left w:val="single" w:sz="6" w:space="0" w:color="auto"/>
          <w:bottom w:val="single" w:sz="6" w:space="0" w:color="auto"/>
          <w:right w:val="single" w:sz="6" w:space="0" w:color="auto"/>
        </w:pBdr>
        <w:ind w:left="284" w:hanging="284"/>
        <w:rPr>
          <w:rFonts w:cs="Arial"/>
          <w:i/>
        </w:rPr>
      </w:pPr>
      <w:r w:rsidRPr="004123A4">
        <w:rPr>
          <w:rFonts w:cs="Arial"/>
        </w:rPr>
        <w:t xml:space="preserve">AS 4467:1998 -- </w:t>
      </w:r>
      <w:r w:rsidRPr="004123A4">
        <w:rPr>
          <w:rFonts w:cs="Arial"/>
          <w:i/>
        </w:rPr>
        <w:t>Hygienic Production of</w:t>
      </w:r>
      <w:r w:rsidRPr="004123A4">
        <w:rPr>
          <w:rFonts w:cs="Arial"/>
          <w:b/>
          <w:i/>
        </w:rPr>
        <w:t xml:space="preserve"> </w:t>
      </w:r>
      <w:r w:rsidRPr="004123A4">
        <w:rPr>
          <w:rFonts w:cs="Arial"/>
          <w:i/>
        </w:rPr>
        <w:t>Crocodile Meat for Human Consumption</w:t>
      </w:r>
    </w:p>
    <w:p w:rsidR="004123A4" w:rsidRPr="004123A4" w:rsidRDefault="004123A4" w:rsidP="004123A4">
      <w:pPr>
        <w:pBdr>
          <w:top w:val="single" w:sz="6" w:space="0" w:color="auto"/>
          <w:left w:val="single" w:sz="6" w:space="0" w:color="auto"/>
          <w:bottom w:val="single" w:sz="6" w:space="0" w:color="auto"/>
          <w:right w:val="single" w:sz="6" w:space="0" w:color="auto"/>
        </w:pBdr>
        <w:rPr>
          <w:rFonts w:cs="Arial"/>
          <w:i/>
        </w:rPr>
      </w:pPr>
      <w:r w:rsidRPr="004123A4">
        <w:rPr>
          <w:rFonts w:cs="Arial"/>
        </w:rPr>
        <w:t xml:space="preserve">AS 4696: 2007 -- </w:t>
      </w:r>
      <w:r w:rsidRPr="004123A4">
        <w:rPr>
          <w:rFonts w:cs="Arial"/>
          <w:i/>
        </w:rPr>
        <w:t>Hygienic Production and Transportation of Meat and Meat Products for Human Consumption</w:t>
      </w:r>
    </w:p>
    <w:p w:rsidR="004123A4" w:rsidRPr="004123A4" w:rsidRDefault="004123A4" w:rsidP="004123A4">
      <w:pPr>
        <w:pBdr>
          <w:top w:val="single" w:sz="6" w:space="0" w:color="auto"/>
          <w:left w:val="single" w:sz="6" w:space="0" w:color="auto"/>
          <w:bottom w:val="single" w:sz="6" w:space="0" w:color="auto"/>
          <w:right w:val="single" w:sz="6" w:space="0" w:color="auto"/>
        </w:pBdr>
        <w:ind w:left="284" w:hanging="284"/>
        <w:rPr>
          <w:rFonts w:cs="Arial"/>
        </w:rPr>
      </w:pPr>
      <w:r w:rsidRPr="004123A4">
        <w:rPr>
          <w:rFonts w:cs="Arial"/>
        </w:rPr>
        <w:t xml:space="preserve">AS 5008: 2007 -- </w:t>
      </w:r>
      <w:r w:rsidRPr="004123A4">
        <w:rPr>
          <w:rFonts w:cs="Arial"/>
          <w:i/>
        </w:rPr>
        <w:t>Hygienic rendering of animal products</w:t>
      </w:r>
    </w:p>
    <w:p w:rsidR="004123A4" w:rsidRPr="004123A4" w:rsidRDefault="004123A4" w:rsidP="004123A4">
      <w:pPr>
        <w:pBdr>
          <w:top w:val="single" w:sz="6" w:space="0" w:color="auto"/>
          <w:left w:val="single" w:sz="6" w:space="0" w:color="auto"/>
          <w:bottom w:val="single" w:sz="6" w:space="0" w:color="auto"/>
          <w:right w:val="single" w:sz="6" w:space="0" w:color="auto"/>
        </w:pBdr>
        <w:ind w:left="284" w:hanging="284"/>
        <w:rPr>
          <w:rFonts w:cs="Arial"/>
          <w:i/>
        </w:rPr>
      </w:pPr>
      <w:r w:rsidRPr="004123A4">
        <w:rPr>
          <w:rFonts w:cs="Arial"/>
        </w:rPr>
        <w:t xml:space="preserve">AS 5010: 2001 -- </w:t>
      </w:r>
      <w:r w:rsidRPr="004123A4">
        <w:rPr>
          <w:rFonts w:cs="Arial"/>
          <w:i/>
        </w:rPr>
        <w:t>Hygienic Production of Ratite Meat for Human Consumption</w:t>
      </w:r>
    </w:p>
    <w:p w:rsidR="004123A4" w:rsidRPr="004123A4" w:rsidRDefault="004123A4" w:rsidP="004123A4">
      <w:pPr>
        <w:pBdr>
          <w:top w:val="single" w:sz="6" w:space="0" w:color="auto"/>
          <w:left w:val="single" w:sz="6" w:space="0" w:color="auto"/>
          <w:bottom w:val="single" w:sz="6" w:space="0" w:color="auto"/>
          <w:right w:val="single" w:sz="6" w:space="0" w:color="auto"/>
        </w:pBdr>
        <w:ind w:left="284" w:hanging="284"/>
      </w:pPr>
      <w:proofErr w:type="gramStart"/>
      <w:r w:rsidRPr="004123A4">
        <w:rPr>
          <w:rFonts w:cs="Arial"/>
        </w:rPr>
        <w:t xml:space="preserve">AS 5011: 2011 -- </w:t>
      </w:r>
      <w:r w:rsidRPr="004123A4">
        <w:rPr>
          <w:rFonts w:cs="Arial"/>
          <w:i/>
        </w:rPr>
        <w:t>Hygienic productions of natural casings for human consumption</w:t>
      </w:r>
      <w:r w:rsidRPr="004123A4">
        <w:t>.</w:t>
      </w:r>
      <w:proofErr w:type="gramEnd"/>
    </w:p>
    <w:p w:rsidR="004123A4" w:rsidRPr="004123A4" w:rsidRDefault="004123A4" w:rsidP="004123A4">
      <w:pPr>
        <w:widowControl/>
        <w:contextualSpacing/>
        <w:jc w:val="right"/>
        <w:rPr>
          <w:rFonts w:eastAsiaTheme="minorHAnsi" w:cstheme="minorBidi"/>
          <w:color w:val="FF0000"/>
        </w:rPr>
      </w:pPr>
      <w:r w:rsidRPr="004123A4">
        <w:rPr>
          <w:rFonts w:eastAsiaTheme="minorHAnsi" w:cstheme="minorBidi"/>
          <w:sz w:val="22"/>
          <w:szCs w:val="22"/>
        </w:rPr>
        <w:t>”</w:t>
      </w:r>
    </w:p>
    <w:p w:rsidR="004123A4" w:rsidRPr="004123A4" w:rsidRDefault="004123A4" w:rsidP="004123A4"/>
    <w:p w:rsidR="004123A4" w:rsidRPr="004123A4" w:rsidRDefault="004123A4" w:rsidP="004123A4">
      <w:pPr>
        <w:widowControl/>
        <w:rPr>
          <w:iCs/>
        </w:rPr>
      </w:pPr>
      <w:r w:rsidRPr="004123A4">
        <w:t>[2.2]</w:t>
      </w:r>
      <w:r w:rsidRPr="004123A4">
        <w:tab/>
        <w:t>updating the Table of Provisions</w:t>
      </w:r>
      <w:r w:rsidRPr="004123A4">
        <w:rPr>
          <w:iCs/>
        </w:rPr>
        <w:t xml:space="preserve"> to reflect these variations.</w:t>
      </w:r>
    </w:p>
    <w:p w:rsidR="004123A4" w:rsidRPr="004123A4" w:rsidRDefault="004123A4" w:rsidP="004123A4">
      <w:r w:rsidRPr="004123A4">
        <w:br w:type="page"/>
      </w:r>
    </w:p>
    <w:p w:rsidR="004123A4" w:rsidRPr="004123A4" w:rsidRDefault="004123A4" w:rsidP="004123A4">
      <w:pPr>
        <w:tabs>
          <w:tab w:val="clear" w:pos="851"/>
        </w:tabs>
        <w:rPr>
          <w:noProof/>
          <w:szCs w:val="24"/>
          <w:lang w:eastAsia="en-AU" w:bidi="en-US"/>
        </w:rPr>
      </w:pPr>
      <w:r w:rsidRPr="004123A4">
        <w:rPr>
          <w:noProof/>
          <w:szCs w:val="24"/>
          <w:lang w:eastAsia="en-GB"/>
        </w:rPr>
        <w:lastRenderedPageBreak/>
        <w:drawing>
          <wp:inline distT="0" distB="0" distL="0" distR="0" wp14:anchorId="5C3F27BB" wp14:editId="7DE4200C">
            <wp:extent cx="2657475" cy="438150"/>
            <wp:effectExtent l="0" t="0" r="9525" b="0"/>
            <wp:docPr id="8"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4123A4" w:rsidRPr="004123A4" w:rsidRDefault="004123A4" w:rsidP="004123A4">
      <w:pPr>
        <w:pBdr>
          <w:bottom w:val="single" w:sz="4" w:space="1" w:color="auto"/>
        </w:pBdr>
        <w:jc w:val="center"/>
      </w:pPr>
    </w:p>
    <w:p w:rsidR="004123A4" w:rsidRPr="004123A4" w:rsidRDefault="004123A4" w:rsidP="004123A4">
      <w:pPr>
        <w:pBdr>
          <w:bottom w:val="single" w:sz="4" w:space="1" w:color="auto"/>
        </w:pBdr>
        <w:rPr>
          <w:b/>
        </w:rPr>
      </w:pPr>
      <w:r w:rsidRPr="004123A4">
        <w:rPr>
          <w:b/>
        </w:rPr>
        <w:t xml:space="preserve">Food Standards (Proposal P1017 – Criteria for </w:t>
      </w:r>
      <w:r w:rsidRPr="004123A4">
        <w:rPr>
          <w:b/>
          <w:i/>
        </w:rPr>
        <w:t>Listeria monocytogenes</w:t>
      </w:r>
      <w:r w:rsidRPr="004123A4">
        <w:rPr>
          <w:b/>
        </w:rPr>
        <w:t xml:space="preserve"> – Microbiological Limits for Foods) Variation</w:t>
      </w:r>
    </w:p>
    <w:p w:rsidR="004123A4" w:rsidRPr="004123A4" w:rsidRDefault="004123A4" w:rsidP="004123A4">
      <w:pPr>
        <w:pBdr>
          <w:bottom w:val="single" w:sz="4" w:space="1" w:color="auto"/>
        </w:pBdr>
        <w:rPr>
          <w:b/>
        </w:rPr>
      </w:pPr>
    </w:p>
    <w:p w:rsidR="004123A4" w:rsidRPr="004123A4" w:rsidRDefault="004123A4" w:rsidP="004123A4"/>
    <w:p w:rsidR="004123A4" w:rsidRPr="004123A4" w:rsidRDefault="004123A4" w:rsidP="004123A4">
      <w:r w:rsidRPr="004123A4">
        <w:t xml:space="preserve">The Board of Food Standards Australia New Zealand gives notice of the making of this variation under section 92 of the </w:t>
      </w:r>
      <w:r w:rsidRPr="004123A4">
        <w:rPr>
          <w:i/>
        </w:rPr>
        <w:t>Food Standards Australia New Zealand Act 1991</w:t>
      </w:r>
      <w:r w:rsidRPr="004123A4">
        <w:t>.  The Standard commences on the date specified in clause 3 of this variation.</w:t>
      </w:r>
    </w:p>
    <w:p w:rsidR="004123A4" w:rsidRPr="004123A4" w:rsidRDefault="004123A4" w:rsidP="004123A4"/>
    <w:p w:rsidR="00BE4F36" w:rsidRPr="00BE4F36" w:rsidRDefault="00BE4F36" w:rsidP="00BE4F36">
      <w:r w:rsidRPr="00BE4F36">
        <w:t>Dated 25 July 2014</w:t>
      </w:r>
    </w:p>
    <w:p w:rsidR="00BE4F36" w:rsidRPr="00BE4F36" w:rsidRDefault="00BE4F36" w:rsidP="00BE4F36">
      <w:r w:rsidRPr="00BE4F36">
        <w:rPr>
          <w:noProof/>
          <w:lang w:eastAsia="en-GB"/>
        </w:rPr>
        <w:drawing>
          <wp:inline distT="0" distB="0" distL="0" distR="0" wp14:anchorId="36FF2B1A" wp14:editId="76254FF8">
            <wp:extent cx="1341120" cy="786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786765"/>
                    </a:xfrm>
                    <a:prstGeom prst="rect">
                      <a:avLst/>
                    </a:prstGeom>
                    <a:noFill/>
                  </pic:spPr>
                </pic:pic>
              </a:graphicData>
            </a:graphic>
          </wp:inline>
        </w:drawing>
      </w:r>
    </w:p>
    <w:p w:rsidR="00BE4F36" w:rsidRPr="00BE4F36" w:rsidRDefault="00BE4F36" w:rsidP="00BE4F36">
      <w:r w:rsidRPr="00BE4F36">
        <w:t>Standards Management Officer</w:t>
      </w:r>
    </w:p>
    <w:p w:rsidR="00BE4F36" w:rsidRPr="00BE4F36" w:rsidRDefault="00BE4F36" w:rsidP="00BE4F36">
      <w:r w:rsidRPr="00BE4F36">
        <w:t>Delegate of the Board of Food Standards Australia New Zealand</w:t>
      </w:r>
    </w:p>
    <w:p w:rsidR="00BE4F36" w:rsidRPr="00BE4F36" w:rsidRDefault="00BE4F36" w:rsidP="00BE4F36"/>
    <w:p w:rsidR="00BE4F36" w:rsidRPr="00BE4F36" w:rsidRDefault="00BE4F36" w:rsidP="00BE4F36"/>
    <w:p w:rsidR="00BE4F36" w:rsidRPr="00BE4F36" w:rsidRDefault="00BE4F36" w:rsidP="00BE4F36"/>
    <w:p w:rsidR="00BE4F36" w:rsidRPr="00BE4F36" w:rsidRDefault="00BE4F36" w:rsidP="00BE4F36"/>
    <w:p w:rsidR="00BE4F36" w:rsidRPr="00BE4F36" w:rsidRDefault="00BE4F36" w:rsidP="00BE4F36"/>
    <w:p w:rsidR="00BE4F36" w:rsidRPr="00BE4F36" w:rsidRDefault="00BE4F36" w:rsidP="00BE4F36">
      <w:pPr>
        <w:pBdr>
          <w:top w:val="single" w:sz="6" w:space="0" w:color="auto"/>
          <w:left w:val="single" w:sz="6" w:space="0" w:color="auto"/>
          <w:bottom w:val="single" w:sz="6" w:space="0" w:color="auto"/>
          <w:right w:val="single" w:sz="6" w:space="0" w:color="auto"/>
        </w:pBdr>
        <w:rPr>
          <w:b/>
          <w:lang w:val="en-AU"/>
        </w:rPr>
      </w:pPr>
      <w:r w:rsidRPr="00BE4F36">
        <w:rPr>
          <w:b/>
          <w:lang w:val="en-AU"/>
        </w:rPr>
        <w:t xml:space="preserve">Note:  </w:t>
      </w:r>
    </w:p>
    <w:p w:rsidR="00BE4F36" w:rsidRPr="00BE4F36" w:rsidRDefault="00BE4F36" w:rsidP="00BE4F36">
      <w:pPr>
        <w:pBdr>
          <w:top w:val="single" w:sz="6" w:space="0" w:color="auto"/>
          <w:left w:val="single" w:sz="6" w:space="0" w:color="auto"/>
          <w:bottom w:val="single" w:sz="6" w:space="0" w:color="auto"/>
          <w:right w:val="single" w:sz="6" w:space="0" w:color="auto"/>
        </w:pBdr>
        <w:rPr>
          <w:lang w:val="en-AU"/>
        </w:rPr>
      </w:pPr>
    </w:p>
    <w:p w:rsidR="00BE4F36" w:rsidRPr="00BE4F36" w:rsidRDefault="00BE4F36" w:rsidP="00BE4F36">
      <w:pPr>
        <w:pBdr>
          <w:top w:val="single" w:sz="6" w:space="0" w:color="auto"/>
          <w:left w:val="single" w:sz="6" w:space="0" w:color="auto"/>
          <w:bottom w:val="single" w:sz="6" w:space="0" w:color="auto"/>
          <w:right w:val="single" w:sz="6" w:space="0" w:color="auto"/>
        </w:pBdr>
        <w:rPr>
          <w:lang w:val="en-AU"/>
        </w:rPr>
      </w:pPr>
      <w:r w:rsidRPr="00BE4F36">
        <w:rPr>
          <w:lang w:val="en-AU"/>
        </w:rPr>
        <w:t xml:space="preserve">This variation will be published in the Commonwealth of Australia Gazette No. FSC 91 on 31 July 2014. This means that this date is the gazettal date for the purposes of clause 3 of the variation. </w:t>
      </w:r>
    </w:p>
    <w:p w:rsidR="00BE4F36" w:rsidRPr="00BE4F36" w:rsidRDefault="00BE4F36" w:rsidP="00BE4F36"/>
    <w:p w:rsidR="004123A4" w:rsidRPr="004123A4" w:rsidRDefault="004123A4" w:rsidP="004123A4"/>
    <w:p w:rsidR="004123A4" w:rsidRPr="004123A4" w:rsidRDefault="004123A4" w:rsidP="004123A4">
      <w:r w:rsidRPr="004123A4">
        <w:br w:type="page"/>
      </w:r>
    </w:p>
    <w:p w:rsidR="004123A4" w:rsidRPr="004123A4" w:rsidRDefault="004123A4" w:rsidP="004123A4">
      <w:pPr>
        <w:keepNext/>
        <w:rPr>
          <w:b/>
          <w:lang w:bidi="en-US"/>
        </w:rPr>
      </w:pPr>
      <w:r w:rsidRPr="004123A4">
        <w:rPr>
          <w:b/>
          <w:lang w:bidi="en-US"/>
        </w:rPr>
        <w:lastRenderedPageBreak/>
        <w:t>1</w:t>
      </w:r>
      <w:r w:rsidRPr="004123A4">
        <w:rPr>
          <w:b/>
          <w:lang w:bidi="en-US"/>
        </w:rPr>
        <w:tab/>
        <w:t>Name</w:t>
      </w:r>
    </w:p>
    <w:p w:rsidR="004123A4" w:rsidRPr="004123A4" w:rsidRDefault="004123A4" w:rsidP="004123A4"/>
    <w:p w:rsidR="004123A4" w:rsidRPr="004123A4" w:rsidRDefault="004123A4" w:rsidP="004123A4">
      <w:r w:rsidRPr="004123A4">
        <w:t xml:space="preserve">This instrument is the </w:t>
      </w:r>
      <w:r w:rsidRPr="001B20A3">
        <w:rPr>
          <w:i/>
        </w:rPr>
        <w:t xml:space="preserve">Food Standards </w:t>
      </w:r>
      <w:r w:rsidRPr="004123A4">
        <w:t>(</w:t>
      </w:r>
      <w:r w:rsidRPr="004123A4">
        <w:rPr>
          <w:i/>
        </w:rPr>
        <w:t>Proposal P1017 – Criteria for Listeria monocytogenes – Microbiological Limits for Foods</w:t>
      </w:r>
      <w:r w:rsidRPr="004123A4">
        <w:t>)</w:t>
      </w:r>
      <w:r w:rsidRPr="001B20A3">
        <w:rPr>
          <w:i/>
        </w:rPr>
        <w:t xml:space="preserve"> Variation</w:t>
      </w:r>
      <w:r w:rsidRPr="004123A4">
        <w:t>.</w:t>
      </w:r>
    </w:p>
    <w:p w:rsidR="004123A4" w:rsidRPr="004123A4" w:rsidRDefault="004123A4" w:rsidP="004123A4"/>
    <w:p w:rsidR="004123A4" w:rsidRPr="004123A4" w:rsidRDefault="004123A4" w:rsidP="004123A4">
      <w:pPr>
        <w:keepNext/>
        <w:tabs>
          <w:tab w:val="clear" w:pos="851"/>
        </w:tabs>
        <w:ind w:left="851" w:hanging="851"/>
        <w:rPr>
          <w:b/>
          <w:lang w:bidi="en-US"/>
        </w:rPr>
      </w:pPr>
      <w:r w:rsidRPr="004123A4">
        <w:rPr>
          <w:b/>
          <w:lang w:bidi="en-US"/>
        </w:rPr>
        <w:t>2</w:t>
      </w:r>
      <w:r w:rsidRPr="004123A4">
        <w:rPr>
          <w:b/>
          <w:lang w:bidi="en-US"/>
        </w:rPr>
        <w:tab/>
        <w:t xml:space="preserve">Variations to Standards in the </w:t>
      </w:r>
      <w:r w:rsidRPr="004123A4">
        <w:rPr>
          <w:b/>
          <w:i/>
          <w:lang w:bidi="en-US"/>
        </w:rPr>
        <w:t>Australia New Zealand Food Standards Code</w:t>
      </w:r>
    </w:p>
    <w:p w:rsidR="004123A4" w:rsidRPr="004123A4" w:rsidRDefault="004123A4" w:rsidP="004123A4"/>
    <w:p w:rsidR="004123A4" w:rsidRPr="004123A4" w:rsidRDefault="004123A4" w:rsidP="004123A4">
      <w:r w:rsidRPr="004123A4">
        <w:t xml:space="preserve">The Schedule varies Standards in the </w:t>
      </w:r>
      <w:r w:rsidRPr="004123A4">
        <w:rPr>
          <w:i/>
        </w:rPr>
        <w:t>Australia New Zealand Food Standards Code</w:t>
      </w:r>
      <w:r w:rsidRPr="004123A4">
        <w:t>.</w:t>
      </w:r>
    </w:p>
    <w:p w:rsidR="004123A4" w:rsidRPr="004123A4" w:rsidRDefault="004123A4" w:rsidP="004123A4"/>
    <w:p w:rsidR="004123A4" w:rsidRPr="004123A4" w:rsidRDefault="004123A4" w:rsidP="004123A4">
      <w:pPr>
        <w:keepNext/>
        <w:rPr>
          <w:b/>
          <w:lang w:bidi="en-US"/>
        </w:rPr>
      </w:pPr>
      <w:r w:rsidRPr="004123A4">
        <w:rPr>
          <w:b/>
          <w:lang w:bidi="en-US"/>
        </w:rPr>
        <w:t>3</w:t>
      </w:r>
      <w:r w:rsidRPr="004123A4">
        <w:rPr>
          <w:b/>
          <w:lang w:bidi="en-US"/>
        </w:rPr>
        <w:tab/>
        <w:t>Commencement</w:t>
      </w:r>
    </w:p>
    <w:p w:rsidR="004123A4" w:rsidRPr="004123A4" w:rsidRDefault="004123A4" w:rsidP="004123A4"/>
    <w:p w:rsidR="004123A4" w:rsidRPr="004123A4" w:rsidRDefault="004123A4" w:rsidP="004123A4">
      <w:r w:rsidRPr="004123A4">
        <w:t>The variations commence on gazettal.</w:t>
      </w:r>
    </w:p>
    <w:p w:rsidR="004123A4" w:rsidRPr="004123A4" w:rsidRDefault="004123A4" w:rsidP="004123A4"/>
    <w:p w:rsidR="004123A4" w:rsidRPr="004123A4" w:rsidRDefault="004123A4" w:rsidP="004123A4">
      <w:pPr>
        <w:jc w:val="center"/>
        <w:rPr>
          <w:b/>
          <w:caps/>
        </w:rPr>
      </w:pPr>
      <w:r w:rsidRPr="004123A4">
        <w:rPr>
          <w:b/>
          <w:caps/>
        </w:rPr>
        <w:t>SCHEDULE</w:t>
      </w:r>
    </w:p>
    <w:p w:rsidR="004123A4" w:rsidRPr="004123A4" w:rsidRDefault="004123A4" w:rsidP="004123A4"/>
    <w:p w:rsidR="004123A4" w:rsidRPr="004123A4" w:rsidRDefault="004123A4" w:rsidP="004123A4">
      <w:pPr>
        <w:widowControl/>
      </w:pPr>
      <w:r w:rsidRPr="004123A4">
        <w:rPr>
          <w:b/>
          <w:bCs/>
        </w:rPr>
        <w:t>[1]</w:t>
      </w:r>
      <w:r w:rsidRPr="004123A4">
        <w:tab/>
      </w:r>
      <w:r w:rsidRPr="004123A4">
        <w:rPr>
          <w:b/>
          <w:bCs/>
        </w:rPr>
        <w:t>Standard 1.6.1</w:t>
      </w:r>
      <w:r w:rsidRPr="004123A4">
        <w:t xml:space="preserve"> is varied by</w:t>
      </w:r>
    </w:p>
    <w:p w:rsidR="004123A4" w:rsidRPr="004123A4" w:rsidRDefault="004123A4" w:rsidP="004123A4"/>
    <w:p w:rsidR="004123A4" w:rsidRPr="004123A4" w:rsidRDefault="004123A4" w:rsidP="004123A4">
      <w:pPr>
        <w:widowControl/>
      </w:pPr>
      <w:r w:rsidRPr="004123A4">
        <w:t>[1.1]</w:t>
      </w:r>
      <w:r w:rsidRPr="004123A4">
        <w:tab/>
        <w:t>omitting the heading of the Standard “MICROBIOLOGICAL LIMITS FOR FOOD” and substituting “MICROBIOLOGICAL LIMITS IN FOOD”</w:t>
      </w:r>
    </w:p>
    <w:p w:rsidR="004123A4" w:rsidRPr="004123A4" w:rsidRDefault="004123A4" w:rsidP="004123A4"/>
    <w:p w:rsidR="004123A4" w:rsidRPr="004123A4" w:rsidRDefault="004123A4" w:rsidP="004123A4">
      <w:r w:rsidRPr="004123A4">
        <w:t>[1.2]</w:t>
      </w:r>
      <w:r w:rsidRPr="004123A4">
        <w:tab/>
        <w:t>omitting the Purpose and substituting</w:t>
      </w:r>
    </w:p>
    <w:p w:rsidR="004123A4" w:rsidRPr="004123A4" w:rsidRDefault="004123A4" w:rsidP="004123A4"/>
    <w:p w:rsidR="004123A4" w:rsidRPr="004123A4" w:rsidRDefault="004123A4" w:rsidP="004123A4">
      <w:pPr>
        <w:keepNext/>
        <w:rPr>
          <w:b/>
          <w:lang w:bidi="en-US"/>
        </w:rPr>
      </w:pPr>
      <w:r w:rsidRPr="004123A4">
        <w:rPr>
          <w:lang w:bidi="en-US"/>
        </w:rPr>
        <w:t>“</w:t>
      </w:r>
      <w:r w:rsidRPr="004123A4">
        <w:rPr>
          <w:b/>
          <w:lang w:bidi="en-US"/>
        </w:rPr>
        <w:t>Purpose</w:t>
      </w:r>
    </w:p>
    <w:p w:rsidR="004123A4" w:rsidRPr="004123A4" w:rsidRDefault="004123A4" w:rsidP="004123A4"/>
    <w:p w:rsidR="004123A4" w:rsidRPr="004123A4" w:rsidRDefault="004123A4" w:rsidP="004123A4">
      <w:r w:rsidRPr="004123A4">
        <w:t>This Standard specifies the microbiological food safety criteria which determine the acceptability of a lot or consignment of food for sale or intended for sale.  The Schedule to the Standard sets out sampling plans and the limits that a lot or consignment of food must comply with.  Foods that fail to meet these limits may pose a risk to human health and must not be offered for sale.”</w:t>
      </w:r>
    </w:p>
    <w:p w:rsidR="004123A4" w:rsidRPr="004123A4" w:rsidRDefault="004123A4" w:rsidP="004123A4"/>
    <w:p w:rsidR="004123A4" w:rsidRPr="004123A4" w:rsidRDefault="004123A4" w:rsidP="004123A4">
      <w:pPr>
        <w:widowControl/>
      </w:pPr>
      <w:r w:rsidRPr="004123A4">
        <w:t>[1.3]</w:t>
      </w:r>
      <w:r w:rsidRPr="004123A4">
        <w:tab/>
        <w:t>inserting in clause 1, in alphabetical order</w:t>
      </w:r>
    </w:p>
    <w:p w:rsidR="004123A4" w:rsidRPr="004123A4" w:rsidRDefault="004123A4" w:rsidP="004123A4"/>
    <w:p w:rsidR="004123A4" w:rsidRPr="004123A4" w:rsidRDefault="004123A4" w:rsidP="004123A4">
      <w:pPr>
        <w:ind w:left="1701" w:hanging="851"/>
        <w:rPr>
          <w:iCs/>
        </w:rPr>
      </w:pPr>
      <w:r w:rsidRPr="004123A4">
        <w:t>“</w:t>
      </w:r>
      <w:proofErr w:type="gramStart"/>
      <w:r w:rsidRPr="004123A4">
        <w:rPr>
          <w:b/>
        </w:rPr>
        <w:t>listericidal</w:t>
      </w:r>
      <w:proofErr w:type="gramEnd"/>
      <w:r w:rsidRPr="004123A4">
        <w:rPr>
          <w:b/>
        </w:rPr>
        <w:t xml:space="preserve"> process</w:t>
      </w:r>
      <w:r w:rsidRPr="004123A4">
        <w:t xml:space="preserve"> means a process that reduces </w:t>
      </w:r>
      <w:r w:rsidRPr="004123A4">
        <w:rPr>
          <w:i/>
          <w:iCs/>
        </w:rPr>
        <w:t>Listeria monocytogenes</w:t>
      </w:r>
      <w:r w:rsidRPr="004123A4">
        <w:rPr>
          <w:iCs/>
        </w:rPr>
        <w:t xml:space="preserve"> microorganisms in the food to a safe level.”</w:t>
      </w:r>
    </w:p>
    <w:p w:rsidR="004123A4" w:rsidRPr="004123A4" w:rsidRDefault="004123A4" w:rsidP="004123A4"/>
    <w:p w:rsidR="004123A4" w:rsidRPr="004123A4" w:rsidRDefault="004123A4" w:rsidP="004123A4">
      <w:pPr>
        <w:ind w:left="1701" w:hanging="851"/>
      </w:pPr>
      <w:r w:rsidRPr="004123A4">
        <w:t>“</w:t>
      </w:r>
      <w:proofErr w:type="gramStart"/>
      <w:r w:rsidRPr="004123A4">
        <w:rPr>
          <w:b/>
        </w:rPr>
        <w:t>ready-to-eat</w:t>
      </w:r>
      <w:proofErr w:type="gramEnd"/>
      <w:r w:rsidRPr="004123A4">
        <w:rPr>
          <w:b/>
        </w:rPr>
        <w:t xml:space="preserve"> food</w:t>
      </w:r>
      <w:r w:rsidRPr="004123A4">
        <w:t xml:space="preserve"> means a food that –</w:t>
      </w:r>
    </w:p>
    <w:p w:rsidR="004123A4" w:rsidRPr="004123A4" w:rsidRDefault="004123A4" w:rsidP="004123A4"/>
    <w:p w:rsidR="004123A4" w:rsidRPr="004123A4" w:rsidRDefault="004123A4" w:rsidP="004123A4">
      <w:pPr>
        <w:widowControl/>
        <w:tabs>
          <w:tab w:val="clear" w:pos="851"/>
        </w:tabs>
        <w:ind w:left="2553" w:hanging="851"/>
      </w:pPr>
      <w:r w:rsidRPr="004123A4">
        <w:t>(a)</w:t>
      </w:r>
      <w:r w:rsidRPr="004123A4">
        <w:tab/>
      </w:r>
      <w:proofErr w:type="gramStart"/>
      <w:r w:rsidRPr="004123A4">
        <w:t>is</w:t>
      </w:r>
      <w:proofErr w:type="gramEnd"/>
      <w:r w:rsidRPr="004123A4">
        <w:t xml:space="preserve"> ordinarily consumed in the same state as that in which it is sold; and</w:t>
      </w:r>
    </w:p>
    <w:p w:rsidR="004123A4" w:rsidRPr="004123A4" w:rsidRDefault="004123A4" w:rsidP="004123A4">
      <w:pPr>
        <w:widowControl/>
        <w:tabs>
          <w:tab w:val="clear" w:pos="851"/>
        </w:tabs>
        <w:ind w:left="2553" w:hanging="851"/>
      </w:pPr>
      <w:r w:rsidRPr="004123A4">
        <w:t>(b)</w:t>
      </w:r>
      <w:r w:rsidRPr="004123A4">
        <w:tab/>
      </w:r>
      <w:proofErr w:type="gramStart"/>
      <w:r w:rsidRPr="004123A4">
        <w:t>will</w:t>
      </w:r>
      <w:proofErr w:type="gramEnd"/>
      <w:r w:rsidRPr="004123A4">
        <w:t xml:space="preserve"> not be subject to a listericidal process before consumption; and</w:t>
      </w:r>
    </w:p>
    <w:p w:rsidR="004123A4" w:rsidRPr="004123A4" w:rsidRDefault="004123A4" w:rsidP="004123A4">
      <w:pPr>
        <w:widowControl/>
        <w:tabs>
          <w:tab w:val="clear" w:pos="851"/>
        </w:tabs>
        <w:ind w:left="2553" w:hanging="851"/>
      </w:pPr>
      <w:r w:rsidRPr="004123A4">
        <w:t>(</w:t>
      </w:r>
      <w:proofErr w:type="gramStart"/>
      <w:r w:rsidRPr="004123A4">
        <w:t>c</w:t>
      </w:r>
      <w:proofErr w:type="gramEnd"/>
      <w:r w:rsidRPr="004123A4">
        <w:t>)</w:t>
      </w:r>
      <w:r w:rsidRPr="004123A4">
        <w:tab/>
        <w:t>is not one of the following –</w:t>
      </w:r>
    </w:p>
    <w:p w:rsidR="004123A4" w:rsidRPr="004123A4" w:rsidRDefault="004123A4" w:rsidP="004123A4"/>
    <w:p w:rsidR="004123A4" w:rsidRPr="004123A4" w:rsidRDefault="004123A4" w:rsidP="004123A4">
      <w:pPr>
        <w:widowControl/>
        <w:tabs>
          <w:tab w:val="clear" w:pos="851"/>
        </w:tabs>
        <w:ind w:left="3402" w:hanging="851"/>
      </w:pPr>
      <w:r w:rsidRPr="004123A4">
        <w:t>(i)</w:t>
      </w:r>
      <w:r w:rsidRPr="004123A4">
        <w:tab/>
      </w:r>
      <w:proofErr w:type="gramStart"/>
      <w:r w:rsidRPr="004123A4">
        <w:t>shelf</w:t>
      </w:r>
      <w:proofErr w:type="gramEnd"/>
      <w:r w:rsidRPr="004123A4">
        <w:t xml:space="preserve"> stable foods;</w:t>
      </w:r>
    </w:p>
    <w:p w:rsidR="004123A4" w:rsidRPr="004123A4" w:rsidRDefault="004123A4" w:rsidP="004123A4">
      <w:pPr>
        <w:widowControl/>
        <w:tabs>
          <w:tab w:val="clear" w:pos="851"/>
        </w:tabs>
        <w:ind w:left="3402" w:hanging="851"/>
      </w:pPr>
      <w:r w:rsidRPr="004123A4">
        <w:t>(ii)</w:t>
      </w:r>
      <w:r w:rsidRPr="004123A4">
        <w:tab/>
      </w:r>
      <w:proofErr w:type="gramStart"/>
      <w:r w:rsidRPr="004123A4">
        <w:t>whole</w:t>
      </w:r>
      <w:proofErr w:type="gramEnd"/>
      <w:r w:rsidRPr="004123A4">
        <w:t xml:space="preserve"> raw fruits;</w:t>
      </w:r>
    </w:p>
    <w:p w:rsidR="004123A4" w:rsidRPr="004123A4" w:rsidRDefault="004123A4" w:rsidP="004123A4">
      <w:pPr>
        <w:widowControl/>
        <w:tabs>
          <w:tab w:val="clear" w:pos="851"/>
        </w:tabs>
        <w:ind w:left="3402" w:hanging="851"/>
      </w:pPr>
      <w:r w:rsidRPr="004123A4">
        <w:t>(iii)</w:t>
      </w:r>
      <w:r w:rsidRPr="004123A4">
        <w:tab/>
      </w:r>
      <w:proofErr w:type="gramStart"/>
      <w:r w:rsidRPr="004123A4">
        <w:t>whole</w:t>
      </w:r>
      <w:proofErr w:type="gramEnd"/>
      <w:r w:rsidRPr="004123A4">
        <w:t xml:space="preserve"> raw vegetables </w:t>
      </w:r>
    </w:p>
    <w:p w:rsidR="004123A4" w:rsidRPr="004123A4" w:rsidRDefault="004123A4" w:rsidP="004123A4">
      <w:pPr>
        <w:widowControl/>
        <w:tabs>
          <w:tab w:val="clear" w:pos="851"/>
        </w:tabs>
        <w:ind w:left="3402" w:hanging="851"/>
      </w:pPr>
      <w:r w:rsidRPr="004123A4">
        <w:t>(iv)</w:t>
      </w:r>
      <w:r w:rsidRPr="004123A4">
        <w:tab/>
      </w:r>
      <w:proofErr w:type="gramStart"/>
      <w:r w:rsidRPr="004123A4">
        <w:t>nuts</w:t>
      </w:r>
      <w:proofErr w:type="gramEnd"/>
      <w:r w:rsidRPr="004123A4">
        <w:t xml:space="preserve"> in the shell;</w:t>
      </w:r>
    </w:p>
    <w:p w:rsidR="004123A4" w:rsidRPr="004123A4" w:rsidRDefault="004123A4" w:rsidP="004123A4">
      <w:pPr>
        <w:widowControl/>
        <w:tabs>
          <w:tab w:val="clear" w:pos="851"/>
        </w:tabs>
        <w:ind w:left="3402" w:hanging="851"/>
      </w:pPr>
      <w:r w:rsidRPr="004123A4">
        <w:t>(v)</w:t>
      </w:r>
      <w:r w:rsidRPr="004123A4">
        <w:tab/>
      </w:r>
      <w:proofErr w:type="gramStart"/>
      <w:r w:rsidRPr="004123A4">
        <w:t>live</w:t>
      </w:r>
      <w:proofErr w:type="gramEnd"/>
      <w:r w:rsidRPr="004123A4">
        <w:t xml:space="preserve"> bivalve molluscs.”</w:t>
      </w:r>
    </w:p>
    <w:p w:rsidR="004123A4" w:rsidRPr="004123A4" w:rsidRDefault="004123A4" w:rsidP="004123A4"/>
    <w:p w:rsidR="004123A4" w:rsidRPr="004123A4" w:rsidRDefault="004123A4" w:rsidP="004123A4">
      <w:pPr>
        <w:widowControl/>
      </w:pPr>
      <w:r w:rsidRPr="004123A4">
        <w:t>[1.4]</w:t>
      </w:r>
      <w:r w:rsidRPr="004123A4">
        <w:tab/>
        <w:t>omitting subclause 2(2) and substituting</w:t>
      </w:r>
    </w:p>
    <w:p w:rsidR="004123A4" w:rsidRPr="004123A4" w:rsidRDefault="004123A4" w:rsidP="004123A4"/>
    <w:p w:rsidR="004123A4" w:rsidRPr="004123A4" w:rsidRDefault="004123A4" w:rsidP="004123A4">
      <w:pPr>
        <w:widowControl/>
      </w:pPr>
      <w:r w:rsidRPr="004123A4">
        <w:t>“(2)</w:t>
      </w:r>
      <w:r w:rsidRPr="004123A4">
        <w:tab/>
        <w:t>The limit for SPC in the Schedule does not apply to powdered infant formula products</w:t>
      </w:r>
      <w:r w:rsidRPr="004123A4" w:rsidDel="00DC20B6">
        <w:t xml:space="preserve"> </w:t>
      </w:r>
      <w:r w:rsidRPr="004123A4">
        <w:t>that contain lactic acid producing microorganisms.”</w:t>
      </w:r>
    </w:p>
    <w:p w:rsidR="004123A4" w:rsidRPr="004123A4" w:rsidRDefault="004123A4" w:rsidP="004123A4"/>
    <w:p w:rsidR="004123A4" w:rsidRPr="004123A4" w:rsidRDefault="004123A4" w:rsidP="004123A4">
      <w:pPr>
        <w:widowControl/>
      </w:pPr>
      <w:r w:rsidRPr="004123A4">
        <w:t>[1.5]</w:t>
      </w:r>
      <w:r w:rsidRPr="004123A4">
        <w:tab/>
        <w:t>omitting clause 4 and substituting</w:t>
      </w:r>
    </w:p>
    <w:p w:rsidR="004123A4" w:rsidRPr="004123A4" w:rsidRDefault="004123A4" w:rsidP="004123A4"/>
    <w:p w:rsidR="004123A4" w:rsidRPr="004123A4" w:rsidRDefault="004123A4" w:rsidP="004123A4">
      <w:pPr>
        <w:keepNext/>
        <w:rPr>
          <w:b/>
          <w:lang w:bidi="en-US"/>
        </w:rPr>
      </w:pPr>
      <w:r w:rsidRPr="004123A4">
        <w:rPr>
          <w:lang w:bidi="en-US"/>
        </w:rPr>
        <w:t>“</w:t>
      </w:r>
      <w:r w:rsidRPr="004123A4">
        <w:rPr>
          <w:b/>
          <w:lang w:bidi="en-US"/>
        </w:rPr>
        <w:t>4</w:t>
      </w:r>
      <w:r w:rsidRPr="004123A4">
        <w:rPr>
          <w:b/>
          <w:lang w:bidi="en-US"/>
        </w:rPr>
        <w:tab/>
        <w:t>Reference methods of analysis</w:t>
      </w:r>
    </w:p>
    <w:p w:rsidR="004123A4" w:rsidRPr="004123A4" w:rsidRDefault="004123A4" w:rsidP="004123A4"/>
    <w:p w:rsidR="004123A4" w:rsidRPr="004123A4" w:rsidRDefault="004123A4" w:rsidP="004123A4">
      <w:pPr>
        <w:widowControl/>
      </w:pPr>
      <w:r w:rsidRPr="004123A4">
        <w:t>(1)</w:t>
      </w:r>
      <w:r w:rsidRPr="004123A4">
        <w:tab/>
        <w:t>The following reference methods must be used to determine whether a food has exceeded the maximum permissible levels of microorganisms specified in the Schedule in relation to that food –</w:t>
      </w:r>
    </w:p>
    <w:p w:rsidR="004123A4" w:rsidRPr="004123A4" w:rsidRDefault="004123A4" w:rsidP="004123A4"/>
    <w:p w:rsidR="004123A4" w:rsidRPr="004123A4" w:rsidRDefault="004123A4" w:rsidP="004123A4">
      <w:pPr>
        <w:tabs>
          <w:tab w:val="clear" w:pos="851"/>
        </w:tabs>
        <w:ind w:left="851"/>
      </w:pPr>
      <w:r w:rsidRPr="004123A4">
        <w:t>(a)</w:t>
      </w:r>
      <w:r w:rsidRPr="004123A4">
        <w:tab/>
      </w:r>
      <w:proofErr w:type="gramStart"/>
      <w:r w:rsidRPr="004123A4">
        <w:t>for</w:t>
      </w:r>
      <w:proofErr w:type="gramEnd"/>
      <w:r w:rsidRPr="004123A4">
        <w:t xml:space="preserve"> a food other than packaged water, packaged ice or mineral water –</w:t>
      </w:r>
    </w:p>
    <w:p w:rsidR="004123A4" w:rsidRPr="004123A4" w:rsidRDefault="004123A4" w:rsidP="004123A4"/>
    <w:p w:rsidR="004123A4" w:rsidRPr="004123A4" w:rsidRDefault="004123A4" w:rsidP="004123A4">
      <w:pPr>
        <w:widowControl/>
        <w:tabs>
          <w:tab w:val="clear" w:pos="851"/>
        </w:tabs>
        <w:ind w:left="2553" w:hanging="851"/>
      </w:pPr>
      <w:r w:rsidRPr="004123A4">
        <w:lastRenderedPageBreak/>
        <w:t>(i)</w:t>
      </w:r>
      <w:r w:rsidRPr="004123A4">
        <w:tab/>
      </w:r>
      <w:proofErr w:type="gramStart"/>
      <w:r w:rsidRPr="004123A4">
        <w:t>the</w:t>
      </w:r>
      <w:proofErr w:type="gramEnd"/>
      <w:r w:rsidRPr="004123A4">
        <w:t xml:space="preserve"> relevant method prescribed by Australian Standard AS5013; or</w:t>
      </w:r>
    </w:p>
    <w:p w:rsidR="004123A4" w:rsidRPr="004123A4" w:rsidRDefault="004123A4" w:rsidP="004123A4">
      <w:pPr>
        <w:widowControl/>
        <w:tabs>
          <w:tab w:val="clear" w:pos="851"/>
        </w:tabs>
        <w:ind w:left="2553" w:hanging="851"/>
      </w:pPr>
      <w:r w:rsidRPr="004123A4">
        <w:t>(ii)</w:t>
      </w:r>
      <w:r w:rsidRPr="004123A4">
        <w:tab/>
      </w:r>
      <w:proofErr w:type="gramStart"/>
      <w:r w:rsidRPr="004123A4">
        <w:t>the</w:t>
      </w:r>
      <w:proofErr w:type="gramEnd"/>
      <w:r w:rsidRPr="004123A4">
        <w:t xml:space="preserve"> relevant method referenced by Australian Standard AS5013 and prescribed by the International</w:t>
      </w:r>
      <w:r w:rsidRPr="004123A4">
        <w:rPr>
          <w:color w:val="1F497D"/>
          <w:sz w:val="22"/>
          <w:szCs w:val="22"/>
        </w:rPr>
        <w:t xml:space="preserve"> </w:t>
      </w:r>
      <w:r w:rsidRPr="004123A4">
        <w:t>Organization for Standardization; or</w:t>
      </w:r>
    </w:p>
    <w:p w:rsidR="004123A4" w:rsidRPr="004123A4" w:rsidRDefault="004123A4" w:rsidP="004123A4">
      <w:pPr>
        <w:widowControl/>
        <w:tabs>
          <w:tab w:val="clear" w:pos="851"/>
        </w:tabs>
        <w:ind w:left="2553" w:hanging="851"/>
      </w:pPr>
      <w:r w:rsidRPr="004123A4">
        <w:t>(iii)</w:t>
      </w:r>
      <w:r w:rsidRPr="004123A4">
        <w:tab/>
      </w:r>
      <w:proofErr w:type="gramStart"/>
      <w:r w:rsidRPr="004123A4">
        <w:t>any</w:t>
      </w:r>
      <w:proofErr w:type="gramEnd"/>
      <w:r w:rsidRPr="004123A4">
        <w:t xml:space="preserve"> equivalent method as determined by –</w:t>
      </w:r>
    </w:p>
    <w:p w:rsidR="004123A4" w:rsidRPr="004123A4" w:rsidRDefault="004123A4" w:rsidP="004123A4"/>
    <w:p w:rsidR="004123A4" w:rsidRPr="004123A4" w:rsidRDefault="004123A4" w:rsidP="004123A4">
      <w:pPr>
        <w:widowControl/>
        <w:tabs>
          <w:tab w:val="clear" w:pos="851"/>
        </w:tabs>
        <w:ind w:left="3402" w:hanging="851"/>
        <w:rPr>
          <w:rFonts w:cs="Arial"/>
        </w:rPr>
      </w:pPr>
      <w:r w:rsidRPr="004123A4">
        <w:t>(A)</w:t>
      </w:r>
      <w:r w:rsidRPr="004123A4">
        <w:tab/>
        <w:t xml:space="preserve">Australian New Zealand Standard </w:t>
      </w:r>
      <w:r w:rsidRPr="004123A4">
        <w:rPr>
          <w:color w:val="000000"/>
        </w:rPr>
        <w:t xml:space="preserve">AS/NZS </w:t>
      </w:r>
      <w:r w:rsidRPr="004123A4">
        <w:t>4659; or</w:t>
      </w:r>
    </w:p>
    <w:p w:rsidR="004123A4" w:rsidRPr="004123A4" w:rsidRDefault="004123A4" w:rsidP="004123A4">
      <w:pPr>
        <w:widowControl/>
        <w:tabs>
          <w:tab w:val="clear" w:pos="851"/>
        </w:tabs>
        <w:ind w:left="3402" w:hanging="851"/>
        <w:rPr>
          <w:rFonts w:cs="Arial"/>
        </w:rPr>
      </w:pPr>
      <w:r w:rsidRPr="004123A4">
        <w:t>(B)</w:t>
      </w:r>
      <w:r w:rsidRPr="004123A4">
        <w:tab/>
        <w:t>ISO 16140:2003</w:t>
      </w:r>
      <w:r w:rsidRPr="004123A4">
        <w:rPr>
          <w:rFonts w:cs="Arial"/>
        </w:rPr>
        <w:t>; and</w:t>
      </w:r>
    </w:p>
    <w:p w:rsidR="004123A4" w:rsidRPr="004123A4" w:rsidRDefault="004123A4" w:rsidP="004123A4"/>
    <w:p w:rsidR="004123A4" w:rsidRPr="004123A4" w:rsidRDefault="004123A4" w:rsidP="004123A4">
      <w:pPr>
        <w:tabs>
          <w:tab w:val="clear" w:pos="851"/>
        </w:tabs>
        <w:ind w:left="1702" w:hanging="851"/>
      </w:pPr>
      <w:r w:rsidRPr="004123A4">
        <w:t>(b)</w:t>
      </w:r>
      <w:r w:rsidRPr="004123A4">
        <w:tab/>
      </w:r>
      <w:proofErr w:type="gramStart"/>
      <w:r w:rsidRPr="004123A4">
        <w:t>for</w:t>
      </w:r>
      <w:proofErr w:type="gramEnd"/>
      <w:r w:rsidRPr="004123A4">
        <w:t xml:space="preserve"> packaged water, packaged ice or mineral water—the relevant method prescribed by Australian New Zealand Standard </w:t>
      </w:r>
      <w:r w:rsidRPr="004123A4">
        <w:rPr>
          <w:color w:val="000000"/>
        </w:rPr>
        <w:t xml:space="preserve">AS/NZS </w:t>
      </w:r>
      <w:r w:rsidRPr="004123A4">
        <w:t>4276.</w:t>
      </w:r>
    </w:p>
    <w:p w:rsidR="004123A4" w:rsidRPr="004123A4" w:rsidRDefault="004123A4" w:rsidP="004123A4">
      <w:pPr>
        <w:widowControl/>
      </w:pPr>
    </w:p>
    <w:p w:rsidR="004123A4" w:rsidRPr="004123A4" w:rsidRDefault="004123A4" w:rsidP="004123A4">
      <w:pPr>
        <w:widowControl/>
      </w:pPr>
      <w:r w:rsidRPr="004123A4">
        <w:t>(2)</w:t>
      </w:r>
      <w:r w:rsidRPr="004123A4">
        <w:tab/>
      </w:r>
      <w:proofErr w:type="gramStart"/>
      <w:r w:rsidRPr="004123A4">
        <w:t>A</w:t>
      </w:r>
      <w:proofErr w:type="gramEnd"/>
      <w:r w:rsidRPr="004123A4">
        <w:t xml:space="preserve"> reference to a Standard in subclause (1) is a reference to that Standard as in force at the commencement of this provision.”</w:t>
      </w:r>
    </w:p>
    <w:p w:rsidR="004123A4" w:rsidRPr="004123A4" w:rsidRDefault="004123A4" w:rsidP="004123A4">
      <w:pPr>
        <w:widowControl/>
      </w:pPr>
    </w:p>
    <w:p w:rsidR="004123A4" w:rsidRPr="004123A4" w:rsidRDefault="004123A4" w:rsidP="004123A4">
      <w:r w:rsidRPr="004123A4">
        <w:t>[1.6]</w:t>
      </w:r>
      <w:r w:rsidRPr="004123A4">
        <w:tab/>
        <w:t>inserting after clause 5</w:t>
      </w:r>
    </w:p>
    <w:p w:rsidR="004123A4" w:rsidRPr="004123A4" w:rsidRDefault="004123A4" w:rsidP="004123A4"/>
    <w:p w:rsidR="004123A4" w:rsidRPr="004123A4" w:rsidRDefault="004123A4" w:rsidP="004123A4">
      <w:pPr>
        <w:keepNext/>
        <w:rPr>
          <w:b/>
          <w:lang w:bidi="en-US"/>
        </w:rPr>
      </w:pPr>
      <w:r w:rsidRPr="004123A4">
        <w:rPr>
          <w:lang w:bidi="en-US"/>
        </w:rPr>
        <w:t>“</w:t>
      </w:r>
      <w:r w:rsidRPr="004123A4">
        <w:rPr>
          <w:b/>
          <w:lang w:bidi="en-US"/>
        </w:rPr>
        <w:t>6</w:t>
      </w:r>
      <w:r w:rsidRPr="004123A4">
        <w:rPr>
          <w:b/>
          <w:lang w:bidi="en-US"/>
        </w:rPr>
        <w:tab/>
        <w:t xml:space="preserve">Food in which growth of </w:t>
      </w:r>
      <w:r w:rsidRPr="004123A4">
        <w:rPr>
          <w:b/>
          <w:i/>
          <w:lang w:bidi="en-US"/>
        </w:rPr>
        <w:t>Listeria monocytogenes</w:t>
      </w:r>
      <w:r w:rsidRPr="004123A4">
        <w:rPr>
          <w:b/>
          <w:lang w:bidi="en-US"/>
        </w:rPr>
        <w:t xml:space="preserve"> will not occur</w:t>
      </w:r>
    </w:p>
    <w:p w:rsidR="004123A4" w:rsidRPr="004123A4" w:rsidRDefault="004123A4" w:rsidP="004123A4"/>
    <w:p w:rsidR="004123A4" w:rsidRPr="004123A4" w:rsidRDefault="004123A4" w:rsidP="004123A4">
      <w:pPr>
        <w:widowControl/>
      </w:pPr>
      <w:r w:rsidRPr="004123A4">
        <w:t>(1)</w:t>
      </w:r>
      <w:r w:rsidRPr="004123A4">
        <w:tab/>
        <w:t xml:space="preserve">For the purposes of the Schedule, growth of </w:t>
      </w:r>
      <w:r w:rsidRPr="004123A4">
        <w:rPr>
          <w:i/>
        </w:rPr>
        <w:t>Listeria monocytogenes</w:t>
      </w:r>
      <w:r w:rsidRPr="004123A4">
        <w:t xml:space="preserve"> will not occur in a ready-to-eat food if –</w:t>
      </w:r>
    </w:p>
    <w:p w:rsidR="004123A4" w:rsidRPr="004123A4" w:rsidRDefault="004123A4" w:rsidP="004123A4"/>
    <w:p w:rsidR="004123A4" w:rsidRPr="004123A4" w:rsidRDefault="004123A4" w:rsidP="004123A4">
      <w:pPr>
        <w:tabs>
          <w:tab w:val="clear" w:pos="851"/>
        </w:tabs>
        <w:ind w:left="1702" w:hanging="851"/>
      </w:pPr>
      <w:r w:rsidRPr="004123A4">
        <w:t>(a)</w:t>
      </w:r>
      <w:r w:rsidRPr="004123A4">
        <w:tab/>
      </w:r>
      <w:proofErr w:type="gramStart"/>
      <w:r w:rsidRPr="004123A4">
        <w:t>the</w:t>
      </w:r>
      <w:proofErr w:type="gramEnd"/>
      <w:r w:rsidRPr="004123A4">
        <w:t xml:space="preserve"> food has a pH less than 4.4 regardless of water activity; or</w:t>
      </w:r>
    </w:p>
    <w:p w:rsidR="004123A4" w:rsidRPr="004123A4" w:rsidRDefault="004123A4" w:rsidP="004123A4">
      <w:pPr>
        <w:tabs>
          <w:tab w:val="clear" w:pos="851"/>
        </w:tabs>
        <w:ind w:left="1702" w:hanging="851"/>
      </w:pPr>
      <w:r w:rsidRPr="004123A4">
        <w:t>(b)</w:t>
      </w:r>
      <w:r w:rsidRPr="004123A4">
        <w:tab/>
      </w:r>
      <w:proofErr w:type="gramStart"/>
      <w:r w:rsidRPr="004123A4">
        <w:t>the</w:t>
      </w:r>
      <w:proofErr w:type="gramEnd"/>
      <w:r w:rsidRPr="004123A4">
        <w:t xml:space="preserve"> food has a water activity less than 0.92 regardless of pH; or</w:t>
      </w:r>
    </w:p>
    <w:p w:rsidR="004123A4" w:rsidRPr="004123A4" w:rsidRDefault="004123A4" w:rsidP="004123A4">
      <w:pPr>
        <w:tabs>
          <w:tab w:val="clear" w:pos="851"/>
        </w:tabs>
        <w:ind w:left="1702" w:hanging="851"/>
      </w:pPr>
      <w:r w:rsidRPr="004123A4">
        <w:t>(c)</w:t>
      </w:r>
      <w:r w:rsidRPr="004123A4">
        <w:tab/>
      </w:r>
      <w:proofErr w:type="gramStart"/>
      <w:r w:rsidRPr="004123A4">
        <w:t>the</w:t>
      </w:r>
      <w:proofErr w:type="gramEnd"/>
      <w:r w:rsidRPr="004123A4">
        <w:t xml:space="preserve"> food has a pH less than 5.0 in combination with a water activity of less than 0.94; or</w:t>
      </w:r>
    </w:p>
    <w:p w:rsidR="004123A4" w:rsidRPr="004123A4" w:rsidRDefault="004123A4" w:rsidP="004123A4">
      <w:pPr>
        <w:tabs>
          <w:tab w:val="clear" w:pos="851"/>
        </w:tabs>
        <w:ind w:left="1702" w:hanging="851"/>
      </w:pPr>
      <w:r w:rsidRPr="004123A4">
        <w:t>(d)</w:t>
      </w:r>
      <w:r w:rsidRPr="004123A4">
        <w:tab/>
      </w:r>
      <w:proofErr w:type="gramStart"/>
      <w:r w:rsidRPr="004123A4">
        <w:t>the</w:t>
      </w:r>
      <w:proofErr w:type="gramEnd"/>
      <w:r w:rsidRPr="004123A4">
        <w:t xml:space="preserve"> food has a refrigerated shelf life no greater than 5 days; or</w:t>
      </w:r>
    </w:p>
    <w:p w:rsidR="004123A4" w:rsidRPr="004123A4" w:rsidRDefault="004123A4" w:rsidP="004123A4">
      <w:pPr>
        <w:tabs>
          <w:tab w:val="clear" w:pos="851"/>
        </w:tabs>
        <w:ind w:left="1702" w:hanging="851"/>
      </w:pPr>
      <w:r w:rsidRPr="004123A4">
        <w:t>(e)</w:t>
      </w:r>
      <w:r w:rsidRPr="004123A4">
        <w:tab/>
      </w:r>
      <w:proofErr w:type="gramStart"/>
      <w:r w:rsidRPr="004123A4">
        <w:t>the</w:t>
      </w:r>
      <w:proofErr w:type="gramEnd"/>
      <w:r w:rsidRPr="004123A4">
        <w:t xml:space="preserve"> food is frozen (including foods consumed frozen and those intended to be thawed immediately before consumption); or</w:t>
      </w:r>
    </w:p>
    <w:p w:rsidR="004123A4" w:rsidRPr="004123A4" w:rsidRDefault="004123A4" w:rsidP="004123A4">
      <w:pPr>
        <w:tabs>
          <w:tab w:val="clear" w:pos="851"/>
        </w:tabs>
        <w:ind w:left="1702" w:hanging="851"/>
      </w:pPr>
      <w:r w:rsidRPr="004123A4">
        <w:t>(f)</w:t>
      </w:r>
      <w:r w:rsidRPr="004123A4">
        <w:tab/>
      </w:r>
      <w:proofErr w:type="gramStart"/>
      <w:r w:rsidRPr="004123A4">
        <w:t>it</w:t>
      </w:r>
      <w:proofErr w:type="gramEnd"/>
      <w:r w:rsidRPr="004123A4">
        <w:t xml:space="preserve"> can be validated that the level of </w:t>
      </w:r>
      <w:r w:rsidRPr="004123A4">
        <w:rPr>
          <w:i/>
        </w:rPr>
        <w:t>Listeria monocytogenes</w:t>
      </w:r>
      <w:r w:rsidRPr="004123A4">
        <w:t xml:space="preserve"> will not increase by greater than 0.5 log cfu/g over the food’s stated shelf life.</w:t>
      </w:r>
    </w:p>
    <w:p w:rsidR="004123A4" w:rsidRPr="004123A4" w:rsidRDefault="004123A4" w:rsidP="004123A4"/>
    <w:p w:rsidR="004123A4" w:rsidRPr="004123A4" w:rsidRDefault="004123A4" w:rsidP="004123A4">
      <w:pPr>
        <w:widowControl/>
      </w:pPr>
      <w:r w:rsidRPr="004123A4">
        <w:t>(2)</w:t>
      </w:r>
      <w:r w:rsidRPr="004123A4">
        <w:tab/>
        <w:t xml:space="preserve">For the purposes of the Schedule, a ready-to-eat food that does not receive a listericidal process during manufacture is taken to be a food in which growth of </w:t>
      </w:r>
      <w:r w:rsidRPr="004123A4">
        <w:rPr>
          <w:i/>
        </w:rPr>
        <w:t>Listeria monocytogenes</w:t>
      </w:r>
      <w:r w:rsidRPr="004123A4">
        <w:t xml:space="preserve"> will not occur if the level of </w:t>
      </w:r>
      <w:r w:rsidRPr="004123A4">
        <w:rPr>
          <w:i/>
        </w:rPr>
        <w:t>Listeria monocytogenes</w:t>
      </w:r>
      <w:r w:rsidRPr="004123A4">
        <w:t xml:space="preserve"> will not exceed </w:t>
      </w:r>
      <w:proofErr w:type="gramStart"/>
      <w:r w:rsidRPr="004123A4">
        <w:t>100 cfu/g within the food’s expected shelf life</w:t>
      </w:r>
      <w:proofErr w:type="gramEnd"/>
      <w:r w:rsidRPr="004123A4">
        <w:t>.</w:t>
      </w:r>
    </w:p>
    <w:p w:rsidR="004123A4" w:rsidRPr="004123A4" w:rsidRDefault="004123A4" w:rsidP="004123A4">
      <w:pPr>
        <w:widowControl/>
      </w:pPr>
    </w:p>
    <w:p w:rsidR="004123A4" w:rsidRPr="004123A4" w:rsidRDefault="004123A4" w:rsidP="004123A4">
      <w:pPr>
        <w:widowControl/>
      </w:pPr>
      <w:r w:rsidRPr="004123A4">
        <w:t>(3)</w:t>
      </w:r>
      <w:r w:rsidRPr="004123A4">
        <w:tab/>
        <w:t xml:space="preserve">For the purposes of subclause (2), a ready-to-eat food that does not receive a </w:t>
      </w:r>
      <w:r w:rsidRPr="004123A4">
        <w:rPr>
          <w:szCs w:val="22"/>
        </w:rPr>
        <w:t>listericidal</w:t>
      </w:r>
      <w:r w:rsidRPr="004123A4">
        <w:t xml:space="preserve"> process during manufacture is taken to include –</w:t>
      </w:r>
    </w:p>
    <w:p w:rsidR="004123A4" w:rsidRPr="004123A4" w:rsidRDefault="004123A4" w:rsidP="004123A4">
      <w:pPr>
        <w:widowControl/>
      </w:pPr>
    </w:p>
    <w:p w:rsidR="004123A4" w:rsidRPr="004123A4" w:rsidRDefault="004123A4" w:rsidP="004123A4">
      <w:pPr>
        <w:tabs>
          <w:tab w:val="clear" w:pos="851"/>
        </w:tabs>
        <w:ind w:left="1702" w:hanging="851"/>
      </w:pPr>
      <w:r w:rsidRPr="004123A4">
        <w:t>(a)</w:t>
      </w:r>
      <w:r w:rsidRPr="004123A4">
        <w:tab/>
        <w:t>ready-to-eat processed finfish; and</w:t>
      </w:r>
    </w:p>
    <w:p w:rsidR="004123A4" w:rsidRPr="004123A4" w:rsidRDefault="004123A4" w:rsidP="004123A4">
      <w:pPr>
        <w:tabs>
          <w:tab w:val="clear" w:pos="851"/>
        </w:tabs>
        <w:ind w:left="1702" w:hanging="851"/>
      </w:pPr>
      <w:r w:rsidRPr="004123A4">
        <w:t>(b)</w:t>
      </w:r>
      <w:r w:rsidRPr="004123A4">
        <w:tab/>
      </w:r>
      <w:proofErr w:type="gramStart"/>
      <w:r w:rsidRPr="004123A4">
        <w:t>fresh</w:t>
      </w:r>
      <w:proofErr w:type="gramEnd"/>
      <w:r w:rsidRPr="004123A4">
        <w:t xml:space="preserve"> cut and packaged horticultural produce.”</w:t>
      </w:r>
    </w:p>
    <w:p w:rsidR="004123A4" w:rsidRPr="004123A4" w:rsidRDefault="004123A4" w:rsidP="004123A4"/>
    <w:p w:rsidR="004123A4" w:rsidRPr="004123A4" w:rsidRDefault="004123A4" w:rsidP="004123A4">
      <w:pPr>
        <w:widowControl/>
      </w:pPr>
      <w:r w:rsidRPr="004123A4">
        <w:t>[1.7]</w:t>
      </w:r>
      <w:r w:rsidRPr="004123A4">
        <w:tab/>
        <w:t>omitting the Schedule and substituting</w:t>
      </w:r>
    </w:p>
    <w:p w:rsidR="004123A4" w:rsidRPr="004123A4" w:rsidRDefault="004123A4" w:rsidP="004123A4">
      <w:pPr>
        <w:rPr>
          <w:rFonts w:cs="Arial"/>
        </w:rPr>
      </w:pPr>
    </w:p>
    <w:p w:rsidR="004123A4" w:rsidRPr="004123A4" w:rsidRDefault="004123A4" w:rsidP="004123A4">
      <w:pPr>
        <w:jc w:val="center"/>
        <w:rPr>
          <w:b/>
          <w:caps/>
          <w:lang w:bidi="en-US"/>
        </w:rPr>
      </w:pPr>
      <w:r w:rsidRPr="004123A4">
        <w:rPr>
          <w:caps/>
          <w:lang w:bidi="en-US"/>
        </w:rPr>
        <w:t>“</w:t>
      </w:r>
      <w:r w:rsidRPr="004123A4">
        <w:rPr>
          <w:b/>
          <w:caps/>
          <w:lang w:bidi="en-US"/>
        </w:rPr>
        <w:t>SCHEDULE</w:t>
      </w:r>
    </w:p>
    <w:p w:rsidR="004123A4" w:rsidRPr="004123A4" w:rsidRDefault="004123A4" w:rsidP="004123A4">
      <w:pPr>
        <w:rPr>
          <w:lang w:bidi="en-US"/>
        </w:rPr>
      </w:pPr>
    </w:p>
    <w:p w:rsidR="004123A4" w:rsidRPr="004123A4" w:rsidRDefault="004123A4" w:rsidP="004123A4">
      <w:pPr>
        <w:jc w:val="center"/>
        <w:rPr>
          <w:b/>
          <w:lang w:bidi="en-US"/>
        </w:rPr>
      </w:pPr>
      <w:r w:rsidRPr="004123A4">
        <w:rPr>
          <w:b/>
          <w:lang w:bidi="en-US"/>
        </w:rPr>
        <w:t>Microbiological limits in food</w:t>
      </w:r>
    </w:p>
    <w:p w:rsidR="004123A4" w:rsidRPr="004123A4" w:rsidRDefault="004123A4" w:rsidP="004123A4">
      <w:pPr>
        <w:jc w:val="center"/>
        <w:rPr>
          <w:b/>
          <w:caps/>
          <w:szCs w:val="24"/>
        </w:rPr>
      </w:pPr>
    </w:p>
    <w:tbl>
      <w:tblPr>
        <w:tblW w:w="9072" w:type="dxa"/>
        <w:jc w:val="center"/>
        <w:tblLayout w:type="fixed"/>
        <w:tblCellMar>
          <w:left w:w="79" w:type="dxa"/>
          <w:right w:w="79" w:type="dxa"/>
        </w:tblCellMar>
        <w:tblLook w:val="0000" w:firstRow="0" w:lastRow="0" w:firstColumn="0" w:lastColumn="0" w:noHBand="0" w:noVBand="0"/>
      </w:tblPr>
      <w:tblGrid>
        <w:gridCol w:w="1847"/>
        <w:gridCol w:w="2306"/>
        <w:gridCol w:w="934"/>
        <w:gridCol w:w="935"/>
        <w:gridCol w:w="1724"/>
        <w:gridCol w:w="1326"/>
      </w:tblGrid>
      <w:tr w:rsidR="004123A4" w:rsidRPr="004123A4" w:rsidTr="00935E8B">
        <w:trPr>
          <w:cantSplit/>
          <w:tblHeader/>
          <w:jc w:val="center"/>
        </w:trPr>
        <w:tc>
          <w:tcPr>
            <w:tcW w:w="1847"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spacing w:after="120"/>
              <w:jc w:val="center"/>
              <w:rPr>
                <w:b/>
                <w:bCs/>
                <w:sz w:val="18"/>
              </w:rPr>
            </w:pPr>
            <w:r w:rsidRPr="004123A4">
              <w:rPr>
                <w:b/>
                <w:bCs/>
                <w:sz w:val="18"/>
              </w:rPr>
              <w:t xml:space="preserve">Column </w:t>
            </w:r>
            <w:r w:rsidRPr="004123A4">
              <w:rPr>
                <w:b/>
                <w:bCs/>
                <w:sz w:val="18"/>
              </w:rPr>
              <w:br/>
              <w:t>1</w:t>
            </w:r>
          </w:p>
        </w:tc>
        <w:tc>
          <w:tcPr>
            <w:tcW w:w="230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spacing w:after="120"/>
              <w:jc w:val="center"/>
              <w:rPr>
                <w:b/>
                <w:bCs/>
                <w:sz w:val="18"/>
              </w:rPr>
            </w:pPr>
            <w:r w:rsidRPr="004123A4">
              <w:rPr>
                <w:b/>
                <w:bCs/>
                <w:sz w:val="18"/>
              </w:rPr>
              <w:t xml:space="preserve">Column </w:t>
            </w:r>
            <w:r w:rsidRPr="004123A4">
              <w:rPr>
                <w:b/>
                <w:bCs/>
                <w:sz w:val="18"/>
              </w:rPr>
              <w:br/>
              <w:t>2</w:t>
            </w:r>
          </w:p>
        </w:tc>
        <w:tc>
          <w:tcPr>
            <w:tcW w:w="93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spacing w:after="120"/>
              <w:jc w:val="center"/>
              <w:rPr>
                <w:b/>
                <w:bCs/>
                <w:sz w:val="18"/>
              </w:rPr>
            </w:pPr>
            <w:r w:rsidRPr="004123A4">
              <w:rPr>
                <w:b/>
                <w:bCs/>
                <w:sz w:val="18"/>
              </w:rPr>
              <w:t>Column</w:t>
            </w:r>
            <w:r w:rsidRPr="004123A4">
              <w:rPr>
                <w:b/>
                <w:bCs/>
                <w:sz w:val="18"/>
              </w:rPr>
              <w:br/>
              <w:t>3</w:t>
            </w:r>
          </w:p>
        </w:tc>
        <w:tc>
          <w:tcPr>
            <w:tcW w:w="935"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spacing w:after="120"/>
              <w:jc w:val="center"/>
              <w:rPr>
                <w:b/>
                <w:bCs/>
                <w:sz w:val="18"/>
              </w:rPr>
            </w:pPr>
            <w:r w:rsidRPr="004123A4">
              <w:rPr>
                <w:b/>
                <w:bCs/>
                <w:sz w:val="18"/>
              </w:rPr>
              <w:t>Column</w:t>
            </w:r>
            <w:r w:rsidRPr="004123A4">
              <w:rPr>
                <w:b/>
                <w:bCs/>
                <w:sz w:val="18"/>
              </w:rPr>
              <w:br/>
              <w:t>4</w:t>
            </w:r>
          </w:p>
        </w:tc>
        <w:tc>
          <w:tcPr>
            <w:tcW w:w="172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spacing w:after="120"/>
              <w:jc w:val="center"/>
              <w:rPr>
                <w:b/>
                <w:bCs/>
                <w:sz w:val="18"/>
              </w:rPr>
            </w:pPr>
            <w:r w:rsidRPr="004123A4">
              <w:rPr>
                <w:b/>
                <w:bCs/>
                <w:sz w:val="18"/>
              </w:rPr>
              <w:t>Column</w:t>
            </w:r>
            <w:r w:rsidRPr="004123A4">
              <w:rPr>
                <w:b/>
                <w:bCs/>
                <w:sz w:val="18"/>
              </w:rPr>
              <w:br/>
              <w:t>5</w:t>
            </w:r>
          </w:p>
        </w:tc>
        <w:tc>
          <w:tcPr>
            <w:tcW w:w="132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spacing w:after="120"/>
              <w:jc w:val="center"/>
              <w:rPr>
                <w:b/>
                <w:bCs/>
                <w:sz w:val="18"/>
              </w:rPr>
            </w:pPr>
            <w:r w:rsidRPr="004123A4">
              <w:rPr>
                <w:b/>
                <w:bCs/>
                <w:sz w:val="18"/>
              </w:rPr>
              <w:t>Column</w:t>
            </w:r>
            <w:r w:rsidRPr="004123A4">
              <w:rPr>
                <w:b/>
                <w:bCs/>
                <w:sz w:val="18"/>
              </w:rPr>
              <w:br/>
              <w:t>6</w:t>
            </w:r>
          </w:p>
        </w:tc>
      </w:tr>
      <w:tr w:rsidR="004123A4" w:rsidRPr="004123A4" w:rsidTr="00935E8B">
        <w:trPr>
          <w:cantSplit/>
          <w:tblHeader/>
          <w:jc w:val="center"/>
        </w:trPr>
        <w:tc>
          <w:tcPr>
            <w:tcW w:w="1847" w:type="dxa"/>
            <w:tcBorders>
              <w:top w:val="single" w:sz="8" w:space="0" w:color="auto"/>
              <w:left w:val="single" w:sz="8" w:space="0" w:color="auto"/>
              <w:bottom w:val="single" w:sz="4" w:space="0" w:color="auto"/>
              <w:right w:val="single" w:sz="8" w:space="0" w:color="auto"/>
            </w:tcBorders>
          </w:tcPr>
          <w:p w:rsidR="004123A4" w:rsidRPr="004123A4" w:rsidRDefault="004123A4" w:rsidP="004123A4">
            <w:pPr>
              <w:tabs>
                <w:tab w:val="clear" w:pos="851"/>
              </w:tabs>
              <w:spacing w:after="120"/>
              <w:jc w:val="center"/>
              <w:rPr>
                <w:b/>
                <w:bCs/>
                <w:sz w:val="18"/>
              </w:rPr>
            </w:pPr>
            <w:r w:rsidRPr="004123A4">
              <w:rPr>
                <w:b/>
                <w:bCs/>
                <w:sz w:val="18"/>
              </w:rPr>
              <w:t>Food</w:t>
            </w:r>
          </w:p>
        </w:tc>
        <w:tc>
          <w:tcPr>
            <w:tcW w:w="230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spacing w:after="120"/>
              <w:jc w:val="center"/>
              <w:rPr>
                <w:b/>
                <w:bCs/>
                <w:sz w:val="18"/>
              </w:rPr>
            </w:pPr>
            <w:r w:rsidRPr="004123A4">
              <w:rPr>
                <w:b/>
                <w:bCs/>
                <w:sz w:val="18"/>
              </w:rPr>
              <w:t>Microorganism</w:t>
            </w:r>
          </w:p>
        </w:tc>
        <w:tc>
          <w:tcPr>
            <w:tcW w:w="93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spacing w:after="120"/>
              <w:jc w:val="center"/>
              <w:rPr>
                <w:b/>
                <w:bCs/>
                <w:sz w:val="18"/>
              </w:rPr>
            </w:pPr>
            <w:r w:rsidRPr="004123A4">
              <w:rPr>
                <w:b/>
                <w:bCs/>
                <w:sz w:val="18"/>
              </w:rPr>
              <w:t>n</w:t>
            </w:r>
          </w:p>
        </w:tc>
        <w:tc>
          <w:tcPr>
            <w:tcW w:w="935"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spacing w:after="120"/>
              <w:jc w:val="center"/>
              <w:rPr>
                <w:b/>
                <w:bCs/>
                <w:sz w:val="18"/>
              </w:rPr>
            </w:pPr>
            <w:r w:rsidRPr="004123A4">
              <w:rPr>
                <w:b/>
                <w:bCs/>
                <w:sz w:val="18"/>
              </w:rPr>
              <w:t>c</w:t>
            </w:r>
          </w:p>
        </w:tc>
        <w:tc>
          <w:tcPr>
            <w:tcW w:w="172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spacing w:after="120"/>
              <w:jc w:val="center"/>
              <w:rPr>
                <w:b/>
                <w:bCs/>
                <w:sz w:val="18"/>
              </w:rPr>
            </w:pPr>
            <w:r w:rsidRPr="004123A4">
              <w:rPr>
                <w:b/>
                <w:bCs/>
                <w:sz w:val="18"/>
              </w:rPr>
              <w:t>m</w:t>
            </w:r>
          </w:p>
        </w:tc>
        <w:tc>
          <w:tcPr>
            <w:tcW w:w="132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spacing w:after="120"/>
              <w:jc w:val="center"/>
              <w:rPr>
                <w:b/>
                <w:bCs/>
                <w:sz w:val="18"/>
              </w:rPr>
            </w:pPr>
            <w:r w:rsidRPr="004123A4">
              <w:rPr>
                <w:b/>
                <w:bCs/>
                <w:sz w:val="18"/>
              </w:rPr>
              <w:t>M</w:t>
            </w:r>
          </w:p>
        </w:tc>
      </w:tr>
      <w:tr w:rsidR="004123A4" w:rsidRPr="004123A4" w:rsidTr="00935E8B">
        <w:trPr>
          <w:cantSplit/>
          <w:jc w:val="center"/>
        </w:trPr>
        <w:tc>
          <w:tcPr>
            <w:tcW w:w="1847" w:type="dxa"/>
            <w:vMerge w:val="restart"/>
            <w:tcBorders>
              <w:top w:val="single" w:sz="4" w:space="0" w:color="auto"/>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Butter made from unpasteurised milk and/or unpasteurised milk products</w:t>
            </w:r>
          </w:p>
        </w:tc>
        <w:tc>
          <w:tcPr>
            <w:tcW w:w="2306"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sz w:val="18"/>
                <w:szCs w:val="24"/>
              </w:rPr>
              <w:t>Campylobacter</w:t>
            </w:r>
          </w:p>
        </w:tc>
        <w:tc>
          <w:tcPr>
            <w:tcW w:w="934"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25 g</w:t>
            </w:r>
          </w:p>
        </w:tc>
        <w:tc>
          <w:tcPr>
            <w:tcW w:w="1326"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vMerge/>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p>
        </w:tc>
        <w:tc>
          <w:tcPr>
            <w:tcW w:w="2306" w:type="dxa"/>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Coagulase-positive staphylococci</w:t>
            </w:r>
          </w:p>
        </w:tc>
        <w:tc>
          <w:tcPr>
            <w:tcW w:w="934"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w:t>
            </w:r>
          </w:p>
        </w:tc>
        <w:tc>
          <w:tcPr>
            <w:tcW w:w="1724" w:type="dxa"/>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10 /g</w:t>
            </w:r>
          </w:p>
        </w:tc>
        <w:tc>
          <w:tcPr>
            <w:tcW w:w="1326"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10</w:t>
            </w:r>
            <w:r w:rsidRPr="004123A4">
              <w:rPr>
                <w:bCs/>
                <w:sz w:val="18"/>
                <w:szCs w:val="24"/>
                <w:vertAlign w:val="superscript"/>
              </w:rPr>
              <w:t xml:space="preserve">2 </w:t>
            </w:r>
            <w:r w:rsidRPr="004123A4">
              <w:rPr>
                <w:bCs/>
                <w:sz w:val="18"/>
                <w:szCs w:val="24"/>
              </w:rPr>
              <w:t>/g</w:t>
            </w:r>
          </w:p>
        </w:tc>
      </w:tr>
      <w:tr w:rsidR="004123A4" w:rsidRPr="004123A4" w:rsidTr="00935E8B">
        <w:trPr>
          <w:cantSplit/>
          <w:jc w:val="center"/>
        </w:trPr>
        <w:tc>
          <w:tcPr>
            <w:tcW w:w="1847" w:type="dxa"/>
            <w:vMerge/>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p>
        </w:tc>
        <w:tc>
          <w:tcPr>
            <w:tcW w:w="2306" w:type="dxa"/>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Coliforms</w:t>
            </w:r>
          </w:p>
        </w:tc>
        <w:tc>
          <w:tcPr>
            <w:tcW w:w="934"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w:t>
            </w:r>
          </w:p>
        </w:tc>
        <w:tc>
          <w:tcPr>
            <w:tcW w:w="1724" w:type="dxa"/>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10 /g</w:t>
            </w:r>
          </w:p>
        </w:tc>
        <w:tc>
          <w:tcPr>
            <w:tcW w:w="1326"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10</w:t>
            </w:r>
            <w:r w:rsidRPr="004123A4">
              <w:rPr>
                <w:bCs/>
                <w:sz w:val="18"/>
                <w:szCs w:val="24"/>
                <w:vertAlign w:val="superscript"/>
              </w:rPr>
              <w:t xml:space="preserve">2 </w:t>
            </w:r>
            <w:r w:rsidRPr="004123A4">
              <w:rPr>
                <w:bCs/>
                <w:sz w:val="18"/>
                <w:szCs w:val="24"/>
              </w:rPr>
              <w:t>/g</w:t>
            </w:r>
          </w:p>
        </w:tc>
      </w:tr>
      <w:tr w:rsidR="004123A4" w:rsidRPr="004123A4" w:rsidTr="00935E8B">
        <w:trPr>
          <w:cantSplit/>
          <w:jc w:val="center"/>
        </w:trPr>
        <w:tc>
          <w:tcPr>
            <w:tcW w:w="1847" w:type="dxa"/>
            <w:vMerge/>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p>
        </w:tc>
        <w:tc>
          <w:tcPr>
            <w:tcW w:w="2306" w:type="dxa"/>
            <w:tcBorders>
              <w:left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sz w:val="18"/>
                <w:szCs w:val="24"/>
              </w:rPr>
              <w:t>Escherichia coli</w:t>
            </w:r>
          </w:p>
        </w:tc>
        <w:tc>
          <w:tcPr>
            <w:tcW w:w="934"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w:t>
            </w:r>
          </w:p>
        </w:tc>
        <w:tc>
          <w:tcPr>
            <w:tcW w:w="1724" w:type="dxa"/>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3 /g</w:t>
            </w:r>
          </w:p>
        </w:tc>
        <w:tc>
          <w:tcPr>
            <w:tcW w:w="1326"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9 /g</w:t>
            </w:r>
          </w:p>
        </w:tc>
      </w:tr>
      <w:tr w:rsidR="004123A4" w:rsidRPr="004123A4" w:rsidTr="00935E8B">
        <w:trPr>
          <w:cantSplit/>
          <w:jc w:val="center"/>
        </w:trPr>
        <w:tc>
          <w:tcPr>
            <w:tcW w:w="1847" w:type="dxa"/>
            <w:vMerge/>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p>
        </w:tc>
        <w:tc>
          <w:tcPr>
            <w:tcW w:w="230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sz w:val="18"/>
                <w:szCs w:val="24"/>
              </w:rPr>
              <w:t>Salmonella</w:t>
            </w:r>
          </w:p>
        </w:tc>
        <w:tc>
          <w:tcPr>
            <w:tcW w:w="93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25 g</w:t>
            </w:r>
          </w:p>
        </w:tc>
        <w:tc>
          <w:tcPr>
            <w:tcW w:w="132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vMerge/>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p>
        </w:tc>
        <w:tc>
          <w:tcPr>
            <w:tcW w:w="2306" w:type="dxa"/>
            <w:tcBorders>
              <w:top w:val="single" w:sz="8" w:space="0" w:color="auto"/>
              <w:left w:val="single" w:sz="8" w:space="0" w:color="auto"/>
              <w:bottom w:val="single" w:sz="4"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SPC</w:t>
            </w:r>
          </w:p>
        </w:tc>
        <w:tc>
          <w:tcPr>
            <w:tcW w:w="93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5x10</w:t>
            </w:r>
            <w:r w:rsidRPr="004123A4">
              <w:rPr>
                <w:bCs/>
                <w:sz w:val="18"/>
                <w:szCs w:val="24"/>
                <w:vertAlign w:val="superscript"/>
              </w:rPr>
              <w:t>5</w:t>
            </w:r>
            <w:r w:rsidRPr="004123A4">
              <w:rPr>
                <w:bCs/>
                <w:sz w:val="18"/>
                <w:szCs w:val="24"/>
              </w:rPr>
              <w:t xml:space="preserve"> /g</w:t>
            </w:r>
          </w:p>
        </w:tc>
        <w:tc>
          <w:tcPr>
            <w:tcW w:w="132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tcBorders>
              <w:top w:val="single" w:sz="8" w:space="0" w:color="auto"/>
              <w:left w:val="single" w:sz="8" w:space="0" w:color="auto"/>
              <w:bottom w:val="single" w:sz="4"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lastRenderedPageBreak/>
              <w:t>All cheese</w:t>
            </w:r>
          </w:p>
        </w:tc>
        <w:tc>
          <w:tcPr>
            <w:tcW w:w="2306" w:type="dxa"/>
            <w:tcBorders>
              <w:top w:val="single" w:sz="4"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sz w:val="18"/>
                <w:szCs w:val="24"/>
              </w:rPr>
              <w:t>Escherichia coli</w:t>
            </w:r>
          </w:p>
        </w:tc>
        <w:tc>
          <w:tcPr>
            <w:tcW w:w="93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w:t>
            </w:r>
          </w:p>
        </w:tc>
        <w:tc>
          <w:tcPr>
            <w:tcW w:w="172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10 /g</w:t>
            </w:r>
          </w:p>
        </w:tc>
        <w:tc>
          <w:tcPr>
            <w:tcW w:w="132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10</w:t>
            </w:r>
            <w:r w:rsidRPr="004123A4">
              <w:rPr>
                <w:bCs/>
                <w:sz w:val="18"/>
                <w:szCs w:val="24"/>
                <w:vertAlign w:val="superscript"/>
              </w:rPr>
              <w:t>2</w:t>
            </w:r>
            <w:r w:rsidRPr="004123A4">
              <w:rPr>
                <w:bCs/>
                <w:sz w:val="18"/>
                <w:szCs w:val="24"/>
              </w:rPr>
              <w:t xml:space="preserve"> /g</w:t>
            </w:r>
          </w:p>
        </w:tc>
      </w:tr>
      <w:tr w:rsidR="004123A4" w:rsidRPr="004123A4" w:rsidTr="00935E8B">
        <w:trPr>
          <w:cantSplit/>
          <w:jc w:val="center"/>
        </w:trPr>
        <w:tc>
          <w:tcPr>
            <w:tcW w:w="1847" w:type="dxa"/>
            <w:tcBorders>
              <w:top w:val="single" w:sz="4" w:space="0" w:color="auto"/>
              <w:left w:val="single" w:sz="8" w:space="0" w:color="auto"/>
              <w:bottom w:val="single" w:sz="4" w:space="0" w:color="auto"/>
              <w:right w:val="single" w:sz="8" w:space="0" w:color="auto"/>
            </w:tcBorders>
          </w:tcPr>
          <w:p w:rsidR="004123A4" w:rsidRPr="004123A4" w:rsidRDefault="004123A4" w:rsidP="004123A4">
            <w:pPr>
              <w:tabs>
                <w:tab w:val="clear" w:pos="851"/>
              </w:tabs>
              <w:ind w:left="142" w:hanging="142"/>
              <w:rPr>
                <w:bCs/>
                <w:sz w:val="18"/>
                <w:szCs w:val="18"/>
              </w:rPr>
            </w:pPr>
            <w:r w:rsidRPr="004123A4">
              <w:rPr>
                <w:bCs/>
                <w:sz w:val="18"/>
                <w:szCs w:val="18"/>
              </w:rPr>
              <w:t>Soft and semi-soft cheese (moisture content &gt; 39%) with pH &gt;5.0</w:t>
            </w:r>
          </w:p>
        </w:tc>
        <w:tc>
          <w:tcPr>
            <w:tcW w:w="230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sz w:val="18"/>
                <w:szCs w:val="24"/>
              </w:rPr>
              <w:t>Salmonella</w:t>
            </w:r>
          </w:p>
        </w:tc>
        <w:tc>
          <w:tcPr>
            <w:tcW w:w="93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25 g</w:t>
            </w:r>
          </w:p>
        </w:tc>
        <w:tc>
          <w:tcPr>
            <w:tcW w:w="132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tcBorders>
              <w:top w:val="single" w:sz="4" w:space="0" w:color="auto"/>
              <w:left w:val="single" w:sz="8" w:space="0" w:color="auto"/>
              <w:right w:val="single" w:sz="8" w:space="0" w:color="auto"/>
            </w:tcBorders>
          </w:tcPr>
          <w:p w:rsidR="004123A4" w:rsidRPr="004123A4" w:rsidRDefault="004123A4" w:rsidP="004123A4">
            <w:pPr>
              <w:tabs>
                <w:tab w:val="clear" w:pos="851"/>
              </w:tabs>
              <w:ind w:left="142" w:hanging="142"/>
              <w:rPr>
                <w:bCs/>
                <w:sz w:val="18"/>
                <w:szCs w:val="18"/>
              </w:rPr>
            </w:pPr>
            <w:r w:rsidRPr="004123A4">
              <w:rPr>
                <w:bCs/>
                <w:sz w:val="18"/>
                <w:szCs w:val="18"/>
              </w:rPr>
              <w:t>All raw milk cheese (cheese made from milk not pasteurised or thermised)</w:t>
            </w:r>
          </w:p>
        </w:tc>
        <w:tc>
          <w:tcPr>
            <w:tcW w:w="230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sz w:val="18"/>
                <w:szCs w:val="24"/>
              </w:rPr>
              <w:t>Salmonella</w:t>
            </w:r>
          </w:p>
        </w:tc>
        <w:tc>
          <w:tcPr>
            <w:tcW w:w="93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25 g</w:t>
            </w:r>
          </w:p>
        </w:tc>
        <w:tc>
          <w:tcPr>
            <w:tcW w:w="132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Raw milk unripened cheeses (moisture content &gt; 50% with pH &gt; 5.0)</w:t>
            </w:r>
          </w:p>
        </w:tc>
        <w:tc>
          <w:tcPr>
            <w:tcW w:w="230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sz w:val="18"/>
                <w:szCs w:val="24"/>
              </w:rPr>
              <w:t>Campylobacter</w:t>
            </w:r>
          </w:p>
        </w:tc>
        <w:tc>
          <w:tcPr>
            <w:tcW w:w="93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25 g</w:t>
            </w:r>
          </w:p>
        </w:tc>
        <w:tc>
          <w:tcPr>
            <w:tcW w:w="132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br w:type="page"/>
              <w:t>Dried milk</w:t>
            </w:r>
          </w:p>
        </w:tc>
        <w:tc>
          <w:tcPr>
            <w:tcW w:w="230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i/>
                <w:sz w:val="18"/>
                <w:szCs w:val="24"/>
              </w:rPr>
              <w:t>Salmonella</w:t>
            </w:r>
          </w:p>
        </w:tc>
        <w:tc>
          <w:tcPr>
            <w:tcW w:w="93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25 g</w:t>
            </w:r>
          </w:p>
        </w:tc>
        <w:tc>
          <w:tcPr>
            <w:tcW w:w="132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vMerge w:val="restart"/>
            <w:tcBorders>
              <w:top w:val="single" w:sz="8" w:space="0" w:color="auto"/>
              <w:left w:val="single" w:sz="8" w:space="0" w:color="auto"/>
              <w:bottom w:val="single" w:sz="4"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Unpasteurised milk for retail sale</w:t>
            </w:r>
          </w:p>
        </w:tc>
        <w:tc>
          <w:tcPr>
            <w:tcW w:w="2306"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sz w:val="18"/>
                <w:szCs w:val="24"/>
              </w:rPr>
              <w:t>Campylobacter</w:t>
            </w:r>
          </w:p>
        </w:tc>
        <w:tc>
          <w:tcPr>
            <w:tcW w:w="934"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25 mL</w:t>
            </w:r>
          </w:p>
        </w:tc>
        <w:tc>
          <w:tcPr>
            <w:tcW w:w="1326"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vMerge/>
            <w:tcBorders>
              <w:top w:val="single" w:sz="4" w:space="0" w:color="auto"/>
              <w:left w:val="single" w:sz="8" w:space="0" w:color="auto"/>
              <w:bottom w:val="single" w:sz="4" w:space="0" w:color="auto"/>
              <w:right w:val="single" w:sz="8" w:space="0" w:color="auto"/>
            </w:tcBorders>
          </w:tcPr>
          <w:p w:rsidR="004123A4" w:rsidRPr="004123A4" w:rsidRDefault="004123A4" w:rsidP="004123A4">
            <w:pPr>
              <w:tabs>
                <w:tab w:val="clear" w:pos="851"/>
              </w:tabs>
              <w:ind w:left="142" w:hanging="142"/>
              <w:rPr>
                <w:bCs/>
                <w:sz w:val="18"/>
                <w:szCs w:val="24"/>
              </w:rPr>
            </w:pPr>
          </w:p>
        </w:tc>
        <w:tc>
          <w:tcPr>
            <w:tcW w:w="2306" w:type="dxa"/>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Coliforms</w:t>
            </w:r>
          </w:p>
        </w:tc>
        <w:tc>
          <w:tcPr>
            <w:tcW w:w="934"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w:t>
            </w:r>
          </w:p>
        </w:tc>
        <w:tc>
          <w:tcPr>
            <w:tcW w:w="1724" w:type="dxa"/>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10</w:t>
            </w:r>
            <w:r w:rsidRPr="004123A4">
              <w:rPr>
                <w:bCs/>
                <w:position w:val="6"/>
                <w:sz w:val="18"/>
                <w:szCs w:val="24"/>
                <w:vertAlign w:val="superscript"/>
              </w:rPr>
              <w:t xml:space="preserve">2 </w:t>
            </w:r>
            <w:r w:rsidRPr="004123A4">
              <w:rPr>
                <w:rFonts w:eastAsia="Calibri"/>
                <w:bCs/>
                <w:sz w:val="18"/>
                <w:szCs w:val="18"/>
              </w:rPr>
              <w:t>/mL</w:t>
            </w:r>
          </w:p>
        </w:tc>
        <w:tc>
          <w:tcPr>
            <w:tcW w:w="1326"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10</w:t>
            </w:r>
            <w:r w:rsidRPr="004123A4">
              <w:rPr>
                <w:bCs/>
                <w:position w:val="6"/>
                <w:sz w:val="18"/>
                <w:szCs w:val="24"/>
                <w:vertAlign w:val="superscript"/>
              </w:rPr>
              <w:t xml:space="preserve">3 </w:t>
            </w:r>
            <w:r w:rsidRPr="004123A4">
              <w:rPr>
                <w:rFonts w:eastAsia="Calibri"/>
                <w:bCs/>
                <w:sz w:val="18"/>
                <w:szCs w:val="18"/>
              </w:rPr>
              <w:t>/mL</w:t>
            </w:r>
          </w:p>
        </w:tc>
      </w:tr>
      <w:tr w:rsidR="004123A4" w:rsidRPr="004123A4" w:rsidTr="00935E8B">
        <w:trPr>
          <w:cantSplit/>
          <w:jc w:val="center"/>
        </w:trPr>
        <w:tc>
          <w:tcPr>
            <w:tcW w:w="1847" w:type="dxa"/>
            <w:vMerge/>
            <w:tcBorders>
              <w:top w:val="single" w:sz="4" w:space="0" w:color="auto"/>
              <w:left w:val="single" w:sz="8" w:space="0" w:color="auto"/>
              <w:bottom w:val="single" w:sz="4" w:space="0" w:color="auto"/>
              <w:right w:val="single" w:sz="8" w:space="0" w:color="auto"/>
            </w:tcBorders>
          </w:tcPr>
          <w:p w:rsidR="004123A4" w:rsidRPr="004123A4" w:rsidRDefault="004123A4" w:rsidP="004123A4">
            <w:pPr>
              <w:tabs>
                <w:tab w:val="clear" w:pos="851"/>
              </w:tabs>
              <w:ind w:left="142" w:hanging="142"/>
              <w:rPr>
                <w:bCs/>
                <w:sz w:val="18"/>
                <w:szCs w:val="24"/>
              </w:rPr>
            </w:pPr>
          </w:p>
        </w:tc>
        <w:tc>
          <w:tcPr>
            <w:tcW w:w="2306" w:type="dxa"/>
            <w:tcBorders>
              <w:left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sz w:val="18"/>
                <w:szCs w:val="24"/>
              </w:rPr>
              <w:t>Escherichia coli</w:t>
            </w:r>
          </w:p>
        </w:tc>
        <w:tc>
          <w:tcPr>
            <w:tcW w:w="934"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w:t>
            </w:r>
          </w:p>
        </w:tc>
        <w:tc>
          <w:tcPr>
            <w:tcW w:w="1724" w:type="dxa"/>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3 /</w:t>
            </w:r>
            <w:r w:rsidRPr="004123A4">
              <w:rPr>
                <w:rFonts w:eastAsia="Calibri"/>
                <w:bCs/>
                <w:sz w:val="18"/>
                <w:szCs w:val="18"/>
              </w:rPr>
              <w:t>mL</w:t>
            </w:r>
          </w:p>
        </w:tc>
        <w:tc>
          <w:tcPr>
            <w:tcW w:w="1326"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9 /</w:t>
            </w:r>
            <w:r w:rsidRPr="004123A4">
              <w:rPr>
                <w:rFonts w:eastAsia="Calibri"/>
                <w:bCs/>
                <w:sz w:val="18"/>
                <w:szCs w:val="18"/>
              </w:rPr>
              <w:t>mL</w:t>
            </w:r>
          </w:p>
        </w:tc>
      </w:tr>
      <w:tr w:rsidR="004123A4" w:rsidRPr="004123A4" w:rsidTr="00935E8B">
        <w:trPr>
          <w:cantSplit/>
          <w:jc w:val="center"/>
        </w:trPr>
        <w:tc>
          <w:tcPr>
            <w:tcW w:w="1847" w:type="dxa"/>
            <w:vMerge/>
            <w:tcBorders>
              <w:top w:val="single" w:sz="4" w:space="0" w:color="auto"/>
              <w:left w:val="single" w:sz="8" w:space="0" w:color="auto"/>
              <w:bottom w:val="single" w:sz="4" w:space="0" w:color="auto"/>
              <w:right w:val="single" w:sz="8" w:space="0" w:color="auto"/>
            </w:tcBorders>
          </w:tcPr>
          <w:p w:rsidR="004123A4" w:rsidRPr="004123A4" w:rsidRDefault="004123A4" w:rsidP="004123A4">
            <w:pPr>
              <w:tabs>
                <w:tab w:val="clear" w:pos="851"/>
              </w:tabs>
              <w:ind w:left="142" w:hanging="142"/>
              <w:rPr>
                <w:bCs/>
                <w:sz w:val="18"/>
                <w:szCs w:val="24"/>
              </w:rPr>
            </w:pPr>
          </w:p>
        </w:tc>
        <w:tc>
          <w:tcPr>
            <w:tcW w:w="2306" w:type="dxa"/>
            <w:tcBorders>
              <w:left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sz w:val="18"/>
                <w:szCs w:val="24"/>
              </w:rPr>
              <w:t>Salmonella</w:t>
            </w:r>
            <w:r w:rsidRPr="004123A4">
              <w:rPr>
                <w:bCs/>
                <w:iCs/>
                <w:sz w:val="18"/>
                <w:szCs w:val="24"/>
              </w:rPr>
              <w:t xml:space="preserve"> </w:t>
            </w:r>
          </w:p>
        </w:tc>
        <w:tc>
          <w:tcPr>
            <w:tcW w:w="934"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25 mL</w:t>
            </w:r>
          </w:p>
        </w:tc>
        <w:tc>
          <w:tcPr>
            <w:tcW w:w="1326"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vMerge/>
            <w:tcBorders>
              <w:top w:val="single" w:sz="4" w:space="0" w:color="auto"/>
              <w:left w:val="single" w:sz="8" w:space="0" w:color="auto"/>
              <w:bottom w:val="single" w:sz="4" w:space="0" w:color="auto"/>
              <w:right w:val="single" w:sz="8" w:space="0" w:color="auto"/>
            </w:tcBorders>
          </w:tcPr>
          <w:p w:rsidR="004123A4" w:rsidRPr="004123A4" w:rsidRDefault="004123A4" w:rsidP="004123A4">
            <w:pPr>
              <w:tabs>
                <w:tab w:val="clear" w:pos="851"/>
              </w:tabs>
              <w:ind w:left="142" w:hanging="142"/>
              <w:rPr>
                <w:bCs/>
                <w:sz w:val="18"/>
                <w:szCs w:val="24"/>
              </w:rPr>
            </w:pPr>
          </w:p>
        </w:tc>
        <w:tc>
          <w:tcPr>
            <w:tcW w:w="230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SPC</w:t>
            </w:r>
          </w:p>
        </w:tc>
        <w:tc>
          <w:tcPr>
            <w:tcW w:w="93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w:t>
            </w:r>
          </w:p>
        </w:tc>
        <w:tc>
          <w:tcPr>
            <w:tcW w:w="172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2.5x10</w:t>
            </w:r>
            <w:r w:rsidRPr="004123A4">
              <w:rPr>
                <w:bCs/>
                <w:position w:val="6"/>
                <w:sz w:val="18"/>
                <w:szCs w:val="24"/>
                <w:vertAlign w:val="superscript"/>
              </w:rPr>
              <w:t xml:space="preserve">4 </w:t>
            </w:r>
            <w:r w:rsidRPr="004123A4">
              <w:rPr>
                <w:rFonts w:eastAsia="Calibri"/>
                <w:bCs/>
                <w:sz w:val="18"/>
                <w:szCs w:val="18"/>
              </w:rPr>
              <w:t>/mL</w:t>
            </w:r>
          </w:p>
        </w:tc>
        <w:tc>
          <w:tcPr>
            <w:tcW w:w="132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2.5x10</w:t>
            </w:r>
            <w:r w:rsidRPr="004123A4">
              <w:rPr>
                <w:bCs/>
                <w:position w:val="6"/>
                <w:sz w:val="18"/>
                <w:szCs w:val="24"/>
                <w:vertAlign w:val="superscript"/>
              </w:rPr>
              <w:t xml:space="preserve">5 </w:t>
            </w:r>
            <w:r w:rsidRPr="004123A4">
              <w:rPr>
                <w:rFonts w:eastAsia="Calibri"/>
                <w:bCs/>
                <w:sz w:val="18"/>
                <w:szCs w:val="18"/>
              </w:rPr>
              <w:t>/mL</w:t>
            </w:r>
          </w:p>
        </w:tc>
      </w:tr>
      <w:tr w:rsidR="004123A4" w:rsidRPr="004123A4" w:rsidTr="00935E8B">
        <w:trPr>
          <w:cantSplit/>
          <w:jc w:val="center"/>
        </w:trPr>
        <w:tc>
          <w:tcPr>
            <w:tcW w:w="1847" w:type="dxa"/>
            <w:vMerge w:val="restart"/>
            <w:tcBorders>
              <w:top w:val="single" w:sz="4" w:space="0" w:color="auto"/>
              <w:left w:val="single" w:sz="4" w:space="0" w:color="auto"/>
              <w:right w:val="single" w:sz="8" w:space="0" w:color="auto"/>
            </w:tcBorders>
          </w:tcPr>
          <w:p w:rsidR="004123A4" w:rsidRPr="004123A4" w:rsidRDefault="004123A4" w:rsidP="004123A4">
            <w:pPr>
              <w:tabs>
                <w:tab w:val="clear" w:pos="851"/>
              </w:tabs>
              <w:ind w:left="142" w:hanging="142"/>
              <w:rPr>
                <w:bCs/>
                <w:sz w:val="18"/>
                <w:szCs w:val="18"/>
              </w:rPr>
            </w:pPr>
            <w:r w:rsidRPr="004123A4">
              <w:rPr>
                <w:bCs/>
                <w:sz w:val="18"/>
                <w:szCs w:val="24"/>
              </w:rPr>
              <w:t xml:space="preserve">Packaged cooked cured/salted meat </w:t>
            </w:r>
          </w:p>
        </w:tc>
        <w:tc>
          <w:tcPr>
            <w:tcW w:w="2306"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Coagulase-positive staphylococci</w:t>
            </w:r>
          </w:p>
        </w:tc>
        <w:tc>
          <w:tcPr>
            <w:tcW w:w="934"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w:t>
            </w:r>
          </w:p>
        </w:tc>
        <w:tc>
          <w:tcPr>
            <w:tcW w:w="1724"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10</w:t>
            </w:r>
            <w:r w:rsidRPr="004123A4">
              <w:rPr>
                <w:bCs/>
                <w:position w:val="6"/>
                <w:sz w:val="18"/>
                <w:szCs w:val="24"/>
                <w:vertAlign w:val="superscript"/>
              </w:rPr>
              <w:t xml:space="preserve">2 </w:t>
            </w:r>
            <w:r w:rsidRPr="004123A4">
              <w:rPr>
                <w:bCs/>
                <w:sz w:val="18"/>
                <w:szCs w:val="24"/>
              </w:rPr>
              <w:t>/g</w:t>
            </w:r>
          </w:p>
        </w:tc>
        <w:tc>
          <w:tcPr>
            <w:tcW w:w="1326"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10</w:t>
            </w:r>
            <w:r w:rsidRPr="004123A4">
              <w:rPr>
                <w:bCs/>
                <w:position w:val="6"/>
                <w:sz w:val="18"/>
                <w:szCs w:val="24"/>
                <w:vertAlign w:val="superscript"/>
              </w:rPr>
              <w:t xml:space="preserve">3 </w:t>
            </w:r>
            <w:r w:rsidRPr="004123A4">
              <w:rPr>
                <w:bCs/>
                <w:sz w:val="18"/>
                <w:szCs w:val="24"/>
              </w:rPr>
              <w:t>/g</w:t>
            </w:r>
          </w:p>
        </w:tc>
      </w:tr>
      <w:tr w:rsidR="004123A4" w:rsidRPr="004123A4" w:rsidTr="00935E8B">
        <w:trPr>
          <w:cantSplit/>
          <w:jc w:val="center"/>
        </w:trPr>
        <w:tc>
          <w:tcPr>
            <w:tcW w:w="1847" w:type="dxa"/>
            <w:vMerge/>
            <w:tcBorders>
              <w:left w:val="single" w:sz="4" w:space="0" w:color="auto"/>
              <w:bottom w:val="single" w:sz="4" w:space="0" w:color="auto"/>
              <w:right w:val="single" w:sz="8" w:space="0" w:color="auto"/>
            </w:tcBorders>
          </w:tcPr>
          <w:p w:rsidR="004123A4" w:rsidRPr="004123A4" w:rsidRDefault="004123A4" w:rsidP="004123A4">
            <w:pPr>
              <w:tabs>
                <w:tab w:val="clear" w:pos="851"/>
              </w:tabs>
              <w:ind w:left="142" w:hanging="142"/>
              <w:rPr>
                <w:bCs/>
                <w:sz w:val="18"/>
                <w:szCs w:val="24"/>
              </w:rPr>
            </w:pPr>
          </w:p>
        </w:tc>
        <w:tc>
          <w:tcPr>
            <w:tcW w:w="230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iCs/>
                <w:sz w:val="18"/>
              </w:rPr>
            </w:pPr>
            <w:r w:rsidRPr="004123A4">
              <w:rPr>
                <w:bCs/>
                <w:i/>
                <w:sz w:val="18"/>
              </w:rPr>
              <w:t>Salmonella</w:t>
            </w:r>
          </w:p>
          <w:p w:rsidR="004123A4" w:rsidRPr="004123A4" w:rsidRDefault="004123A4" w:rsidP="004123A4">
            <w:pPr>
              <w:tabs>
                <w:tab w:val="clear" w:pos="851"/>
              </w:tabs>
              <w:ind w:left="142" w:hanging="142"/>
              <w:rPr>
                <w:bCs/>
                <w:iCs/>
                <w:sz w:val="18"/>
              </w:rPr>
            </w:pPr>
          </w:p>
        </w:tc>
        <w:tc>
          <w:tcPr>
            <w:tcW w:w="93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rPr>
            </w:pPr>
            <w:r w:rsidRPr="004123A4">
              <w:rPr>
                <w:bCs/>
                <w:sz w:val="18"/>
              </w:rPr>
              <w:t>5</w:t>
            </w:r>
          </w:p>
        </w:tc>
        <w:tc>
          <w:tcPr>
            <w:tcW w:w="935"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rPr>
            </w:pPr>
            <w:r w:rsidRPr="004123A4">
              <w:rPr>
                <w:bCs/>
                <w:sz w:val="18"/>
              </w:rPr>
              <w:t>0</w:t>
            </w:r>
          </w:p>
        </w:tc>
        <w:tc>
          <w:tcPr>
            <w:tcW w:w="172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rPr>
            </w:pPr>
            <w:r w:rsidRPr="004123A4">
              <w:rPr>
                <w:bCs/>
                <w:sz w:val="18"/>
                <w:szCs w:val="24"/>
              </w:rPr>
              <w:t>not detected in 25 g</w:t>
            </w:r>
          </w:p>
        </w:tc>
        <w:tc>
          <w:tcPr>
            <w:tcW w:w="132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highlight w:val="yellow"/>
              </w:rPr>
            </w:pPr>
          </w:p>
        </w:tc>
      </w:tr>
      <w:tr w:rsidR="004123A4" w:rsidRPr="004123A4" w:rsidTr="00935E8B">
        <w:trPr>
          <w:cantSplit/>
          <w:jc w:val="center"/>
        </w:trPr>
        <w:tc>
          <w:tcPr>
            <w:tcW w:w="1847" w:type="dxa"/>
            <w:tcBorders>
              <w:top w:val="single" w:sz="4" w:space="0" w:color="auto"/>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18"/>
              </w:rPr>
              <w:t>Packaged heat treated meat paste and packaged heat treated pâté</w:t>
            </w:r>
          </w:p>
        </w:tc>
        <w:tc>
          <w:tcPr>
            <w:tcW w:w="230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sz w:val="18"/>
                <w:szCs w:val="24"/>
              </w:rPr>
              <w:t>Salmonella</w:t>
            </w:r>
          </w:p>
        </w:tc>
        <w:tc>
          <w:tcPr>
            <w:tcW w:w="93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25 g</w:t>
            </w:r>
          </w:p>
        </w:tc>
        <w:tc>
          <w:tcPr>
            <w:tcW w:w="132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vMerge w:val="restart"/>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All comminuted fermented meat which has not been cooked during the production process</w:t>
            </w:r>
          </w:p>
        </w:tc>
        <w:tc>
          <w:tcPr>
            <w:tcW w:w="2306"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Coagulase-positive staphylococci</w:t>
            </w:r>
          </w:p>
        </w:tc>
        <w:tc>
          <w:tcPr>
            <w:tcW w:w="934"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w:t>
            </w:r>
          </w:p>
        </w:tc>
        <w:tc>
          <w:tcPr>
            <w:tcW w:w="1724"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10</w:t>
            </w:r>
            <w:r w:rsidRPr="004123A4">
              <w:rPr>
                <w:bCs/>
                <w:position w:val="6"/>
                <w:sz w:val="18"/>
                <w:szCs w:val="24"/>
                <w:vertAlign w:val="superscript"/>
              </w:rPr>
              <w:t xml:space="preserve">3 </w:t>
            </w:r>
            <w:r w:rsidRPr="004123A4">
              <w:rPr>
                <w:bCs/>
                <w:sz w:val="18"/>
                <w:szCs w:val="24"/>
              </w:rPr>
              <w:t>/g</w:t>
            </w:r>
          </w:p>
        </w:tc>
        <w:tc>
          <w:tcPr>
            <w:tcW w:w="1326"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10</w:t>
            </w:r>
            <w:r w:rsidRPr="004123A4">
              <w:rPr>
                <w:bCs/>
                <w:position w:val="6"/>
                <w:sz w:val="18"/>
                <w:szCs w:val="24"/>
                <w:vertAlign w:val="superscript"/>
              </w:rPr>
              <w:t xml:space="preserve">4 </w:t>
            </w:r>
            <w:r w:rsidRPr="004123A4">
              <w:rPr>
                <w:bCs/>
                <w:sz w:val="18"/>
                <w:szCs w:val="24"/>
              </w:rPr>
              <w:t>/g</w:t>
            </w:r>
          </w:p>
        </w:tc>
      </w:tr>
      <w:tr w:rsidR="004123A4" w:rsidRPr="004123A4" w:rsidTr="00935E8B">
        <w:trPr>
          <w:cantSplit/>
          <w:jc w:val="center"/>
        </w:trPr>
        <w:tc>
          <w:tcPr>
            <w:tcW w:w="1847" w:type="dxa"/>
            <w:vMerge/>
            <w:tcBorders>
              <w:left w:val="single" w:sz="8" w:space="0" w:color="auto"/>
              <w:right w:val="single" w:sz="8" w:space="0" w:color="auto"/>
            </w:tcBorders>
          </w:tcPr>
          <w:p w:rsidR="004123A4" w:rsidRPr="004123A4" w:rsidRDefault="004123A4" w:rsidP="004123A4">
            <w:pPr>
              <w:tabs>
                <w:tab w:val="clear" w:pos="851"/>
              </w:tabs>
              <w:ind w:left="142" w:hanging="142"/>
              <w:rPr>
                <w:bCs/>
                <w:szCs w:val="24"/>
              </w:rPr>
            </w:pPr>
          </w:p>
        </w:tc>
        <w:tc>
          <w:tcPr>
            <w:tcW w:w="2306" w:type="dxa"/>
            <w:tcBorders>
              <w:left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iCs/>
                <w:sz w:val="18"/>
                <w:szCs w:val="24"/>
              </w:rPr>
              <w:t>Escherichia coli</w:t>
            </w:r>
          </w:p>
        </w:tc>
        <w:tc>
          <w:tcPr>
            <w:tcW w:w="934"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w:t>
            </w:r>
          </w:p>
        </w:tc>
        <w:tc>
          <w:tcPr>
            <w:tcW w:w="1724" w:type="dxa"/>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3.6 /g</w:t>
            </w:r>
          </w:p>
        </w:tc>
        <w:tc>
          <w:tcPr>
            <w:tcW w:w="1326"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9.2 /g</w:t>
            </w:r>
          </w:p>
        </w:tc>
      </w:tr>
      <w:tr w:rsidR="004123A4" w:rsidRPr="004123A4" w:rsidTr="00935E8B">
        <w:trPr>
          <w:cantSplit/>
          <w:jc w:val="center"/>
        </w:trPr>
        <w:tc>
          <w:tcPr>
            <w:tcW w:w="1847" w:type="dxa"/>
            <w:vMerge/>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Cs w:val="24"/>
              </w:rPr>
            </w:pPr>
          </w:p>
        </w:tc>
        <w:tc>
          <w:tcPr>
            <w:tcW w:w="230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iCs/>
                <w:sz w:val="18"/>
                <w:szCs w:val="24"/>
              </w:rPr>
              <w:t>Salmonella</w:t>
            </w:r>
          </w:p>
        </w:tc>
        <w:tc>
          <w:tcPr>
            <w:tcW w:w="93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25 g</w:t>
            </w:r>
          </w:p>
        </w:tc>
        <w:tc>
          <w:tcPr>
            <w:tcW w:w="132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vMerge w:val="restart"/>
            <w:tcBorders>
              <w:top w:val="single" w:sz="8" w:space="0" w:color="auto"/>
              <w:left w:val="single" w:sz="8" w:space="0" w:color="auto"/>
              <w:bottom w:val="single" w:sz="4"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Cooked crustacea</w:t>
            </w:r>
          </w:p>
        </w:tc>
        <w:tc>
          <w:tcPr>
            <w:tcW w:w="2306"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Coagulase-positive staphylococci</w:t>
            </w:r>
          </w:p>
        </w:tc>
        <w:tc>
          <w:tcPr>
            <w:tcW w:w="934"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2</w:t>
            </w:r>
          </w:p>
        </w:tc>
        <w:tc>
          <w:tcPr>
            <w:tcW w:w="1724"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10</w:t>
            </w:r>
            <w:r w:rsidRPr="004123A4">
              <w:rPr>
                <w:bCs/>
                <w:position w:val="6"/>
                <w:sz w:val="18"/>
                <w:szCs w:val="24"/>
                <w:vertAlign w:val="superscript"/>
              </w:rPr>
              <w:t xml:space="preserve">2 </w:t>
            </w:r>
            <w:r w:rsidRPr="004123A4">
              <w:rPr>
                <w:bCs/>
                <w:sz w:val="18"/>
                <w:szCs w:val="24"/>
              </w:rPr>
              <w:t>/g</w:t>
            </w:r>
          </w:p>
        </w:tc>
        <w:tc>
          <w:tcPr>
            <w:tcW w:w="1326"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10</w:t>
            </w:r>
            <w:r w:rsidRPr="004123A4">
              <w:rPr>
                <w:bCs/>
                <w:position w:val="6"/>
                <w:sz w:val="18"/>
                <w:szCs w:val="24"/>
                <w:vertAlign w:val="superscript"/>
              </w:rPr>
              <w:t xml:space="preserve">3 </w:t>
            </w:r>
            <w:r w:rsidRPr="004123A4">
              <w:rPr>
                <w:bCs/>
                <w:sz w:val="18"/>
                <w:szCs w:val="24"/>
              </w:rPr>
              <w:t>/g</w:t>
            </w:r>
          </w:p>
        </w:tc>
      </w:tr>
      <w:tr w:rsidR="004123A4" w:rsidRPr="004123A4" w:rsidTr="00935E8B">
        <w:trPr>
          <w:cantSplit/>
          <w:jc w:val="center"/>
        </w:trPr>
        <w:tc>
          <w:tcPr>
            <w:tcW w:w="1847" w:type="dxa"/>
            <w:vMerge/>
            <w:tcBorders>
              <w:left w:val="single" w:sz="8" w:space="0" w:color="auto"/>
              <w:bottom w:val="single" w:sz="4" w:space="0" w:color="auto"/>
              <w:right w:val="single" w:sz="8" w:space="0" w:color="auto"/>
            </w:tcBorders>
          </w:tcPr>
          <w:p w:rsidR="004123A4" w:rsidRPr="004123A4" w:rsidRDefault="004123A4" w:rsidP="004123A4">
            <w:pPr>
              <w:tabs>
                <w:tab w:val="clear" w:pos="851"/>
              </w:tabs>
              <w:ind w:left="142" w:hanging="142"/>
              <w:rPr>
                <w:bCs/>
                <w:sz w:val="18"/>
                <w:szCs w:val="24"/>
              </w:rPr>
            </w:pPr>
          </w:p>
        </w:tc>
        <w:tc>
          <w:tcPr>
            <w:tcW w:w="2306" w:type="dxa"/>
            <w:tcBorders>
              <w:left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sz w:val="18"/>
                <w:szCs w:val="24"/>
              </w:rPr>
              <w:t>Salmonella</w:t>
            </w:r>
          </w:p>
        </w:tc>
        <w:tc>
          <w:tcPr>
            <w:tcW w:w="934"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25 g</w:t>
            </w:r>
          </w:p>
        </w:tc>
        <w:tc>
          <w:tcPr>
            <w:tcW w:w="1326"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vMerge/>
            <w:tcBorders>
              <w:left w:val="single" w:sz="8" w:space="0" w:color="auto"/>
              <w:bottom w:val="single" w:sz="4" w:space="0" w:color="auto"/>
              <w:right w:val="single" w:sz="8" w:space="0" w:color="auto"/>
            </w:tcBorders>
          </w:tcPr>
          <w:p w:rsidR="004123A4" w:rsidRPr="004123A4" w:rsidRDefault="004123A4" w:rsidP="004123A4">
            <w:pPr>
              <w:tabs>
                <w:tab w:val="clear" w:pos="851"/>
              </w:tabs>
              <w:ind w:left="142" w:hanging="142"/>
              <w:rPr>
                <w:bCs/>
                <w:sz w:val="18"/>
                <w:szCs w:val="24"/>
              </w:rPr>
            </w:pPr>
          </w:p>
        </w:tc>
        <w:tc>
          <w:tcPr>
            <w:tcW w:w="230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SPC</w:t>
            </w:r>
          </w:p>
        </w:tc>
        <w:tc>
          <w:tcPr>
            <w:tcW w:w="93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2</w:t>
            </w:r>
          </w:p>
        </w:tc>
        <w:tc>
          <w:tcPr>
            <w:tcW w:w="172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10</w:t>
            </w:r>
            <w:r w:rsidRPr="004123A4">
              <w:rPr>
                <w:bCs/>
                <w:position w:val="6"/>
                <w:sz w:val="18"/>
                <w:szCs w:val="24"/>
                <w:vertAlign w:val="superscript"/>
              </w:rPr>
              <w:t xml:space="preserve">5 </w:t>
            </w:r>
            <w:r w:rsidRPr="004123A4">
              <w:rPr>
                <w:bCs/>
                <w:sz w:val="18"/>
                <w:szCs w:val="24"/>
              </w:rPr>
              <w:t>/g</w:t>
            </w:r>
          </w:p>
        </w:tc>
        <w:tc>
          <w:tcPr>
            <w:tcW w:w="132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10</w:t>
            </w:r>
            <w:r w:rsidRPr="004123A4">
              <w:rPr>
                <w:bCs/>
                <w:position w:val="6"/>
                <w:sz w:val="18"/>
                <w:szCs w:val="24"/>
                <w:vertAlign w:val="superscript"/>
              </w:rPr>
              <w:t xml:space="preserve">6 </w:t>
            </w:r>
            <w:r w:rsidRPr="004123A4">
              <w:rPr>
                <w:bCs/>
                <w:sz w:val="18"/>
                <w:szCs w:val="24"/>
              </w:rPr>
              <w:t>/g</w:t>
            </w:r>
          </w:p>
        </w:tc>
      </w:tr>
      <w:tr w:rsidR="004123A4" w:rsidRPr="004123A4" w:rsidTr="00935E8B">
        <w:trPr>
          <w:cantSplit/>
          <w:jc w:val="center"/>
        </w:trPr>
        <w:tc>
          <w:tcPr>
            <w:tcW w:w="1847" w:type="dxa"/>
            <w:vMerge w:val="restart"/>
            <w:tcBorders>
              <w:top w:val="single" w:sz="4" w:space="0" w:color="auto"/>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Raw crustacea</w:t>
            </w:r>
          </w:p>
        </w:tc>
        <w:tc>
          <w:tcPr>
            <w:tcW w:w="2306"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Coagulase-positive staphylococci</w:t>
            </w:r>
          </w:p>
        </w:tc>
        <w:tc>
          <w:tcPr>
            <w:tcW w:w="934"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2</w:t>
            </w:r>
          </w:p>
        </w:tc>
        <w:tc>
          <w:tcPr>
            <w:tcW w:w="1724"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10</w:t>
            </w:r>
            <w:r w:rsidRPr="004123A4">
              <w:rPr>
                <w:rFonts w:cs="Times"/>
                <w:bCs/>
                <w:position w:val="6"/>
                <w:sz w:val="18"/>
                <w:szCs w:val="24"/>
                <w:vertAlign w:val="superscript"/>
              </w:rPr>
              <w:t xml:space="preserve">2 </w:t>
            </w:r>
            <w:r w:rsidRPr="004123A4">
              <w:rPr>
                <w:bCs/>
                <w:sz w:val="18"/>
                <w:szCs w:val="24"/>
              </w:rPr>
              <w:t>/g</w:t>
            </w:r>
          </w:p>
        </w:tc>
        <w:tc>
          <w:tcPr>
            <w:tcW w:w="1326"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10</w:t>
            </w:r>
            <w:r w:rsidRPr="004123A4">
              <w:rPr>
                <w:rFonts w:cs="Times"/>
                <w:bCs/>
                <w:position w:val="6"/>
                <w:sz w:val="18"/>
                <w:szCs w:val="24"/>
                <w:vertAlign w:val="superscript"/>
              </w:rPr>
              <w:t xml:space="preserve">3 </w:t>
            </w:r>
            <w:r w:rsidRPr="004123A4">
              <w:rPr>
                <w:bCs/>
                <w:sz w:val="18"/>
                <w:szCs w:val="24"/>
              </w:rPr>
              <w:t>/g</w:t>
            </w:r>
          </w:p>
        </w:tc>
      </w:tr>
      <w:tr w:rsidR="004123A4" w:rsidRPr="004123A4" w:rsidTr="00935E8B">
        <w:trPr>
          <w:cantSplit/>
          <w:jc w:val="center"/>
        </w:trPr>
        <w:tc>
          <w:tcPr>
            <w:tcW w:w="1847" w:type="dxa"/>
            <w:vMerge/>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p>
        </w:tc>
        <w:tc>
          <w:tcPr>
            <w:tcW w:w="2306" w:type="dxa"/>
            <w:tcBorders>
              <w:left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sz w:val="18"/>
                <w:szCs w:val="24"/>
              </w:rPr>
              <w:t>Salmonella</w:t>
            </w:r>
          </w:p>
        </w:tc>
        <w:tc>
          <w:tcPr>
            <w:tcW w:w="934"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25 g</w:t>
            </w:r>
          </w:p>
        </w:tc>
        <w:tc>
          <w:tcPr>
            <w:tcW w:w="1326"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vMerge/>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p>
        </w:tc>
        <w:tc>
          <w:tcPr>
            <w:tcW w:w="230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SPC</w:t>
            </w:r>
          </w:p>
        </w:tc>
        <w:tc>
          <w:tcPr>
            <w:tcW w:w="93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2</w:t>
            </w:r>
          </w:p>
        </w:tc>
        <w:tc>
          <w:tcPr>
            <w:tcW w:w="172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5x10</w:t>
            </w:r>
            <w:r w:rsidRPr="004123A4">
              <w:rPr>
                <w:rFonts w:cs="Times"/>
                <w:bCs/>
                <w:position w:val="6"/>
                <w:sz w:val="18"/>
                <w:szCs w:val="24"/>
                <w:vertAlign w:val="superscript"/>
              </w:rPr>
              <w:t xml:space="preserve">5 </w:t>
            </w:r>
            <w:r w:rsidRPr="004123A4">
              <w:rPr>
                <w:bCs/>
                <w:sz w:val="18"/>
                <w:szCs w:val="24"/>
              </w:rPr>
              <w:t>/g</w:t>
            </w:r>
          </w:p>
        </w:tc>
        <w:tc>
          <w:tcPr>
            <w:tcW w:w="132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5x10</w:t>
            </w:r>
            <w:r w:rsidRPr="004123A4">
              <w:rPr>
                <w:rFonts w:cs="Times"/>
                <w:bCs/>
                <w:position w:val="6"/>
                <w:sz w:val="18"/>
                <w:szCs w:val="24"/>
                <w:vertAlign w:val="superscript"/>
              </w:rPr>
              <w:t xml:space="preserve">6 </w:t>
            </w:r>
            <w:r w:rsidRPr="004123A4">
              <w:rPr>
                <w:bCs/>
                <w:sz w:val="18"/>
                <w:szCs w:val="24"/>
              </w:rPr>
              <w:t>/g</w:t>
            </w:r>
          </w:p>
        </w:tc>
      </w:tr>
      <w:tr w:rsidR="004123A4" w:rsidRPr="004123A4" w:rsidTr="00935E8B">
        <w:trPr>
          <w:cantSplit/>
          <w:jc w:val="center"/>
        </w:trPr>
        <w:tc>
          <w:tcPr>
            <w:tcW w:w="1847"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Bivalve molluscs, other than scallops</w:t>
            </w:r>
          </w:p>
        </w:tc>
        <w:tc>
          <w:tcPr>
            <w:tcW w:w="230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sz w:val="18"/>
                <w:szCs w:val="24"/>
              </w:rPr>
              <w:t>Escherichia coli</w:t>
            </w:r>
          </w:p>
        </w:tc>
        <w:tc>
          <w:tcPr>
            <w:tcW w:w="93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w:t>
            </w:r>
          </w:p>
        </w:tc>
        <w:tc>
          <w:tcPr>
            <w:tcW w:w="172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2.3 /g</w:t>
            </w:r>
          </w:p>
        </w:tc>
        <w:tc>
          <w:tcPr>
            <w:tcW w:w="132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7 /g</w:t>
            </w:r>
          </w:p>
        </w:tc>
      </w:tr>
      <w:tr w:rsidR="004123A4" w:rsidRPr="004123A4" w:rsidTr="00935E8B">
        <w:trPr>
          <w:cantSplit/>
          <w:jc w:val="center"/>
        </w:trPr>
        <w:tc>
          <w:tcPr>
            <w:tcW w:w="1847"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 xml:space="preserve">Ready-to-eat food in which growth of </w:t>
            </w:r>
            <w:r w:rsidRPr="004123A4">
              <w:rPr>
                <w:bCs/>
                <w:i/>
                <w:sz w:val="18"/>
                <w:szCs w:val="24"/>
              </w:rPr>
              <w:t>Listeria monocytogenes</w:t>
            </w:r>
            <w:r w:rsidRPr="004123A4">
              <w:rPr>
                <w:bCs/>
                <w:sz w:val="18"/>
                <w:szCs w:val="24"/>
              </w:rPr>
              <w:t xml:space="preserve"> will not occur</w:t>
            </w:r>
          </w:p>
        </w:tc>
        <w:tc>
          <w:tcPr>
            <w:tcW w:w="230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i/>
                <w:sz w:val="18"/>
                <w:szCs w:val="24"/>
              </w:rPr>
            </w:pPr>
            <w:r w:rsidRPr="004123A4">
              <w:rPr>
                <w:bCs/>
                <w:i/>
                <w:sz w:val="18"/>
                <w:szCs w:val="24"/>
              </w:rPr>
              <w:t>Listeria monocytogenes</w:t>
            </w:r>
          </w:p>
        </w:tc>
        <w:tc>
          <w:tcPr>
            <w:tcW w:w="93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10</w:t>
            </w:r>
            <w:r w:rsidRPr="004123A4">
              <w:rPr>
                <w:bCs/>
                <w:position w:val="6"/>
                <w:sz w:val="18"/>
                <w:szCs w:val="24"/>
                <w:vertAlign w:val="superscript"/>
              </w:rPr>
              <w:t>2</w:t>
            </w:r>
            <w:r w:rsidRPr="004123A4">
              <w:rPr>
                <w:bCs/>
                <w:sz w:val="18"/>
                <w:szCs w:val="24"/>
              </w:rPr>
              <w:t xml:space="preserve"> cfu/g </w:t>
            </w:r>
          </w:p>
        </w:tc>
        <w:tc>
          <w:tcPr>
            <w:tcW w:w="132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 xml:space="preserve">Ready-to-eat food in which growth of </w:t>
            </w:r>
            <w:r w:rsidRPr="004123A4">
              <w:rPr>
                <w:bCs/>
                <w:i/>
                <w:sz w:val="18"/>
                <w:szCs w:val="24"/>
              </w:rPr>
              <w:t>Listeria monocytogenes</w:t>
            </w:r>
            <w:r w:rsidRPr="004123A4">
              <w:rPr>
                <w:bCs/>
                <w:sz w:val="18"/>
                <w:szCs w:val="24"/>
              </w:rPr>
              <w:t xml:space="preserve"> can occur</w:t>
            </w:r>
          </w:p>
        </w:tc>
        <w:tc>
          <w:tcPr>
            <w:tcW w:w="230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i/>
                <w:sz w:val="18"/>
                <w:szCs w:val="24"/>
              </w:rPr>
            </w:pPr>
            <w:r w:rsidRPr="004123A4">
              <w:rPr>
                <w:bCs/>
                <w:i/>
                <w:sz w:val="18"/>
                <w:szCs w:val="24"/>
              </w:rPr>
              <w:t>Listeria monocytogenes</w:t>
            </w:r>
          </w:p>
        </w:tc>
        <w:tc>
          <w:tcPr>
            <w:tcW w:w="93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25 g</w:t>
            </w:r>
          </w:p>
        </w:tc>
        <w:tc>
          <w:tcPr>
            <w:tcW w:w="132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vMerge w:val="restart"/>
            <w:tcBorders>
              <w:top w:val="single" w:sz="8" w:space="0" w:color="auto"/>
              <w:left w:val="single" w:sz="8" w:space="0" w:color="auto"/>
              <w:right w:val="single" w:sz="8" w:space="0" w:color="auto"/>
            </w:tcBorders>
          </w:tcPr>
          <w:p w:rsidR="004123A4" w:rsidRPr="004123A4" w:rsidRDefault="004123A4" w:rsidP="00374AC5">
            <w:pPr>
              <w:keepNext/>
              <w:tabs>
                <w:tab w:val="clear" w:pos="851"/>
              </w:tabs>
              <w:ind w:left="142" w:hanging="142"/>
              <w:rPr>
                <w:bCs/>
                <w:sz w:val="18"/>
                <w:szCs w:val="24"/>
              </w:rPr>
            </w:pPr>
            <w:r w:rsidRPr="004123A4">
              <w:rPr>
                <w:bCs/>
                <w:sz w:val="18"/>
                <w:szCs w:val="24"/>
              </w:rPr>
              <w:lastRenderedPageBreak/>
              <w:t>Cereal based foods for infants</w:t>
            </w:r>
          </w:p>
        </w:tc>
        <w:tc>
          <w:tcPr>
            <w:tcW w:w="2306"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Coliforms</w:t>
            </w:r>
          </w:p>
        </w:tc>
        <w:tc>
          <w:tcPr>
            <w:tcW w:w="934"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2</w:t>
            </w:r>
          </w:p>
        </w:tc>
        <w:tc>
          <w:tcPr>
            <w:tcW w:w="1724"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less than 3 /g</w:t>
            </w:r>
          </w:p>
        </w:tc>
        <w:tc>
          <w:tcPr>
            <w:tcW w:w="1326"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20 /g</w:t>
            </w:r>
          </w:p>
        </w:tc>
      </w:tr>
      <w:tr w:rsidR="004123A4" w:rsidRPr="004123A4" w:rsidTr="00935E8B">
        <w:trPr>
          <w:cantSplit/>
          <w:jc w:val="center"/>
        </w:trPr>
        <w:tc>
          <w:tcPr>
            <w:tcW w:w="1847" w:type="dxa"/>
            <w:vMerge/>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p>
        </w:tc>
        <w:tc>
          <w:tcPr>
            <w:tcW w:w="230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sz w:val="18"/>
                <w:szCs w:val="24"/>
              </w:rPr>
              <w:t>Salmonella</w:t>
            </w:r>
          </w:p>
        </w:tc>
        <w:tc>
          <w:tcPr>
            <w:tcW w:w="93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10</w:t>
            </w:r>
          </w:p>
        </w:tc>
        <w:tc>
          <w:tcPr>
            <w:tcW w:w="935"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25 g</w:t>
            </w:r>
          </w:p>
        </w:tc>
        <w:tc>
          <w:tcPr>
            <w:tcW w:w="132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vMerge w:val="restart"/>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Powdered infant formula products</w:t>
            </w:r>
          </w:p>
        </w:tc>
        <w:tc>
          <w:tcPr>
            <w:tcW w:w="2306"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i/>
                <w:sz w:val="18"/>
                <w:szCs w:val="24"/>
              </w:rPr>
              <w:t>Bacillus cereus</w:t>
            </w:r>
          </w:p>
        </w:tc>
        <w:tc>
          <w:tcPr>
            <w:tcW w:w="934"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10</w:t>
            </w:r>
            <w:r w:rsidRPr="004123A4">
              <w:rPr>
                <w:bCs/>
                <w:position w:val="6"/>
                <w:sz w:val="18"/>
                <w:szCs w:val="24"/>
                <w:vertAlign w:val="superscript"/>
              </w:rPr>
              <w:t xml:space="preserve">2 </w:t>
            </w:r>
            <w:r w:rsidRPr="004123A4">
              <w:rPr>
                <w:bCs/>
                <w:sz w:val="18"/>
                <w:szCs w:val="24"/>
              </w:rPr>
              <w:t>/g</w:t>
            </w:r>
          </w:p>
        </w:tc>
        <w:tc>
          <w:tcPr>
            <w:tcW w:w="1326" w:type="dxa"/>
            <w:tcBorders>
              <w:top w:val="single" w:sz="8" w:space="0" w:color="auto"/>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vMerge/>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p>
        </w:tc>
        <w:tc>
          <w:tcPr>
            <w:tcW w:w="2306" w:type="dxa"/>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Coagulase-positive staphylococci</w:t>
            </w:r>
          </w:p>
        </w:tc>
        <w:tc>
          <w:tcPr>
            <w:tcW w:w="934"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w:t>
            </w:r>
          </w:p>
        </w:tc>
        <w:tc>
          <w:tcPr>
            <w:tcW w:w="1724" w:type="dxa"/>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1 g</w:t>
            </w:r>
          </w:p>
        </w:tc>
        <w:tc>
          <w:tcPr>
            <w:tcW w:w="1326"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10 /g</w:t>
            </w:r>
          </w:p>
        </w:tc>
      </w:tr>
      <w:tr w:rsidR="004123A4" w:rsidRPr="004123A4" w:rsidTr="00935E8B">
        <w:trPr>
          <w:cantSplit/>
          <w:jc w:val="center"/>
        </w:trPr>
        <w:tc>
          <w:tcPr>
            <w:tcW w:w="1847" w:type="dxa"/>
            <w:vMerge/>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p>
        </w:tc>
        <w:tc>
          <w:tcPr>
            <w:tcW w:w="2306" w:type="dxa"/>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Coliforms</w:t>
            </w:r>
          </w:p>
        </w:tc>
        <w:tc>
          <w:tcPr>
            <w:tcW w:w="934"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2</w:t>
            </w:r>
          </w:p>
        </w:tc>
        <w:tc>
          <w:tcPr>
            <w:tcW w:w="1724" w:type="dxa"/>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less than3 /g</w:t>
            </w:r>
          </w:p>
        </w:tc>
        <w:tc>
          <w:tcPr>
            <w:tcW w:w="1326"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10 /g</w:t>
            </w:r>
          </w:p>
        </w:tc>
      </w:tr>
      <w:tr w:rsidR="004123A4" w:rsidRPr="004123A4" w:rsidTr="00935E8B">
        <w:trPr>
          <w:cantSplit/>
          <w:jc w:val="center"/>
        </w:trPr>
        <w:tc>
          <w:tcPr>
            <w:tcW w:w="1847" w:type="dxa"/>
            <w:vMerge/>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p>
        </w:tc>
        <w:tc>
          <w:tcPr>
            <w:tcW w:w="2306" w:type="dxa"/>
            <w:tcBorders>
              <w:left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sz w:val="18"/>
                <w:szCs w:val="24"/>
              </w:rPr>
              <w:t>Salmonella</w:t>
            </w:r>
          </w:p>
        </w:tc>
        <w:tc>
          <w:tcPr>
            <w:tcW w:w="934"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10</w:t>
            </w:r>
          </w:p>
        </w:tc>
        <w:tc>
          <w:tcPr>
            <w:tcW w:w="935"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left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25 g</w:t>
            </w:r>
          </w:p>
        </w:tc>
        <w:tc>
          <w:tcPr>
            <w:tcW w:w="1326" w:type="dxa"/>
            <w:tcBorders>
              <w:left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vMerge/>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p>
        </w:tc>
        <w:tc>
          <w:tcPr>
            <w:tcW w:w="230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SPC</w:t>
            </w:r>
          </w:p>
        </w:tc>
        <w:tc>
          <w:tcPr>
            <w:tcW w:w="93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2</w:t>
            </w:r>
          </w:p>
        </w:tc>
        <w:tc>
          <w:tcPr>
            <w:tcW w:w="1724"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10</w:t>
            </w:r>
            <w:r w:rsidRPr="004123A4">
              <w:rPr>
                <w:rFonts w:cs="Times"/>
                <w:bCs/>
                <w:position w:val="6"/>
                <w:sz w:val="18"/>
                <w:szCs w:val="24"/>
                <w:vertAlign w:val="superscript"/>
              </w:rPr>
              <w:t xml:space="preserve">3 </w:t>
            </w:r>
            <w:r w:rsidRPr="004123A4">
              <w:rPr>
                <w:bCs/>
                <w:sz w:val="18"/>
                <w:szCs w:val="24"/>
              </w:rPr>
              <w:t>/g</w:t>
            </w:r>
          </w:p>
        </w:tc>
        <w:tc>
          <w:tcPr>
            <w:tcW w:w="1326" w:type="dxa"/>
            <w:tcBorders>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10</w:t>
            </w:r>
            <w:r w:rsidRPr="004123A4">
              <w:rPr>
                <w:rFonts w:cs="Times"/>
                <w:bCs/>
                <w:position w:val="6"/>
                <w:sz w:val="18"/>
                <w:szCs w:val="24"/>
                <w:vertAlign w:val="superscript"/>
              </w:rPr>
              <w:t xml:space="preserve">4 </w:t>
            </w:r>
            <w:r w:rsidRPr="004123A4">
              <w:rPr>
                <w:bCs/>
                <w:sz w:val="18"/>
                <w:szCs w:val="24"/>
              </w:rPr>
              <w:t>/g</w:t>
            </w:r>
          </w:p>
        </w:tc>
      </w:tr>
      <w:tr w:rsidR="004123A4" w:rsidRPr="004123A4" w:rsidTr="00935E8B">
        <w:trPr>
          <w:cantSplit/>
          <w:jc w:val="center"/>
        </w:trPr>
        <w:tc>
          <w:tcPr>
            <w:tcW w:w="1847"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Pepper, paprika and cinnamon</w:t>
            </w:r>
          </w:p>
        </w:tc>
        <w:tc>
          <w:tcPr>
            <w:tcW w:w="230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i/>
                <w:sz w:val="18"/>
                <w:szCs w:val="24"/>
              </w:rPr>
            </w:pPr>
            <w:r w:rsidRPr="004123A4">
              <w:rPr>
                <w:bCs/>
                <w:i/>
                <w:sz w:val="18"/>
                <w:szCs w:val="24"/>
              </w:rPr>
              <w:t>Salmonella</w:t>
            </w:r>
          </w:p>
        </w:tc>
        <w:tc>
          <w:tcPr>
            <w:tcW w:w="93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25 g</w:t>
            </w:r>
          </w:p>
        </w:tc>
        <w:tc>
          <w:tcPr>
            <w:tcW w:w="132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Dried, chipped, desiccated coconut</w:t>
            </w:r>
          </w:p>
        </w:tc>
        <w:tc>
          <w:tcPr>
            <w:tcW w:w="230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i/>
                <w:sz w:val="18"/>
                <w:szCs w:val="24"/>
              </w:rPr>
            </w:pPr>
            <w:r w:rsidRPr="004123A4">
              <w:rPr>
                <w:bCs/>
                <w:i/>
                <w:sz w:val="18"/>
                <w:szCs w:val="24"/>
              </w:rPr>
              <w:t>Salmonella</w:t>
            </w:r>
          </w:p>
        </w:tc>
        <w:tc>
          <w:tcPr>
            <w:tcW w:w="93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10</w:t>
            </w:r>
          </w:p>
        </w:tc>
        <w:tc>
          <w:tcPr>
            <w:tcW w:w="935"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25 g</w:t>
            </w:r>
          </w:p>
        </w:tc>
        <w:tc>
          <w:tcPr>
            <w:tcW w:w="132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Cocoa powder</w:t>
            </w:r>
          </w:p>
        </w:tc>
        <w:tc>
          <w:tcPr>
            <w:tcW w:w="230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i/>
                <w:sz w:val="18"/>
                <w:szCs w:val="24"/>
              </w:rPr>
            </w:pPr>
            <w:r w:rsidRPr="004123A4">
              <w:rPr>
                <w:bCs/>
                <w:i/>
                <w:sz w:val="18"/>
                <w:szCs w:val="24"/>
              </w:rPr>
              <w:t>Salmonella</w:t>
            </w:r>
          </w:p>
        </w:tc>
        <w:tc>
          <w:tcPr>
            <w:tcW w:w="93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25 g</w:t>
            </w:r>
          </w:p>
        </w:tc>
        <w:tc>
          <w:tcPr>
            <w:tcW w:w="132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 xml:space="preserve">Cultured seeds and grains (bean sprouts, alfalfa </w:t>
            </w:r>
            <w:proofErr w:type="spellStart"/>
            <w:r w:rsidRPr="004123A4">
              <w:rPr>
                <w:bCs/>
                <w:sz w:val="18"/>
                <w:szCs w:val="24"/>
              </w:rPr>
              <w:t>etc</w:t>
            </w:r>
            <w:proofErr w:type="spellEnd"/>
            <w:r w:rsidRPr="004123A4">
              <w:rPr>
                <w:bCs/>
                <w:sz w:val="18"/>
                <w:szCs w:val="24"/>
              </w:rPr>
              <w:t>)</w:t>
            </w:r>
          </w:p>
        </w:tc>
        <w:tc>
          <w:tcPr>
            <w:tcW w:w="230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i/>
                <w:sz w:val="18"/>
                <w:szCs w:val="24"/>
              </w:rPr>
            </w:pPr>
            <w:r w:rsidRPr="004123A4">
              <w:rPr>
                <w:bCs/>
                <w:i/>
                <w:sz w:val="18"/>
                <w:szCs w:val="24"/>
              </w:rPr>
              <w:t>Salmonella</w:t>
            </w:r>
          </w:p>
        </w:tc>
        <w:tc>
          <w:tcPr>
            <w:tcW w:w="93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25 g</w:t>
            </w:r>
          </w:p>
        </w:tc>
        <w:tc>
          <w:tcPr>
            <w:tcW w:w="132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Pasteurised egg products</w:t>
            </w:r>
          </w:p>
        </w:tc>
        <w:tc>
          <w:tcPr>
            <w:tcW w:w="230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sz w:val="18"/>
                <w:szCs w:val="24"/>
              </w:rPr>
              <w:t>Salmonella</w:t>
            </w:r>
          </w:p>
        </w:tc>
        <w:tc>
          <w:tcPr>
            <w:tcW w:w="93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25 g</w:t>
            </w:r>
          </w:p>
        </w:tc>
        <w:tc>
          <w:tcPr>
            <w:tcW w:w="132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tcBorders>
              <w:top w:val="single" w:sz="8" w:space="0" w:color="auto"/>
              <w:left w:val="single" w:sz="8" w:space="0" w:color="auto"/>
              <w:bottom w:val="single" w:sz="8" w:space="0" w:color="auto"/>
              <w:right w:val="single" w:sz="8" w:space="0" w:color="auto"/>
            </w:tcBorders>
            <w:shd w:val="clear" w:color="auto" w:fill="auto"/>
          </w:tcPr>
          <w:p w:rsidR="004123A4" w:rsidRPr="004123A4" w:rsidRDefault="004123A4" w:rsidP="004123A4">
            <w:pPr>
              <w:tabs>
                <w:tab w:val="clear" w:pos="851"/>
              </w:tabs>
              <w:ind w:left="142" w:hanging="142"/>
              <w:rPr>
                <w:bCs/>
                <w:sz w:val="18"/>
                <w:szCs w:val="24"/>
              </w:rPr>
            </w:pPr>
            <w:r w:rsidRPr="004123A4">
              <w:rPr>
                <w:bCs/>
                <w:sz w:val="18"/>
                <w:szCs w:val="24"/>
              </w:rPr>
              <w:t>Processed egg product</w:t>
            </w:r>
          </w:p>
        </w:tc>
        <w:tc>
          <w:tcPr>
            <w:tcW w:w="2306" w:type="dxa"/>
            <w:tcBorders>
              <w:top w:val="single" w:sz="8" w:space="0" w:color="auto"/>
              <w:left w:val="single" w:sz="8" w:space="0" w:color="auto"/>
              <w:bottom w:val="single" w:sz="8" w:space="0" w:color="auto"/>
              <w:right w:val="single" w:sz="8" w:space="0" w:color="auto"/>
            </w:tcBorders>
            <w:shd w:val="clear" w:color="auto" w:fill="auto"/>
          </w:tcPr>
          <w:p w:rsidR="004123A4" w:rsidRPr="004123A4" w:rsidRDefault="004123A4" w:rsidP="004123A4">
            <w:pPr>
              <w:tabs>
                <w:tab w:val="clear" w:pos="851"/>
              </w:tabs>
              <w:ind w:left="142" w:hanging="142"/>
              <w:rPr>
                <w:bCs/>
                <w:iCs/>
                <w:sz w:val="18"/>
                <w:szCs w:val="24"/>
              </w:rPr>
            </w:pPr>
            <w:r w:rsidRPr="004123A4">
              <w:rPr>
                <w:bCs/>
                <w:i/>
                <w:sz w:val="18"/>
                <w:szCs w:val="24"/>
              </w:rPr>
              <w:t>Salmonella</w:t>
            </w:r>
          </w:p>
        </w:tc>
        <w:tc>
          <w:tcPr>
            <w:tcW w:w="934" w:type="dxa"/>
            <w:tcBorders>
              <w:top w:val="single" w:sz="8" w:space="0" w:color="auto"/>
              <w:left w:val="single" w:sz="8" w:space="0" w:color="auto"/>
              <w:bottom w:val="single" w:sz="8" w:space="0" w:color="auto"/>
              <w:right w:val="single" w:sz="8" w:space="0" w:color="auto"/>
            </w:tcBorders>
            <w:shd w:val="clear" w:color="auto" w:fill="auto"/>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bottom w:val="single" w:sz="8" w:space="0" w:color="auto"/>
              <w:right w:val="single" w:sz="8" w:space="0" w:color="auto"/>
            </w:tcBorders>
            <w:shd w:val="clear" w:color="auto" w:fill="auto"/>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top w:val="single" w:sz="8" w:space="0" w:color="auto"/>
              <w:left w:val="single" w:sz="8" w:space="0" w:color="auto"/>
              <w:bottom w:val="single" w:sz="8" w:space="0" w:color="auto"/>
              <w:right w:val="single" w:sz="8" w:space="0" w:color="auto"/>
            </w:tcBorders>
            <w:shd w:val="clear" w:color="auto" w:fill="auto"/>
          </w:tcPr>
          <w:p w:rsidR="004123A4" w:rsidRPr="004123A4" w:rsidRDefault="004123A4" w:rsidP="004123A4">
            <w:pPr>
              <w:tabs>
                <w:tab w:val="clear" w:pos="851"/>
              </w:tabs>
              <w:ind w:left="142" w:hanging="142"/>
              <w:rPr>
                <w:bCs/>
                <w:sz w:val="18"/>
                <w:szCs w:val="24"/>
              </w:rPr>
            </w:pPr>
            <w:r w:rsidRPr="004123A4">
              <w:rPr>
                <w:bCs/>
                <w:sz w:val="18"/>
                <w:szCs w:val="24"/>
              </w:rPr>
              <w:t>not detected in 25 g</w:t>
            </w:r>
          </w:p>
        </w:tc>
        <w:tc>
          <w:tcPr>
            <w:tcW w:w="1326" w:type="dxa"/>
            <w:tcBorders>
              <w:top w:val="single" w:sz="8" w:space="0" w:color="auto"/>
              <w:left w:val="single" w:sz="8" w:space="0" w:color="auto"/>
              <w:bottom w:val="single" w:sz="8" w:space="0" w:color="auto"/>
              <w:right w:val="single" w:sz="8" w:space="0" w:color="auto"/>
            </w:tcBorders>
            <w:shd w:val="clear" w:color="auto" w:fill="auto"/>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Mineral water</w:t>
            </w:r>
          </w:p>
        </w:tc>
        <w:tc>
          <w:tcPr>
            <w:tcW w:w="230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sz w:val="18"/>
                <w:szCs w:val="24"/>
              </w:rPr>
              <w:t>Escherichia coli</w:t>
            </w:r>
          </w:p>
        </w:tc>
        <w:tc>
          <w:tcPr>
            <w:tcW w:w="93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100 mL</w:t>
            </w:r>
          </w:p>
        </w:tc>
        <w:tc>
          <w:tcPr>
            <w:tcW w:w="132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Packaged water</w:t>
            </w:r>
          </w:p>
        </w:tc>
        <w:tc>
          <w:tcPr>
            <w:tcW w:w="230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sz w:val="18"/>
                <w:szCs w:val="24"/>
              </w:rPr>
              <w:t>Escherichia coli</w:t>
            </w:r>
          </w:p>
        </w:tc>
        <w:tc>
          <w:tcPr>
            <w:tcW w:w="93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100 mL</w:t>
            </w:r>
          </w:p>
        </w:tc>
        <w:tc>
          <w:tcPr>
            <w:tcW w:w="132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r w:rsidR="004123A4" w:rsidRPr="004123A4" w:rsidTr="00935E8B">
        <w:trPr>
          <w:cantSplit/>
          <w:jc w:val="center"/>
        </w:trPr>
        <w:tc>
          <w:tcPr>
            <w:tcW w:w="1847"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Packaged ice</w:t>
            </w:r>
          </w:p>
        </w:tc>
        <w:tc>
          <w:tcPr>
            <w:tcW w:w="230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iCs/>
                <w:sz w:val="18"/>
                <w:szCs w:val="24"/>
              </w:rPr>
            </w:pPr>
            <w:r w:rsidRPr="004123A4">
              <w:rPr>
                <w:bCs/>
                <w:i/>
                <w:sz w:val="18"/>
                <w:szCs w:val="24"/>
              </w:rPr>
              <w:t>Escherichia coli</w:t>
            </w:r>
          </w:p>
        </w:tc>
        <w:tc>
          <w:tcPr>
            <w:tcW w:w="93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5</w:t>
            </w:r>
          </w:p>
        </w:tc>
        <w:tc>
          <w:tcPr>
            <w:tcW w:w="935"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r w:rsidRPr="004123A4">
              <w:rPr>
                <w:bCs/>
                <w:sz w:val="18"/>
                <w:szCs w:val="24"/>
              </w:rPr>
              <w:t>0</w:t>
            </w:r>
          </w:p>
        </w:tc>
        <w:tc>
          <w:tcPr>
            <w:tcW w:w="1724"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rPr>
                <w:bCs/>
                <w:sz w:val="18"/>
                <w:szCs w:val="24"/>
              </w:rPr>
            </w:pPr>
            <w:r w:rsidRPr="004123A4">
              <w:rPr>
                <w:bCs/>
                <w:sz w:val="18"/>
                <w:szCs w:val="24"/>
              </w:rPr>
              <w:t>not detected in 100 mL</w:t>
            </w:r>
          </w:p>
        </w:tc>
        <w:tc>
          <w:tcPr>
            <w:tcW w:w="1326" w:type="dxa"/>
            <w:tcBorders>
              <w:top w:val="single" w:sz="8" w:space="0" w:color="auto"/>
              <w:left w:val="single" w:sz="8" w:space="0" w:color="auto"/>
              <w:bottom w:val="single" w:sz="8" w:space="0" w:color="auto"/>
              <w:right w:val="single" w:sz="8" w:space="0" w:color="auto"/>
            </w:tcBorders>
          </w:tcPr>
          <w:p w:rsidR="004123A4" w:rsidRPr="004123A4" w:rsidRDefault="004123A4" w:rsidP="004123A4">
            <w:pPr>
              <w:tabs>
                <w:tab w:val="clear" w:pos="851"/>
              </w:tabs>
              <w:ind w:left="142" w:hanging="142"/>
              <w:jc w:val="center"/>
              <w:rPr>
                <w:bCs/>
                <w:sz w:val="18"/>
                <w:szCs w:val="24"/>
              </w:rPr>
            </w:pPr>
          </w:p>
        </w:tc>
      </w:tr>
    </w:tbl>
    <w:p w:rsidR="004123A4" w:rsidRPr="004123A4" w:rsidRDefault="004123A4" w:rsidP="004123A4">
      <w:pPr>
        <w:jc w:val="right"/>
        <w:rPr>
          <w:rFonts w:cs="Arial"/>
        </w:rPr>
      </w:pPr>
      <w:r w:rsidRPr="004123A4">
        <w:t>”</w:t>
      </w:r>
    </w:p>
    <w:p w:rsidR="004123A4" w:rsidRPr="004123A4" w:rsidRDefault="004123A4" w:rsidP="004123A4">
      <w:pPr>
        <w:rPr>
          <w:iCs/>
        </w:rPr>
      </w:pPr>
      <w:r w:rsidRPr="004123A4">
        <w:rPr>
          <w:rFonts w:cs="Arial"/>
        </w:rPr>
        <w:t>[1.8]</w:t>
      </w:r>
      <w:r w:rsidRPr="004123A4">
        <w:rPr>
          <w:rFonts w:cs="Arial"/>
        </w:rPr>
        <w:tab/>
      </w:r>
      <w:r w:rsidRPr="004123A4">
        <w:t>updating the Table of Provisions</w:t>
      </w:r>
      <w:r w:rsidRPr="004123A4">
        <w:rPr>
          <w:iCs/>
        </w:rPr>
        <w:t xml:space="preserve"> to reflect these variations</w:t>
      </w:r>
    </w:p>
    <w:p w:rsidR="004123A4" w:rsidRPr="004123A4" w:rsidRDefault="004123A4" w:rsidP="004123A4"/>
    <w:p w:rsidR="004123A4" w:rsidRPr="004123A4" w:rsidRDefault="004123A4" w:rsidP="004123A4">
      <w:r w:rsidRPr="004123A4">
        <w:rPr>
          <w:b/>
        </w:rPr>
        <w:t>[2]</w:t>
      </w:r>
      <w:r w:rsidRPr="004123A4">
        <w:rPr>
          <w:b/>
        </w:rPr>
        <w:tab/>
        <w:t>Standard 4.2.5</w:t>
      </w:r>
      <w:r w:rsidRPr="004123A4">
        <w:t xml:space="preserve"> is varied by omitting the Editorial note at the end of clause 21 and substituting</w:t>
      </w:r>
    </w:p>
    <w:p w:rsidR="004123A4" w:rsidRPr="004123A4" w:rsidRDefault="004123A4" w:rsidP="004123A4"/>
    <w:p w:rsidR="004123A4" w:rsidRPr="004123A4" w:rsidRDefault="004123A4" w:rsidP="004123A4">
      <w:r w:rsidRPr="004123A4">
        <w:t>“</w:t>
      </w:r>
    </w:p>
    <w:p w:rsidR="004123A4" w:rsidRPr="004123A4" w:rsidRDefault="004123A4" w:rsidP="004123A4">
      <w:pPr>
        <w:pBdr>
          <w:top w:val="single" w:sz="6" w:space="0" w:color="auto"/>
          <w:left w:val="single" w:sz="6" w:space="0" w:color="auto"/>
          <w:bottom w:val="single" w:sz="6" w:space="0" w:color="auto"/>
          <w:right w:val="single" w:sz="6" w:space="0" w:color="auto"/>
        </w:pBdr>
        <w:rPr>
          <w:b/>
        </w:rPr>
      </w:pPr>
      <w:r w:rsidRPr="004123A4">
        <w:rPr>
          <w:b/>
        </w:rPr>
        <w:t>Editorial note:</w:t>
      </w:r>
    </w:p>
    <w:p w:rsidR="004123A4" w:rsidRPr="004123A4" w:rsidRDefault="004123A4" w:rsidP="004123A4">
      <w:pPr>
        <w:pBdr>
          <w:top w:val="single" w:sz="6" w:space="0" w:color="auto"/>
          <w:left w:val="single" w:sz="6" w:space="0" w:color="auto"/>
          <w:bottom w:val="single" w:sz="6" w:space="0" w:color="auto"/>
          <w:right w:val="single" w:sz="6" w:space="0" w:color="auto"/>
        </w:pBdr>
      </w:pPr>
    </w:p>
    <w:p w:rsidR="004123A4" w:rsidRPr="004123A4" w:rsidRDefault="004123A4" w:rsidP="004123A4">
      <w:pPr>
        <w:pBdr>
          <w:top w:val="single" w:sz="6" w:space="0" w:color="auto"/>
          <w:left w:val="single" w:sz="6" w:space="0" w:color="auto"/>
          <w:bottom w:val="single" w:sz="6" w:space="0" w:color="auto"/>
          <w:right w:val="single" w:sz="6" w:space="0" w:color="auto"/>
        </w:pBdr>
      </w:pPr>
      <w:r w:rsidRPr="004123A4">
        <w:t>For subclause 21(1), Standard 1.6.1 specifies microbiological limits for processed egg products for sale.</w:t>
      </w:r>
    </w:p>
    <w:p w:rsidR="004123A4" w:rsidRPr="004123A4" w:rsidRDefault="004123A4" w:rsidP="004123A4">
      <w:pPr>
        <w:jc w:val="right"/>
      </w:pPr>
      <w:r w:rsidRPr="004123A4">
        <w:t>”</w:t>
      </w:r>
    </w:p>
    <w:p w:rsidR="004123A4" w:rsidRPr="004123A4" w:rsidRDefault="004123A4" w:rsidP="004123A4">
      <w:pPr>
        <w:tabs>
          <w:tab w:val="clear" w:pos="851"/>
        </w:tabs>
        <w:rPr>
          <w:rFonts w:eastAsiaTheme="minorHAnsi" w:cstheme="minorBidi"/>
          <w:sz w:val="22"/>
          <w:szCs w:val="22"/>
        </w:rPr>
      </w:pPr>
    </w:p>
    <w:p w:rsidR="002756BE" w:rsidRPr="003D4BE5" w:rsidRDefault="002756BE" w:rsidP="004123A4">
      <w:pPr>
        <w:rPr>
          <w:sz w:val="22"/>
          <w:szCs w:val="24"/>
          <w:lang w:bidi="en-US"/>
        </w:rPr>
      </w:pPr>
    </w:p>
    <w:sectPr w:rsidR="002756BE" w:rsidRPr="003D4BE5" w:rsidSect="001E3222">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1418" w:right="1418" w:bottom="1418" w:left="1418"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73" w:rsidRDefault="00844F73">
      <w:r>
        <w:separator/>
      </w:r>
    </w:p>
    <w:p w:rsidR="00844F73" w:rsidRDefault="00844F73"/>
  </w:endnote>
  <w:endnote w:type="continuationSeparator" w:id="0">
    <w:p w:rsidR="00844F73" w:rsidRDefault="00844F73">
      <w:r>
        <w:continuationSeparator/>
      </w:r>
    </w:p>
    <w:p w:rsidR="00844F73" w:rsidRDefault="00844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C49" w:rsidRDefault="000D7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73" w:rsidRPr="009D4E32" w:rsidRDefault="00844F73" w:rsidP="009D4E32">
    <w:pPr>
      <w:pStyle w:val="runheadL"/>
      <w:tabs>
        <w:tab w:val="clear" w:pos="7938"/>
        <w:tab w:val="right" w:pos="9072"/>
      </w:tabs>
    </w:pPr>
    <w:r w:rsidRPr="009D4E32">
      <w:t>Food Standards</w:t>
    </w:r>
    <w:r w:rsidRPr="009D4E32">
      <w:tab/>
    </w:r>
    <w:r w:rsidRPr="009D4E32">
      <w:fldChar w:fldCharType="begin"/>
    </w:r>
    <w:r w:rsidRPr="009D4E32">
      <w:instrText xml:space="preserve"> PAGE   \* MERGEFORMAT </w:instrText>
    </w:r>
    <w:r w:rsidRPr="009D4E32">
      <w:fldChar w:fldCharType="separate"/>
    </w:r>
    <w:r w:rsidR="000D7C49">
      <w:rPr>
        <w:noProof/>
      </w:rPr>
      <w:t>9</w:t>
    </w:r>
    <w:r w:rsidRPr="009D4E3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C49" w:rsidRDefault="000D7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73" w:rsidRDefault="00844F73">
      <w:r>
        <w:separator/>
      </w:r>
    </w:p>
    <w:p w:rsidR="00844F73" w:rsidRDefault="00844F73"/>
  </w:footnote>
  <w:footnote w:type="continuationSeparator" w:id="0">
    <w:p w:rsidR="00844F73" w:rsidRDefault="00844F73">
      <w:r>
        <w:continuationSeparator/>
      </w:r>
    </w:p>
    <w:p w:rsidR="00844F73" w:rsidRDefault="00844F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C49" w:rsidRDefault="000D7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C49" w:rsidRDefault="000D7C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C49" w:rsidRDefault="000D7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1B7CC8"/>
    <w:multiLevelType w:val="multilevel"/>
    <w:tmpl w:val="B950A3F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278511C"/>
    <w:multiLevelType w:val="hybridMultilevel"/>
    <w:tmpl w:val="06FEA0B2"/>
    <w:lvl w:ilvl="0" w:tplc="F9EA314E">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5">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35C87B8C"/>
    <w:multiLevelType w:val="hybridMultilevel"/>
    <w:tmpl w:val="C3FE607C"/>
    <w:lvl w:ilvl="0" w:tplc="0642748C">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7">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232C1D"/>
    <w:multiLevelType w:val="hybridMultilevel"/>
    <w:tmpl w:val="5B7610CC"/>
    <w:lvl w:ilvl="0" w:tplc="4A94980A">
      <w:start w:val="1"/>
      <w:numFmt w:val="lowerLetter"/>
      <w:lvlText w:val="(%1)"/>
      <w:lvlJc w:val="left"/>
      <w:pPr>
        <w:ind w:left="1691" w:hanging="8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4CCB520D"/>
    <w:multiLevelType w:val="hybridMultilevel"/>
    <w:tmpl w:val="E5DE0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DAD084E"/>
    <w:multiLevelType w:val="hybridMultilevel"/>
    <w:tmpl w:val="F80EC6F2"/>
    <w:lvl w:ilvl="0" w:tplc="0C09000F">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60B54945"/>
    <w:multiLevelType w:val="hybridMultilevel"/>
    <w:tmpl w:val="1BFA972E"/>
    <w:lvl w:ilvl="0" w:tplc="47F04936">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6">
    <w:nsid w:val="61C333A4"/>
    <w:multiLevelType w:val="hybridMultilevel"/>
    <w:tmpl w:val="B270F9E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A6B57EA"/>
    <w:multiLevelType w:val="hybridMultilevel"/>
    <w:tmpl w:val="1D688492"/>
    <w:lvl w:ilvl="0" w:tplc="0C0A5AFE">
      <w:start w:val="1"/>
      <w:numFmt w:val="lowerRoman"/>
      <w:lvlText w:val="(%1)"/>
      <w:lvlJc w:val="left"/>
      <w:pPr>
        <w:ind w:left="2430" w:hanging="72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8">
    <w:nsid w:val="6B6F626F"/>
    <w:multiLevelType w:val="hybridMultilevel"/>
    <w:tmpl w:val="3D207BFA"/>
    <w:lvl w:ilvl="0" w:tplc="0122ECF0">
      <w:start w:val="2"/>
      <w:numFmt w:val="decimal"/>
      <w:lvlText w:val="(%1)"/>
      <w:lvlJc w:val="left"/>
      <w:pPr>
        <w:tabs>
          <w:tab w:val="num" w:pos="844"/>
        </w:tabs>
        <w:ind w:left="844" w:hanging="855"/>
      </w:pPr>
      <w:rPr>
        <w:rFonts w:hint="default"/>
      </w:rPr>
    </w:lvl>
    <w:lvl w:ilvl="1" w:tplc="0C090019" w:tentative="1">
      <w:start w:val="1"/>
      <w:numFmt w:val="lowerLetter"/>
      <w:lvlText w:val="%2."/>
      <w:lvlJc w:val="left"/>
      <w:pPr>
        <w:tabs>
          <w:tab w:val="num" w:pos="1069"/>
        </w:tabs>
        <w:ind w:left="1069" w:hanging="360"/>
      </w:pPr>
    </w:lvl>
    <w:lvl w:ilvl="2" w:tplc="0C09001B" w:tentative="1">
      <w:start w:val="1"/>
      <w:numFmt w:val="lowerRoman"/>
      <w:lvlText w:val="%3."/>
      <w:lvlJc w:val="right"/>
      <w:pPr>
        <w:tabs>
          <w:tab w:val="num" w:pos="1789"/>
        </w:tabs>
        <w:ind w:left="1789" w:hanging="180"/>
      </w:pPr>
    </w:lvl>
    <w:lvl w:ilvl="3" w:tplc="0C09000F" w:tentative="1">
      <w:start w:val="1"/>
      <w:numFmt w:val="decimal"/>
      <w:lvlText w:val="%4."/>
      <w:lvlJc w:val="left"/>
      <w:pPr>
        <w:tabs>
          <w:tab w:val="num" w:pos="2509"/>
        </w:tabs>
        <w:ind w:left="2509" w:hanging="360"/>
      </w:pPr>
    </w:lvl>
    <w:lvl w:ilvl="4" w:tplc="0C090019" w:tentative="1">
      <w:start w:val="1"/>
      <w:numFmt w:val="lowerLetter"/>
      <w:lvlText w:val="%5."/>
      <w:lvlJc w:val="left"/>
      <w:pPr>
        <w:tabs>
          <w:tab w:val="num" w:pos="3229"/>
        </w:tabs>
        <w:ind w:left="3229" w:hanging="360"/>
      </w:pPr>
    </w:lvl>
    <w:lvl w:ilvl="5" w:tplc="0C09001B" w:tentative="1">
      <w:start w:val="1"/>
      <w:numFmt w:val="lowerRoman"/>
      <w:lvlText w:val="%6."/>
      <w:lvlJc w:val="right"/>
      <w:pPr>
        <w:tabs>
          <w:tab w:val="num" w:pos="3949"/>
        </w:tabs>
        <w:ind w:left="3949" w:hanging="180"/>
      </w:pPr>
    </w:lvl>
    <w:lvl w:ilvl="6" w:tplc="0C09000F" w:tentative="1">
      <w:start w:val="1"/>
      <w:numFmt w:val="decimal"/>
      <w:lvlText w:val="%7."/>
      <w:lvlJc w:val="left"/>
      <w:pPr>
        <w:tabs>
          <w:tab w:val="num" w:pos="4669"/>
        </w:tabs>
        <w:ind w:left="4669" w:hanging="360"/>
      </w:pPr>
    </w:lvl>
    <w:lvl w:ilvl="7" w:tplc="0C090019" w:tentative="1">
      <w:start w:val="1"/>
      <w:numFmt w:val="lowerLetter"/>
      <w:lvlText w:val="%8."/>
      <w:lvlJc w:val="left"/>
      <w:pPr>
        <w:tabs>
          <w:tab w:val="num" w:pos="5389"/>
        </w:tabs>
        <w:ind w:left="5389" w:hanging="360"/>
      </w:pPr>
    </w:lvl>
    <w:lvl w:ilvl="8" w:tplc="0C09001B" w:tentative="1">
      <w:start w:val="1"/>
      <w:numFmt w:val="lowerRoman"/>
      <w:lvlText w:val="%9."/>
      <w:lvlJc w:val="right"/>
      <w:pPr>
        <w:tabs>
          <w:tab w:val="num" w:pos="6109"/>
        </w:tabs>
        <w:ind w:left="6109" w:hanging="180"/>
      </w:pPr>
    </w:lvl>
  </w:abstractNum>
  <w:abstractNum w:abstractNumId="19">
    <w:nsid w:val="6F7E0620"/>
    <w:multiLevelType w:val="hybridMultilevel"/>
    <w:tmpl w:val="636CB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1">
    <w:nsid w:val="7B2D3BA2"/>
    <w:multiLevelType w:val="hybridMultilevel"/>
    <w:tmpl w:val="1396B0B2"/>
    <w:lvl w:ilvl="0" w:tplc="86EA4A48">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22">
    <w:nsid w:val="7B7469A8"/>
    <w:multiLevelType w:val="hybridMultilevel"/>
    <w:tmpl w:val="FBD6D332"/>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0"/>
  </w:num>
  <w:num w:numId="3">
    <w:abstractNumId w:val="8"/>
  </w:num>
  <w:num w:numId="4">
    <w:abstractNumId w:val="12"/>
  </w:num>
  <w:num w:numId="5">
    <w:abstractNumId w:val="5"/>
  </w:num>
  <w:num w:numId="6">
    <w:abstractNumId w:val="1"/>
  </w:num>
  <w:num w:numId="7">
    <w:abstractNumId w:val="2"/>
  </w:num>
  <w:num w:numId="8">
    <w:abstractNumId w:val="22"/>
  </w:num>
  <w:num w:numId="9">
    <w:abstractNumId w:val="11"/>
  </w:num>
  <w:num w:numId="10">
    <w:abstractNumId w:val="16"/>
  </w:num>
  <w:num w:numId="11">
    <w:abstractNumId w:val="21"/>
  </w:num>
  <w:num w:numId="12">
    <w:abstractNumId w:val="6"/>
  </w:num>
  <w:num w:numId="13">
    <w:abstractNumId w:val="17"/>
  </w:num>
  <w:num w:numId="14">
    <w:abstractNumId w:val="3"/>
  </w:num>
  <w:num w:numId="15">
    <w:abstractNumId w:val="15"/>
  </w:num>
  <w:num w:numId="16">
    <w:abstractNumId w:val="4"/>
  </w:num>
  <w:num w:numId="17">
    <w:abstractNumId w:val="19"/>
  </w:num>
  <w:num w:numId="18">
    <w:abstractNumId w:val="13"/>
  </w:num>
  <w:num w:numId="19">
    <w:abstractNumId w:val="18"/>
  </w:num>
  <w:num w:numId="20">
    <w:abstractNumId w:val="20"/>
  </w:num>
  <w:num w:numId="21">
    <w:abstractNumId w:val="8"/>
  </w:num>
  <w:num w:numId="22">
    <w:abstractNumId w:val="12"/>
  </w:num>
  <w:num w:numId="23">
    <w:abstractNumId w:val="2"/>
  </w:num>
  <w:num w:numId="24">
    <w:abstractNumId w:val="1"/>
  </w:num>
  <w:num w:numId="25">
    <w:abstractNumId w:val="0"/>
  </w:num>
  <w:num w:numId="26">
    <w:abstractNumId w:val="10"/>
  </w:num>
  <w:num w:numId="2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55C4"/>
    <w:rsid w:val="00007471"/>
    <w:rsid w:val="000110B3"/>
    <w:rsid w:val="00013F78"/>
    <w:rsid w:val="00017AAF"/>
    <w:rsid w:val="00037032"/>
    <w:rsid w:val="0004486E"/>
    <w:rsid w:val="00047082"/>
    <w:rsid w:val="00052DD4"/>
    <w:rsid w:val="000537AA"/>
    <w:rsid w:val="000635E8"/>
    <w:rsid w:val="00063A50"/>
    <w:rsid w:val="00063BB2"/>
    <w:rsid w:val="00065B23"/>
    <w:rsid w:val="00070217"/>
    <w:rsid w:val="000714AC"/>
    <w:rsid w:val="00081793"/>
    <w:rsid w:val="000819C6"/>
    <w:rsid w:val="00083BC4"/>
    <w:rsid w:val="000852E1"/>
    <w:rsid w:val="000879B4"/>
    <w:rsid w:val="00087C74"/>
    <w:rsid w:val="00092C45"/>
    <w:rsid w:val="000948CB"/>
    <w:rsid w:val="00096C61"/>
    <w:rsid w:val="000A31A5"/>
    <w:rsid w:val="000A5444"/>
    <w:rsid w:val="000A5915"/>
    <w:rsid w:val="000A6845"/>
    <w:rsid w:val="000B3955"/>
    <w:rsid w:val="000B3B4D"/>
    <w:rsid w:val="000C3300"/>
    <w:rsid w:val="000C71CD"/>
    <w:rsid w:val="000D0E2E"/>
    <w:rsid w:val="000D6552"/>
    <w:rsid w:val="000D7C49"/>
    <w:rsid w:val="000E44C4"/>
    <w:rsid w:val="000F21CD"/>
    <w:rsid w:val="000F2CAF"/>
    <w:rsid w:val="000F2F57"/>
    <w:rsid w:val="000F5E34"/>
    <w:rsid w:val="00106709"/>
    <w:rsid w:val="00114442"/>
    <w:rsid w:val="0011778B"/>
    <w:rsid w:val="00120213"/>
    <w:rsid w:val="0012176B"/>
    <w:rsid w:val="00122CEB"/>
    <w:rsid w:val="00125377"/>
    <w:rsid w:val="00131FF4"/>
    <w:rsid w:val="0013361E"/>
    <w:rsid w:val="001341DB"/>
    <w:rsid w:val="0013540A"/>
    <w:rsid w:val="0013710C"/>
    <w:rsid w:val="00141602"/>
    <w:rsid w:val="00143934"/>
    <w:rsid w:val="00161FA0"/>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20A3"/>
    <w:rsid w:val="001B441E"/>
    <w:rsid w:val="001B54FC"/>
    <w:rsid w:val="001B683A"/>
    <w:rsid w:val="001C46DF"/>
    <w:rsid w:val="001C5C0D"/>
    <w:rsid w:val="001C678D"/>
    <w:rsid w:val="001C758E"/>
    <w:rsid w:val="001D0220"/>
    <w:rsid w:val="001D0A0A"/>
    <w:rsid w:val="001E3222"/>
    <w:rsid w:val="001E4CA2"/>
    <w:rsid w:val="001E50C7"/>
    <w:rsid w:val="001E52A6"/>
    <w:rsid w:val="001F0DEF"/>
    <w:rsid w:val="001F2932"/>
    <w:rsid w:val="001F5F51"/>
    <w:rsid w:val="001F71F1"/>
    <w:rsid w:val="00202D95"/>
    <w:rsid w:val="00202FC1"/>
    <w:rsid w:val="00203446"/>
    <w:rsid w:val="002104B0"/>
    <w:rsid w:val="002112E0"/>
    <w:rsid w:val="00216B30"/>
    <w:rsid w:val="00226D5B"/>
    <w:rsid w:val="00232348"/>
    <w:rsid w:val="00234D70"/>
    <w:rsid w:val="00240C7A"/>
    <w:rsid w:val="00243CBC"/>
    <w:rsid w:val="00245A2E"/>
    <w:rsid w:val="00246E24"/>
    <w:rsid w:val="002513E8"/>
    <w:rsid w:val="00253251"/>
    <w:rsid w:val="002558EC"/>
    <w:rsid w:val="0025709C"/>
    <w:rsid w:val="002601ED"/>
    <w:rsid w:val="00261247"/>
    <w:rsid w:val="00265EA0"/>
    <w:rsid w:val="002756BE"/>
    <w:rsid w:val="00276EF2"/>
    <w:rsid w:val="0027716B"/>
    <w:rsid w:val="00282AA1"/>
    <w:rsid w:val="00284F90"/>
    <w:rsid w:val="00290DEA"/>
    <w:rsid w:val="00290FC7"/>
    <w:rsid w:val="00295D7E"/>
    <w:rsid w:val="00296FAC"/>
    <w:rsid w:val="002B1606"/>
    <w:rsid w:val="002C1F11"/>
    <w:rsid w:val="002C2286"/>
    <w:rsid w:val="002C45CB"/>
    <w:rsid w:val="002D1329"/>
    <w:rsid w:val="002D2B78"/>
    <w:rsid w:val="002E014B"/>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6C29"/>
    <w:rsid w:val="003473D6"/>
    <w:rsid w:val="00347D3E"/>
    <w:rsid w:val="0036013B"/>
    <w:rsid w:val="00360319"/>
    <w:rsid w:val="00360C87"/>
    <w:rsid w:val="003649B9"/>
    <w:rsid w:val="00365DAB"/>
    <w:rsid w:val="0036618F"/>
    <w:rsid w:val="00374AC5"/>
    <w:rsid w:val="003751B1"/>
    <w:rsid w:val="00380B99"/>
    <w:rsid w:val="00381D41"/>
    <w:rsid w:val="003821BA"/>
    <w:rsid w:val="0038640A"/>
    <w:rsid w:val="00390A42"/>
    <w:rsid w:val="00391D6D"/>
    <w:rsid w:val="00392CE0"/>
    <w:rsid w:val="00396600"/>
    <w:rsid w:val="003967BB"/>
    <w:rsid w:val="00397A0D"/>
    <w:rsid w:val="003A7920"/>
    <w:rsid w:val="003B20CE"/>
    <w:rsid w:val="003C0773"/>
    <w:rsid w:val="003C79B6"/>
    <w:rsid w:val="003D698E"/>
    <w:rsid w:val="003F03D9"/>
    <w:rsid w:val="003F25E7"/>
    <w:rsid w:val="003F5141"/>
    <w:rsid w:val="004009FC"/>
    <w:rsid w:val="00405347"/>
    <w:rsid w:val="0041013D"/>
    <w:rsid w:val="004110E4"/>
    <w:rsid w:val="00411A3A"/>
    <w:rsid w:val="004123A4"/>
    <w:rsid w:val="00416359"/>
    <w:rsid w:val="00417100"/>
    <w:rsid w:val="004213BE"/>
    <w:rsid w:val="00422CD6"/>
    <w:rsid w:val="00423EBC"/>
    <w:rsid w:val="00423FA4"/>
    <w:rsid w:val="00425428"/>
    <w:rsid w:val="0043365D"/>
    <w:rsid w:val="00434C5E"/>
    <w:rsid w:val="00435B20"/>
    <w:rsid w:val="00451C78"/>
    <w:rsid w:val="00453E0E"/>
    <w:rsid w:val="00455CCA"/>
    <w:rsid w:val="00460A19"/>
    <w:rsid w:val="004616E6"/>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F08B6"/>
    <w:rsid w:val="004F40A5"/>
    <w:rsid w:val="004F4294"/>
    <w:rsid w:val="004F51F6"/>
    <w:rsid w:val="004F66C5"/>
    <w:rsid w:val="00500FF0"/>
    <w:rsid w:val="0050587F"/>
    <w:rsid w:val="00512727"/>
    <w:rsid w:val="005174FE"/>
    <w:rsid w:val="00520FB1"/>
    <w:rsid w:val="0052796C"/>
    <w:rsid w:val="0054172F"/>
    <w:rsid w:val="005464C1"/>
    <w:rsid w:val="0055513F"/>
    <w:rsid w:val="005561E9"/>
    <w:rsid w:val="0056362B"/>
    <w:rsid w:val="00563ABB"/>
    <w:rsid w:val="00567048"/>
    <w:rsid w:val="005777D4"/>
    <w:rsid w:val="005838E8"/>
    <w:rsid w:val="005A58CA"/>
    <w:rsid w:val="005A67E8"/>
    <w:rsid w:val="005A6F19"/>
    <w:rsid w:val="005B0849"/>
    <w:rsid w:val="005B3C34"/>
    <w:rsid w:val="005C0FDF"/>
    <w:rsid w:val="005C5470"/>
    <w:rsid w:val="005C6EDD"/>
    <w:rsid w:val="005C7793"/>
    <w:rsid w:val="005D1D19"/>
    <w:rsid w:val="005D311F"/>
    <w:rsid w:val="005D417A"/>
    <w:rsid w:val="005D796C"/>
    <w:rsid w:val="005E4535"/>
    <w:rsid w:val="005E6F90"/>
    <w:rsid w:val="005F6929"/>
    <w:rsid w:val="006016DD"/>
    <w:rsid w:val="00602320"/>
    <w:rsid w:val="006047E5"/>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76A2A"/>
    <w:rsid w:val="006775D0"/>
    <w:rsid w:val="00685E37"/>
    <w:rsid w:val="00687055"/>
    <w:rsid w:val="0068713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CDE"/>
    <w:rsid w:val="006D4468"/>
    <w:rsid w:val="006D6A46"/>
    <w:rsid w:val="006D7B19"/>
    <w:rsid w:val="006E5374"/>
    <w:rsid w:val="006F39DF"/>
    <w:rsid w:val="006F688C"/>
    <w:rsid w:val="007036A8"/>
    <w:rsid w:val="00713077"/>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33E4"/>
    <w:rsid w:val="007D4F36"/>
    <w:rsid w:val="007D5C03"/>
    <w:rsid w:val="007D6470"/>
    <w:rsid w:val="007D7954"/>
    <w:rsid w:val="007E7241"/>
    <w:rsid w:val="007F28E0"/>
    <w:rsid w:val="007F6834"/>
    <w:rsid w:val="00800DBE"/>
    <w:rsid w:val="008109B7"/>
    <w:rsid w:val="0082172B"/>
    <w:rsid w:val="00826930"/>
    <w:rsid w:val="00834D33"/>
    <w:rsid w:val="00835521"/>
    <w:rsid w:val="00835AF9"/>
    <w:rsid w:val="00843F59"/>
    <w:rsid w:val="00844F73"/>
    <w:rsid w:val="008462C8"/>
    <w:rsid w:val="00847E9B"/>
    <w:rsid w:val="008511B9"/>
    <w:rsid w:val="00853B35"/>
    <w:rsid w:val="00854F7D"/>
    <w:rsid w:val="008554B2"/>
    <w:rsid w:val="008639A2"/>
    <w:rsid w:val="00876AE5"/>
    <w:rsid w:val="00876E85"/>
    <w:rsid w:val="00882047"/>
    <w:rsid w:val="0088465C"/>
    <w:rsid w:val="00885065"/>
    <w:rsid w:val="008871BE"/>
    <w:rsid w:val="0089416F"/>
    <w:rsid w:val="00895054"/>
    <w:rsid w:val="008A29FE"/>
    <w:rsid w:val="008A53CC"/>
    <w:rsid w:val="008A71BF"/>
    <w:rsid w:val="008A7E66"/>
    <w:rsid w:val="008B78A5"/>
    <w:rsid w:val="008C0EE7"/>
    <w:rsid w:val="008D3853"/>
    <w:rsid w:val="008D39D9"/>
    <w:rsid w:val="008E21A7"/>
    <w:rsid w:val="008E5475"/>
    <w:rsid w:val="008E6BBD"/>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52E5F"/>
    <w:rsid w:val="00953684"/>
    <w:rsid w:val="00953A45"/>
    <w:rsid w:val="009625F0"/>
    <w:rsid w:val="00967AFC"/>
    <w:rsid w:val="00973292"/>
    <w:rsid w:val="00974D51"/>
    <w:rsid w:val="00976323"/>
    <w:rsid w:val="009822E4"/>
    <w:rsid w:val="0099440A"/>
    <w:rsid w:val="00996330"/>
    <w:rsid w:val="009A3626"/>
    <w:rsid w:val="009B681C"/>
    <w:rsid w:val="009B6ADE"/>
    <w:rsid w:val="009C40AF"/>
    <w:rsid w:val="009C74C3"/>
    <w:rsid w:val="009D326A"/>
    <w:rsid w:val="009D4E32"/>
    <w:rsid w:val="009E3453"/>
    <w:rsid w:val="009E583A"/>
    <w:rsid w:val="009F2A62"/>
    <w:rsid w:val="009F4DA1"/>
    <w:rsid w:val="009F76AB"/>
    <w:rsid w:val="00A0713D"/>
    <w:rsid w:val="00A07DAF"/>
    <w:rsid w:val="00A1099D"/>
    <w:rsid w:val="00A148FB"/>
    <w:rsid w:val="00A157EA"/>
    <w:rsid w:val="00A278E6"/>
    <w:rsid w:val="00A309B6"/>
    <w:rsid w:val="00A33825"/>
    <w:rsid w:val="00A33B96"/>
    <w:rsid w:val="00A3650B"/>
    <w:rsid w:val="00A36F34"/>
    <w:rsid w:val="00A41D73"/>
    <w:rsid w:val="00A4223F"/>
    <w:rsid w:val="00A46EE9"/>
    <w:rsid w:val="00A472C1"/>
    <w:rsid w:val="00A50701"/>
    <w:rsid w:val="00A50C62"/>
    <w:rsid w:val="00A512E3"/>
    <w:rsid w:val="00A559E6"/>
    <w:rsid w:val="00A56118"/>
    <w:rsid w:val="00A60D75"/>
    <w:rsid w:val="00A61681"/>
    <w:rsid w:val="00A62824"/>
    <w:rsid w:val="00A630B6"/>
    <w:rsid w:val="00A66CF1"/>
    <w:rsid w:val="00A730A3"/>
    <w:rsid w:val="00A73E7C"/>
    <w:rsid w:val="00A74871"/>
    <w:rsid w:val="00A86FB1"/>
    <w:rsid w:val="00A94080"/>
    <w:rsid w:val="00A9771C"/>
    <w:rsid w:val="00A97CCD"/>
    <w:rsid w:val="00AA2EDA"/>
    <w:rsid w:val="00AB08E9"/>
    <w:rsid w:val="00AB420C"/>
    <w:rsid w:val="00AC2C38"/>
    <w:rsid w:val="00AC61A9"/>
    <w:rsid w:val="00AD03C4"/>
    <w:rsid w:val="00AD1EA5"/>
    <w:rsid w:val="00AD2253"/>
    <w:rsid w:val="00AD546F"/>
    <w:rsid w:val="00AE1D4A"/>
    <w:rsid w:val="00AE4C87"/>
    <w:rsid w:val="00AE5A3E"/>
    <w:rsid w:val="00AF0DDF"/>
    <w:rsid w:val="00AF2CEC"/>
    <w:rsid w:val="00AF2DE0"/>
    <w:rsid w:val="00AF63A1"/>
    <w:rsid w:val="00B009DA"/>
    <w:rsid w:val="00B01B27"/>
    <w:rsid w:val="00B04B40"/>
    <w:rsid w:val="00B127C7"/>
    <w:rsid w:val="00B13A9D"/>
    <w:rsid w:val="00B22612"/>
    <w:rsid w:val="00B3088D"/>
    <w:rsid w:val="00B400C2"/>
    <w:rsid w:val="00B40371"/>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3F9F"/>
    <w:rsid w:val="00B8564B"/>
    <w:rsid w:val="00B90668"/>
    <w:rsid w:val="00B906CF"/>
    <w:rsid w:val="00B92F56"/>
    <w:rsid w:val="00BA5612"/>
    <w:rsid w:val="00BA6E62"/>
    <w:rsid w:val="00BA6F48"/>
    <w:rsid w:val="00BB32C5"/>
    <w:rsid w:val="00BC3C14"/>
    <w:rsid w:val="00BD6F33"/>
    <w:rsid w:val="00BE4515"/>
    <w:rsid w:val="00BE4F36"/>
    <w:rsid w:val="00BE7540"/>
    <w:rsid w:val="00BF35A9"/>
    <w:rsid w:val="00BF4B39"/>
    <w:rsid w:val="00BF6E47"/>
    <w:rsid w:val="00C03653"/>
    <w:rsid w:val="00C050C1"/>
    <w:rsid w:val="00C063CD"/>
    <w:rsid w:val="00C071FC"/>
    <w:rsid w:val="00C078F0"/>
    <w:rsid w:val="00C163DE"/>
    <w:rsid w:val="00C21D6C"/>
    <w:rsid w:val="00C24254"/>
    <w:rsid w:val="00C243B0"/>
    <w:rsid w:val="00C24C42"/>
    <w:rsid w:val="00C40ECF"/>
    <w:rsid w:val="00C45ACC"/>
    <w:rsid w:val="00C47EFE"/>
    <w:rsid w:val="00C47F49"/>
    <w:rsid w:val="00C50222"/>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462F"/>
    <w:rsid w:val="00CC559B"/>
    <w:rsid w:val="00CD19BE"/>
    <w:rsid w:val="00CD71DB"/>
    <w:rsid w:val="00CE7C95"/>
    <w:rsid w:val="00CF3BEB"/>
    <w:rsid w:val="00CF3C8B"/>
    <w:rsid w:val="00D00402"/>
    <w:rsid w:val="00D012C2"/>
    <w:rsid w:val="00D04600"/>
    <w:rsid w:val="00D12F75"/>
    <w:rsid w:val="00D163AD"/>
    <w:rsid w:val="00D30208"/>
    <w:rsid w:val="00D30D7C"/>
    <w:rsid w:val="00D335CB"/>
    <w:rsid w:val="00D339F6"/>
    <w:rsid w:val="00D35532"/>
    <w:rsid w:val="00D3784E"/>
    <w:rsid w:val="00D4047C"/>
    <w:rsid w:val="00D412E8"/>
    <w:rsid w:val="00D644E6"/>
    <w:rsid w:val="00D64DCC"/>
    <w:rsid w:val="00D672BB"/>
    <w:rsid w:val="00D7047B"/>
    <w:rsid w:val="00D70FB7"/>
    <w:rsid w:val="00D72AC4"/>
    <w:rsid w:val="00D75CBD"/>
    <w:rsid w:val="00D76421"/>
    <w:rsid w:val="00D77576"/>
    <w:rsid w:val="00D84A85"/>
    <w:rsid w:val="00D90C0C"/>
    <w:rsid w:val="00D916C6"/>
    <w:rsid w:val="00D93C5E"/>
    <w:rsid w:val="00D93CC4"/>
    <w:rsid w:val="00D93D80"/>
    <w:rsid w:val="00D9753D"/>
    <w:rsid w:val="00DA1054"/>
    <w:rsid w:val="00DA2689"/>
    <w:rsid w:val="00DA4918"/>
    <w:rsid w:val="00DB3DE2"/>
    <w:rsid w:val="00DB3FA8"/>
    <w:rsid w:val="00DC02FD"/>
    <w:rsid w:val="00DC1106"/>
    <w:rsid w:val="00DD4346"/>
    <w:rsid w:val="00DD5BDB"/>
    <w:rsid w:val="00DD779A"/>
    <w:rsid w:val="00DE3986"/>
    <w:rsid w:val="00DE49F0"/>
    <w:rsid w:val="00DE546B"/>
    <w:rsid w:val="00DE5B23"/>
    <w:rsid w:val="00E00745"/>
    <w:rsid w:val="00E01518"/>
    <w:rsid w:val="00E03EEF"/>
    <w:rsid w:val="00E062FF"/>
    <w:rsid w:val="00E07388"/>
    <w:rsid w:val="00E12C84"/>
    <w:rsid w:val="00E16C05"/>
    <w:rsid w:val="00E17A12"/>
    <w:rsid w:val="00E32961"/>
    <w:rsid w:val="00E332AA"/>
    <w:rsid w:val="00E36EFF"/>
    <w:rsid w:val="00E378DD"/>
    <w:rsid w:val="00E37C5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1304"/>
    <w:rsid w:val="00EA3446"/>
    <w:rsid w:val="00EA4018"/>
    <w:rsid w:val="00EA617A"/>
    <w:rsid w:val="00EA6230"/>
    <w:rsid w:val="00EA7B15"/>
    <w:rsid w:val="00EB19A6"/>
    <w:rsid w:val="00EB2BF1"/>
    <w:rsid w:val="00EB33D5"/>
    <w:rsid w:val="00EB5D8F"/>
    <w:rsid w:val="00EB612D"/>
    <w:rsid w:val="00EC0FA5"/>
    <w:rsid w:val="00EC1AE9"/>
    <w:rsid w:val="00EC5A14"/>
    <w:rsid w:val="00EC6080"/>
    <w:rsid w:val="00EC77DC"/>
    <w:rsid w:val="00ED290D"/>
    <w:rsid w:val="00ED5F7F"/>
    <w:rsid w:val="00ED6801"/>
    <w:rsid w:val="00EE5E9E"/>
    <w:rsid w:val="00EE63E0"/>
    <w:rsid w:val="00EF4909"/>
    <w:rsid w:val="00EF5B56"/>
    <w:rsid w:val="00EF60C4"/>
    <w:rsid w:val="00F011D6"/>
    <w:rsid w:val="00F03A82"/>
    <w:rsid w:val="00F0472B"/>
    <w:rsid w:val="00F05DD2"/>
    <w:rsid w:val="00F0713C"/>
    <w:rsid w:val="00F10EAD"/>
    <w:rsid w:val="00F15ABB"/>
    <w:rsid w:val="00F25F66"/>
    <w:rsid w:val="00F30A83"/>
    <w:rsid w:val="00F43013"/>
    <w:rsid w:val="00F511A6"/>
    <w:rsid w:val="00F5520C"/>
    <w:rsid w:val="00F61328"/>
    <w:rsid w:val="00F629D7"/>
    <w:rsid w:val="00F63406"/>
    <w:rsid w:val="00F6728D"/>
    <w:rsid w:val="00F70F5B"/>
    <w:rsid w:val="00F75F62"/>
    <w:rsid w:val="00F775AB"/>
    <w:rsid w:val="00F80716"/>
    <w:rsid w:val="00F81FBA"/>
    <w:rsid w:val="00F85812"/>
    <w:rsid w:val="00F96A1D"/>
    <w:rsid w:val="00F96B57"/>
    <w:rsid w:val="00F96D64"/>
    <w:rsid w:val="00FB5B28"/>
    <w:rsid w:val="00FB5EFD"/>
    <w:rsid w:val="00FB693F"/>
    <w:rsid w:val="00FC062E"/>
    <w:rsid w:val="00FC1954"/>
    <w:rsid w:val="00FC1CD0"/>
    <w:rsid w:val="00FC510E"/>
    <w:rsid w:val="00FC5788"/>
    <w:rsid w:val="00FD237A"/>
    <w:rsid w:val="00FD6A5A"/>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ersonName"/>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lsdException w:name="caption" w:qFormat="1"/>
    <w:lsdException w:name="annotation reference" w:uiPriority="99"/>
    <w:lsdException w:name="Title" w:uiPriority="10" w:qFormat="1"/>
    <w:lsdException w:name="Subtitle" w:uiPriority="11" w:qFormat="1"/>
    <w:lsdException w:name="Strong" w:qFormat="1"/>
    <w:lsdException w:name="Emphasis" w:uiPriority="20"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qFormat/>
    <w:pPr>
      <w:keepNext/>
      <w:outlineLvl w:val="0"/>
    </w:pPr>
    <w:rPr>
      <w:i/>
      <w:iCs/>
    </w:rPr>
  </w:style>
  <w:style w:type="paragraph" w:styleId="Heading2">
    <w:name w:val="heading 2"/>
    <w:aliases w:val="FS Heading 2,FSHeading 2,Section heading"/>
    <w:basedOn w:val="Normal"/>
    <w:next w:val="Normal"/>
    <w:link w:val="Heading2Char"/>
    <w:qFormat/>
    <w:pPr>
      <w:keepNext/>
      <w:spacing w:after="60"/>
      <w:outlineLvl w:val="1"/>
    </w:pPr>
    <w:rPr>
      <w:b/>
      <w:bCs/>
      <w:i/>
      <w:iCs/>
      <w:sz w:val="28"/>
      <w:szCs w:val="28"/>
    </w:rPr>
  </w:style>
  <w:style w:type="paragraph" w:styleId="Heading3">
    <w:name w:val="heading 3"/>
    <w:aliases w:val="FS Heading 3,FSHeading 3,Subheading 1"/>
    <w:basedOn w:val="Normal"/>
    <w:link w:val="Heading3Char"/>
    <w:qFormat/>
    <w:pPr>
      <w:outlineLvl w:val="2"/>
    </w:pPr>
    <w:rPr>
      <w:rFonts w:ascii="Helvetica" w:hAnsi="Helvetica"/>
      <w:sz w:val="28"/>
    </w:rPr>
  </w:style>
  <w:style w:type="paragraph" w:styleId="Heading4">
    <w:name w:val="heading 4"/>
    <w:aliases w:val="FS Heading 4,FSHeading 4,Subheading 2"/>
    <w:basedOn w:val="Normal"/>
    <w:link w:val="Heading4Char"/>
    <w:uiPriority w:val="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qFormat/>
    <w:pPr>
      <w:spacing w:before="240" w:after="60"/>
      <w:outlineLvl w:val="7"/>
    </w:pPr>
    <w:rPr>
      <w:i/>
      <w:lang w:val="en-AU"/>
    </w:rPr>
  </w:style>
  <w:style w:type="paragraph" w:styleId="Heading9">
    <w:name w:val="heading 9"/>
    <w:basedOn w:val="Normal"/>
    <w:next w:val="Normal"/>
    <w:link w:val="Heading9Char"/>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rsid w:val="00F0713C"/>
    <w:rPr>
      <w:rFonts w:ascii="Arial" w:hAnsi="Arial"/>
      <w:i/>
      <w:lang w:val="en-AU" w:eastAsia="en-US"/>
    </w:rPr>
  </w:style>
  <w:style w:type="character" w:customStyle="1" w:styleId="Heading9Char">
    <w:name w:val="Heading 9 Char"/>
    <w:link w:val="Heading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ClauseList">
    <w:name w:val="Clause List"/>
    <w:basedOn w:val="Clause"/>
    <w:next w:val="Normal"/>
    <w:rsid w:val="00DE49F0"/>
  </w:style>
  <w:style w:type="character" w:styleId="FootnoteReference">
    <w:name w:val="footnote reference"/>
    <w:rPr>
      <w:position w:val="6"/>
      <w:sz w:val="16"/>
      <w:szCs w:val="16"/>
    </w:rPr>
  </w:style>
  <w:style w:type="paragraph" w:styleId="FootnoteText">
    <w:name w:val="footnote text"/>
    <w:aliases w:val="FSFootnote Text"/>
    <w:basedOn w:val="Normal"/>
    <w:link w:val="FootnoteTextChar"/>
    <w:uiPriority w:val="99"/>
    <w:qFormat/>
    <w:rPr>
      <w:lang w:val="en-US"/>
    </w:rPr>
  </w:style>
  <w:style w:type="character" w:customStyle="1" w:styleId="FootnoteTextChar">
    <w:name w:val="Footnote Text Char"/>
    <w:aliases w:val="FSFootnote Text Char"/>
    <w:link w:val="FootnoteText"/>
    <w:uiPriority w:val="99"/>
    <w:rsid w:val="00F0713C"/>
    <w:rPr>
      <w:rFonts w:ascii="Times New Roman" w:hAnsi="Times New Roman"/>
      <w:lang w:val="en-US" w:eastAsia="en-US"/>
    </w:rPr>
  </w:style>
  <w:style w:type="paragraph" w:customStyle="1" w:styleId="DivisionHeading">
    <w:name w:val="Division Heading"/>
    <w:basedOn w:val="Normal"/>
    <w:next w:val="Normal"/>
    <w:pPr>
      <w:jc w:val="center"/>
    </w:pPr>
    <w:rPr>
      <w:b/>
      <w:sz w:val="28"/>
    </w:rPr>
  </w:style>
  <w:style w:type="paragraph" w:customStyle="1" w:styleId="Paragraph">
    <w:name w:val="Paragraph"/>
    <w:basedOn w:val="Clause"/>
    <w:next w:val="Normal"/>
    <w:link w:val="ParagraphChar"/>
    <w:qFormat/>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rPr>
      <w:b w:val="0"/>
    </w:rPr>
  </w:style>
  <w:style w:type="paragraph" w:customStyle="1" w:styleId="EditorialNoteLine1">
    <w:name w:val="Editorial Note Line 1"/>
    <w:basedOn w:val="Normal"/>
    <w:next w:val="Normal"/>
    <w:link w:val="EditorialNoteLine1Char"/>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pPr>
      <w:jc w:val="center"/>
    </w:pPr>
    <w:rPr>
      <w:b/>
      <w:caps/>
    </w:rPr>
  </w:style>
  <w:style w:type="paragraph" w:customStyle="1" w:styleId="Standardtitle">
    <w:name w:val="Standard title"/>
    <w:basedOn w:val="Normal"/>
    <w:pPr>
      <w:jc w:val="center"/>
    </w:pPr>
    <w:rPr>
      <w:b/>
      <w:i/>
      <w:iCs/>
      <w:caps/>
      <w:sz w:val="28"/>
    </w:rPr>
  </w:style>
  <w:style w:type="paragraph" w:customStyle="1" w:styleId="Table1">
    <w:name w:val="Table 1"/>
    <w:basedOn w:val="Normal"/>
    <w:rsid w:val="00070217"/>
    <w:pPr>
      <w:tabs>
        <w:tab w:val="clear" w:pos="851"/>
      </w:tabs>
      <w:spacing w:after="120"/>
      <w:jc w:val="center"/>
    </w:pPr>
    <w:rPr>
      <w:b/>
      <w:bCs/>
      <w:sz w:val="18"/>
    </w:rPr>
  </w:style>
  <w:style w:type="paragraph" w:customStyle="1" w:styleId="Table2">
    <w:name w:val="Table 2"/>
    <w:basedOn w:val="Normal"/>
    <w:rsid w:val="00070217"/>
    <w:pPr>
      <w:tabs>
        <w:tab w:val="clear" w:pos="851"/>
      </w:tabs>
      <w:ind w:left="142" w:hanging="142"/>
    </w:pPr>
    <w:rPr>
      <w:bCs/>
      <w:sz w:val="18"/>
    </w:rPr>
  </w:style>
  <w:style w:type="paragraph" w:customStyle="1" w:styleId="TitleBorder">
    <w:name w:val="TitleBorder"/>
    <w:basedOn w:val="Normal"/>
    <w:link w:val="TitleBorderChar"/>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rPr>
      <w:color w:val="0000FF"/>
      <w:u w:val="single"/>
    </w:rPr>
  </w:style>
  <w:style w:type="paragraph" w:customStyle="1" w:styleId="Subparagraph">
    <w:name w:val="Subparagraph"/>
    <w:basedOn w:val="Paragraph"/>
    <w:link w:val="SubparagraphChar"/>
    <w:qFormat/>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131Subitemheading">
    <w:name w:val="1.3.1 Subitem heading"/>
    <w:basedOn w:val="Normal"/>
    <w:next w:val="Table2"/>
    <w:rsid w:val="00455CCA"/>
    <w:pPr>
      <w:keepNext/>
      <w:widowControl/>
      <w:spacing w:after="120"/>
    </w:pPr>
    <w:rPr>
      <w:b/>
      <w:sz w:val="18"/>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rsid w:val="00A1099D"/>
    <w:pPr>
      <w:keepNext/>
      <w:widowControl/>
      <w:tabs>
        <w:tab w:val="left" w:pos="851"/>
      </w:tabs>
      <w:spacing w:after="200"/>
      <w:ind w:left="0" w:firstLine="0"/>
    </w:pPr>
    <w:rPr>
      <w:rFonts w:ascii="Times New Roman Bold" w:hAnsi="Times New Roman Bold"/>
      <w:b/>
      <w:bCs w:val="0"/>
      <w:caps/>
      <w:sz w:val="24"/>
    </w:r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Subtitle">
    <w:name w:val="Subtitle"/>
    <w:basedOn w:val="Normal"/>
    <w:next w:val="Normal"/>
    <w:link w:val="SubtitleChar"/>
    <w:uiPriority w:val="11"/>
    <w:qFormat/>
    <w:rsid w:val="0082172B"/>
    <w:pPr>
      <w:numPr>
        <w:ilvl w:val="1"/>
      </w:numPr>
      <w:tabs>
        <w:tab w:val="clear" w:pos="851"/>
      </w:tabs>
    </w:pPr>
    <w:rPr>
      <w:rFonts w:eastAsiaTheme="majorEastAsia"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82172B"/>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82172B"/>
    <w:rPr>
      <w:i/>
      <w:iCs/>
    </w:rPr>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semiHidden/>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142Tableheading10">
    <w:name w:val="1.4.2 Table heading1"/>
    <w:basedOn w:val="Normal"/>
    <w:rsid w:val="0082172B"/>
    <w:pPr>
      <w:keepNext/>
      <w:tabs>
        <w:tab w:val="clear" w:pos="851"/>
      </w:tabs>
      <w:jc w:val="center"/>
    </w:pPr>
    <w:rPr>
      <w:rFonts w:ascii="Arial Bold" w:hAnsi="Arial Bold"/>
      <w:b/>
      <w:bCs/>
      <w:iCs/>
      <w:sz w:val="18"/>
      <w:szCs w:val="24"/>
      <w:lang w:bidi="en-US"/>
    </w:rPr>
  </w:style>
  <w:style w:type="paragraph" w:customStyle="1" w:styleId="142Tabletext10">
    <w:name w:val="1.4.2 Table text1"/>
    <w:basedOn w:val="Normal"/>
    <w:link w:val="142Tabletext1Char0"/>
    <w:rsid w:val="0082172B"/>
    <w:pPr>
      <w:tabs>
        <w:tab w:val="clear" w:pos="851"/>
      </w:tabs>
      <w:ind w:left="142" w:hanging="142"/>
    </w:pPr>
    <w:rPr>
      <w:sz w:val="18"/>
      <w:lang w:bidi="en-US"/>
    </w:rPr>
  </w:style>
  <w:style w:type="character" w:customStyle="1" w:styleId="142Tabletext1Char0">
    <w:name w:val="1.4.2 Table text1 Char"/>
    <w:basedOn w:val="DefaultParagraphFont"/>
    <w:link w:val="142Tabletext10"/>
    <w:rsid w:val="0082172B"/>
    <w:rPr>
      <w:rFonts w:ascii="Arial" w:hAnsi="Arial"/>
      <w:sz w:val="18"/>
      <w:lang w:val="en-GB" w:eastAsia="en-US" w:bidi="en-US"/>
    </w:rPr>
  </w:style>
  <w:style w:type="paragraph" w:customStyle="1" w:styleId="142Tabletext20">
    <w:name w:val="1.4.2 Table text2"/>
    <w:basedOn w:val="142Tabletext10"/>
    <w:rsid w:val="0082172B"/>
    <w:pPr>
      <w:jc w:val="right"/>
    </w:pPr>
  </w:style>
  <w:style w:type="paragraph" w:customStyle="1" w:styleId="Blankpage">
    <w:name w:val="Blank page"/>
    <w:basedOn w:val="Normal"/>
    <w:next w:val="Normal"/>
    <w:rsid w:val="0082172B"/>
    <w:pPr>
      <w:spacing w:before="6000"/>
      <w:jc w:val="center"/>
    </w:pPr>
    <w:rPr>
      <w:caps/>
      <w:sz w:val="22"/>
      <w:lang w:bidi="en-US"/>
    </w:rPr>
  </w:style>
  <w:style w:type="paragraph" w:customStyle="1" w:styleId="FSBullet1">
    <w:name w:val="FSBullet 1"/>
    <w:basedOn w:val="Normal"/>
    <w:next w:val="Normal"/>
    <w:link w:val="FSBullet1Char"/>
    <w:qFormat/>
    <w:rsid w:val="0082172B"/>
    <w:pPr>
      <w:numPr>
        <w:numId w:val="2"/>
      </w:numPr>
      <w:tabs>
        <w:tab w:val="clear" w:pos="851"/>
      </w:tabs>
    </w:pPr>
    <w:rPr>
      <w:rFonts w:cs="Arial"/>
      <w:sz w:val="22"/>
      <w:szCs w:val="24"/>
      <w:lang w:bidi="en-US"/>
    </w:rPr>
  </w:style>
  <w:style w:type="character" w:customStyle="1" w:styleId="FSBullet1Char">
    <w:name w:val="FSBullet 1 Char"/>
    <w:basedOn w:val="DefaultParagraphFont"/>
    <w:link w:val="FSBullet1"/>
    <w:rsid w:val="0082172B"/>
    <w:rPr>
      <w:rFonts w:ascii="Arial" w:hAnsi="Arial" w:cs="Arial"/>
      <w:sz w:val="22"/>
      <w:szCs w:val="24"/>
      <w:lang w:val="en-GB" w:eastAsia="en-US" w:bidi="en-US"/>
    </w:rPr>
  </w:style>
  <w:style w:type="paragraph" w:customStyle="1" w:styleId="FSBullet2">
    <w:name w:val="FSBullet 2"/>
    <w:basedOn w:val="Normal"/>
    <w:qFormat/>
    <w:rsid w:val="0082172B"/>
    <w:pPr>
      <w:numPr>
        <w:numId w:val="3"/>
      </w:numPr>
      <w:tabs>
        <w:tab w:val="clear" w:pos="851"/>
      </w:tabs>
    </w:pPr>
    <w:rPr>
      <w:sz w:val="22"/>
      <w:szCs w:val="24"/>
      <w:lang w:bidi="en-US"/>
    </w:rPr>
  </w:style>
  <w:style w:type="paragraph" w:customStyle="1" w:styleId="FSBullet3">
    <w:name w:val="FSBullet 3"/>
    <w:basedOn w:val="Normal"/>
    <w:qFormat/>
    <w:rsid w:val="0082172B"/>
    <w:pPr>
      <w:keepNext/>
      <w:numPr>
        <w:numId w:val="4"/>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sionheading">
    <w:name w:val="Decision heading"/>
    <w:basedOn w:val="Normal"/>
    <w:next w:val="Decisiontext"/>
    <w:rsid w:val="0082172B"/>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82172B"/>
    <w:pPr>
      <w:widowControl/>
      <w:pBdr>
        <w:top w:val="single" w:sz="4" w:space="1" w:color="auto"/>
        <w:left w:val="single" w:sz="4" w:space="4" w:color="auto"/>
        <w:bottom w:val="single" w:sz="4" w:space="1" w:color="auto"/>
        <w:right w:val="single" w:sz="4" w:space="4" w:color="auto"/>
      </w:pBdr>
      <w:tabs>
        <w:tab w:val="clear" w:pos="851"/>
      </w:tabs>
    </w:pPr>
    <w:rPr>
      <w:sz w:val="22"/>
      <w:szCs w:val="24"/>
    </w:rPr>
  </w:style>
  <w:style w:type="paragraph" w:customStyle="1" w:styleId="Delayedcommencement">
    <w:name w:val="Delayed commencement"/>
    <w:basedOn w:val="EditorialNotetext"/>
    <w:rsid w:val="0082172B"/>
    <w:pP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paragraph" w:customStyle="1" w:styleId="Scheduleheading0">
    <w:name w:val="Schedule heading"/>
    <w:basedOn w:val="Normal"/>
    <w:rsid w:val="0082172B"/>
    <w:pPr>
      <w:widowControl/>
      <w:tabs>
        <w:tab w:val="clear" w:pos="851"/>
      </w:tabs>
      <w:jc w:val="center"/>
    </w:pPr>
    <w:rPr>
      <w:b/>
      <w:caps/>
      <w:szCs w:val="24"/>
      <w:lang w:val="en-AU"/>
    </w:rPr>
  </w:style>
  <w:style w:type="character" w:customStyle="1" w:styleId="DefinitionChar">
    <w:name w:val="Definition Char"/>
    <w:basedOn w:val="DefaultParagraphFont"/>
    <w:rsid w:val="0082172B"/>
    <w:rPr>
      <w:rFonts w:eastAsia="Times New Roman" w:cs="Times New Roman"/>
      <w:sz w:val="20"/>
      <w:szCs w:val="20"/>
      <w:lang w:val="en-GB" w:bidi="en-US"/>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styleId="ListParagraph">
    <w:name w:val="List Paragraph"/>
    <w:basedOn w:val="Normal"/>
    <w:uiPriority w:val="34"/>
    <w:qFormat/>
    <w:rsid w:val="00DE3986"/>
    <w:pPr>
      <w:tabs>
        <w:tab w:val="clear" w:pos="851"/>
      </w:tabs>
      <w:ind w:left="720"/>
      <w:contextualSpacing/>
    </w:pPr>
    <w:rPr>
      <w:szCs w:val="24"/>
      <w:lang w:bidi="en-US"/>
    </w:rPr>
  </w:style>
  <w:style w:type="character" w:styleId="SubtleEmphasis">
    <w:name w:val="Subtle Emphasis"/>
    <w:basedOn w:val="DefaultParagraphFont"/>
    <w:uiPriority w:val="19"/>
    <w:qFormat/>
    <w:rsid w:val="00DE3986"/>
    <w:rPr>
      <w:i/>
      <w:iCs/>
      <w:color w:val="808080" w:themeColor="text1" w:themeTint="7F"/>
    </w:rPr>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7"/>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uiPriority w:val="39"/>
    <w:rsid w:val="00DE3986"/>
    <w:pPr>
      <w:tabs>
        <w:tab w:val="clear" w:pos="851"/>
      </w:tabs>
      <w:ind w:left="720"/>
    </w:pPr>
    <w:rPr>
      <w:szCs w:val="21"/>
      <w:lang w:bidi="en-US"/>
    </w:rPr>
  </w:style>
  <w:style w:type="paragraph" w:styleId="TOC5">
    <w:name w:val="toc 5"/>
    <w:basedOn w:val="Normal"/>
    <w:next w:val="Normal"/>
    <w:autoRedefine/>
    <w:uiPriority w:val="39"/>
    <w:rsid w:val="00DE3986"/>
    <w:pPr>
      <w:tabs>
        <w:tab w:val="clear" w:pos="851"/>
      </w:tabs>
      <w:ind w:left="960"/>
    </w:pPr>
    <w:rPr>
      <w:szCs w:val="21"/>
      <w:lang w:bidi="en-US"/>
    </w:rPr>
  </w:style>
  <w:style w:type="paragraph" w:styleId="TOC6">
    <w:name w:val="toc 6"/>
    <w:basedOn w:val="Normal"/>
    <w:next w:val="Normal"/>
    <w:autoRedefine/>
    <w:uiPriority w:val="39"/>
    <w:rsid w:val="00DE3986"/>
    <w:pPr>
      <w:tabs>
        <w:tab w:val="clear" w:pos="851"/>
      </w:tabs>
      <w:ind w:left="1200"/>
    </w:pPr>
    <w:rPr>
      <w:szCs w:val="21"/>
      <w:lang w:bidi="en-US"/>
    </w:rPr>
  </w:style>
  <w:style w:type="paragraph" w:styleId="TOC7">
    <w:name w:val="toc 7"/>
    <w:basedOn w:val="Normal"/>
    <w:next w:val="Normal"/>
    <w:autoRedefine/>
    <w:uiPriority w:val="39"/>
    <w:rsid w:val="00DE3986"/>
    <w:pPr>
      <w:tabs>
        <w:tab w:val="clear" w:pos="851"/>
      </w:tabs>
      <w:ind w:left="1440"/>
    </w:pPr>
    <w:rPr>
      <w:szCs w:val="21"/>
      <w:lang w:bidi="en-US"/>
    </w:rPr>
  </w:style>
  <w:style w:type="paragraph" w:styleId="TOC8">
    <w:name w:val="toc 8"/>
    <w:basedOn w:val="Normal"/>
    <w:next w:val="Normal"/>
    <w:autoRedefine/>
    <w:uiPriority w:val="39"/>
    <w:rsid w:val="00DE3986"/>
    <w:pPr>
      <w:tabs>
        <w:tab w:val="clear" w:pos="851"/>
      </w:tabs>
      <w:ind w:left="1680"/>
    </w:pPr>
    <w:rPr>
      <w:szCs w:val="21"/>
      <w:lang w:bidi="en-US"/>
    </w:rPr>
  </w:style>
  <w:style w:type="paragraph" w:styleId="TOC9">
    <w:name w:val="toc 9"/>
    <w:basedOn w:val="Normal"/>
    <w:next w:val="Normal"/>
    <w:autoRedefine/>
    <w:uiPriority w:val="39"/>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ing0">
    <w:name w:val="Clause Heading"/>
    <w:basedOn w:val="Normal"/>
    <w:next w:val="Normal"/>
    <w:rsid w:val="00DE3986"/>
    <w:rPr>
      <w:b/>
    </w:rPr>
  </w:style>
  <w:style w:type="character" w:styleId="CommentReference">
    <w:name w:val="annotation reference"/>
    <w:basedOn w:val="DefaultParagraphFont"/>
    <w:uiPriority w:val="99"/>
    <w:unhideWhenUsed/>
    <w:rsid w:val="00DE3986"/>
    <w:rPr>
      <w:sz w:val="16"/>
      <w:szCs w:val="16"/>
    </w:rPr>
  </w:style>
  <w:style w:type="paragraph" w:styleId="CommentText">
    <w:name w:val="annotation text"/>
    <w:basedOn w:val="Normal"/>
    <w:link w:val="CommentTextChar"/>
    <w:uiPriority w:val="99"/>
    <w:unhideWhenUsed/>
    <w:rsid w:val="00DE3986"/>
    <w:pPr>
      <w:tabs>
        <w:tab w:val="clear" w:pos="851"/>
      </w:tabs>
    </w:pPr>
    <w:rPr>
      <w:lang w:bidi="en-US"/>
    </w:rPr>
  </w:style>
  <w:style w:type="character" w:customStyle="1" w:styleId="CommentTextChar">
    <w:name w:val="Comment Text Char"/>
    <w:basedOn w:val="DefaultParagraphFont"/>
    <w:link w:val="CommentText"/>
    <w:uiPriority w:val="99"/>
    <w:rsid w:val="00DE3986"/>
    <w:rPr>
      <w:rFonts w:ascii="Arial" w:hAnsi="Arial"/>
      <w:lang w:val="en-GB" w:eastAsia="en-US" w:bidi="en-US"/>
    </w:rPr>
  </w:style>
  <w:style w:type="paragraph" w:styleId="CommentSubject">
    <w:name w:val="annotation subject"/>
    <w:basedOn w:val="CommentText"/>
    <w:next w:val="CommentText"/>
    <w:link w:val="CommentSubjectChar"/>
    <w:uiPriority w:val="99"/>
    <w:unhideWhenUsed/>
    <w:rsid w:val="00DE3986"/>
    <w:rPr>
      <w:b/>
      <w:bCs/>
    </w:rPr>
  </w:style>
  <w:style w:type="character" w:customStyle="1" w:styleId="CommentSubjectChar">
    <w:name w:val="Comment Subject Char"/>
    <w:basedOn w:val="CommentTextChar"/>
    <w:link w:val="CommentSubject"/>
    <w:uiPriority w:val="99"/>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455CCA"/>
    <w:pPr>
      <w:spacing w:line="276" w:lineRule="auto"/>
    </w:pPr>
    <w:rPr>
      <w:bC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uiPriority w:val="59"/>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lsdException w:name="caption" w:qFormat="1"/>
    <w:lsdException w:name="annotation reference" w:uiPriority="99"/>
    <w:lsdException w:name="Title" w:uiPriority="10" w:qFormat="1"/>
    <w:lsdException w:name="Subtitle" w:uiPriority="11" w:qFormat="1"/>
    <w:lsdException w:name="Strong" w:qFormat="1"/>
    <w:lsdException w:name="Emphasis" w:uiPriority="20"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qFormat/>
    <w:pPr>
      <w:keepNext/>
      <w:outlineLvl w:val="0"/>
    </w:pPr>
    <w:rPr>
      <w:i/>
      <w:iCs/>
    </w:rPr>
  </w:style>
  <w:style w:type="paragraph" w:styleId="Heading2">
    <w:name w:val="heading 2"/>
    <w:aliases w:val="FS Heading 2,FSHeading 2,Section heading"/>
    <w:basedOn w:val="Normal"/>
    <w:next w:val="Normal"/>
    <w:link w:val="Heading2Char"/>
    <w:qFormat/>
    <w:pPr>
      <w:keepNext/>
      <w:spacing w:after="60"/>
      <w:outlineLvl w:val="1"/>
    </w:pPr>
    <w:rPr>
      <w:b/>
      <w:bCs/>
      <w:i/>
      <w:iCs/>
      <w:sz w:val="28"/>
      <w:szCs w:val="28"/>
    </w:rPr>
  </w:style>
  <w:style w:type="paragraph" w:styleId="Heading3">
    <w:name w:val="heading 3"/>
    <w:aliases w:val="FS Heading 3,FSHeading 3,Subheading 1"/>
    <w:basedOn w:val="Normal"/>
    <w:link w:val="Heading3Char"/>
    <w:qFormat/>
    <w:pPr>
      <w:outlineLvl w:val="2"/>
    </w:pPr>
    <w:rPr>
      <w:rFonts w:ascii="Helvetica" w:hAnsi="Helvetica"/>
      <w:sz w:val="28"/>
    </w:rPr>
  </w:style>
  <w:style w:type="paragraph" w:styleId="Heading4">
    <w:name w:val="heading 4"/>
    <w:aliases w:val="FS Heading 4,FSHeading 4,Subheading 2"/>
    <w:basedOn w:val="Normal"/>
    <w:link w:val="Heading4Char"/>
    <w:uiPriority w:val="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qFormat/>
    <w:pPr>
      <w:spacing w:before="240" w:after="60"/>
      <w:outlineLvl w:val="7"/>
    </w:pPr>
    <w:rPr>
      <w:i/>
      <w:lang w:val="en-AU"/>
    </w:rPr>
  </w:style>
  <w:style w:type="paragraph" w:styleId="Heading9">
    <w:name w:val="heading 9"/>
    <w:basedOn w:val="Normal"/>
    <w:next w:val="Normal"/>
    <w:link w:val="Heading9Char"/>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rsid w:val="00F0713C"/>
    <w:rPr>
      <w:rFonts w:ascii="Arial" w:hAnsi="Arial"/>
      <w:i/>
      <w:lang w:val="en-AU" w:eastAsia="en-US"/>
    </w:rPr>
  </w:style>
  <w:style w:type="character" w:customStyle="1" w:styleId="Heading9Char">
    <w:name w:val="Heading 9 Char"/>
    <w:link w:val="Heading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ClauseList">
    <w:name w:val="Clause List"/>
    <w:basedOn w:val="Clause"/>
    <w:next w:val="Normal"/>
    <w:rsid w:val="00DE49F0"/>
  </w:style>
  <w:style w:type="character" w:styleId="FootnoteReference">
    <w:name w:val="footnote reference"/>
    <w:rPr>
      <w:position w:val="6"/>
      <w:sz w:val="16"/>
      <w:szCs w:val="16"/>
    </w:rPr>
  </w:style>
  <w:style w:type="paragraph" w:styleId="FootnoteText">
    <w:name w:val="footnote text"/>
    <w:aliases w:val="FSFootnote Text"/>
    <w:basedOn w:val="Normal"/>
    <w:link w:val="FootnoteTextChar"/>
    <w:uiPriority w:val="99"/>
    <w:qFormat/>
    <w:rPr>
      <w:lang w:val="en-US"/>
    </w:rPr>
  </w:style>
  <w:style w:type="character" w:customStyle="1" w:styleId="FootnoteTextChar">
    <w:name w:val="Footnote Text Char"/>
    <w:aliases w:val="FSFootnote Text Char"/>
    <w:link w:val="FootnoteText"/>
    <w:uiPriority w:val="99"/>
    <w:rsid w:val="00F0713C"/>
    <w:rPr>
      <w:rFonts w:ascii="Times New Roman" w:hAnsi="Times New Roman"/>
      <w:lang w:val="en-US" w:eastAsia="en-US"/>
    </w:rPr>
  </w:style>
  <w:style w:type="paragraph" w:customStyle="1" w:styleId="DivisionHeading">
    <w:name w:val="Division Heading"/>
    <w:basedOn w:val="Normal"/>
    <w:next w:val="Normal"/>
    <w:pPr>
      <w:jc w:val="center"/>
    </w:pPr>
    <w:rPr>
      <w:b/>
      <w:sz w:val="28"/>
    </w:rPr>
  </w:style>
  <w:style w:type="paragraph" w:customStyle="1" w:styleId="Paragraph">
    <w:name w:val="Paragraph"/>
    <w:basedOn w:val="Clause"/>
    <w:next w:val="Normal"/>
    <w:link w:val="ParagraphChar"/>
    <w:qFormat/>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rPr>
      <w:b w:val="0"/>
    </w:rPr>
  </w:style>
  <w:style w:type="paragraph" w:customStyle="1" w:styleId="EditorialNoteLine1">
    <w:name w:val="Editorial Note Line 1"/>
    <w:basedOn w:val="Normal"/>
    <w:next w:val="Normal"/>
    <w:link w:val="EditorialNoteLine1Char"/>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pPr>
      <w:jc w:val="center"/>
    </w:pPr>
    <w:rPr>
      <w:b/>
      <w:caps/>
    </w:rPr>
  </w:style>
  <w:style w:type="paragraph" w:customStyle="1" w:styleId="Standardtitle">
    <w:name w:val="Standard title"/>
    <w:basedOn w:val="Normal"/>
    <w:pPr>
      <w:jc w:val="center"/>
    </w:pPr>
    <w:rPr>
      <w:b/>
      <w:i/>
      <w:iCs/>
      <w:caps/>
      <w:sz w:val="28"/>
    </w:rPr>
  </w:style>
  <w:style w:type="paragraph" w:customStyle="1" w:styleId="Table1">
    <w:name w:val="Table 1"/>
    <w:basedOn w:val="Normal"/>
    <w:rsid w:val="00070217"/>
    <w:pPr>
      <w:tabs>
        <w:tab w:val="clear" w:pos="851"/>
      </w:tabs>
      <w:spacing w:after="120"/>
      <w:jc w:val="center"/>
    </w:pPr>
    <w:rPr>
      <w:b/>
      <w:bCs/>
      <w:sz w:val="18"/>
    </w:rPr>
  </w:style>
  <w:style w:type="paragraph" w:customStyle="1" w:styleId="Table2">
    <w:name w:val="Table 2"/>
    <w:basedOn w:val="Normal"/>
    <w:rsid w:val="00070217"/>
    <w:pPr>
      <w:tabs>
        <w:tab w:val="clear" w:pos="851"/>
      </w:tabs>
      <w:ind w:left="142" w:hanging="142"/>
    </w:pPr>
    <w:rPr>
      <w:bCs/>
      <w:sz w:val="18"/>
    </w:rPr>
  </w:style>
  <w:style w:type="paragraph" w:customStyle="1" w:styleId="TitleBorder">
    <w:name w:val="TitleBorder"/>
    <w:basedOn w:val="Normal"/>
    <w:link w:val="TitleBorderChar"/>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rPr>
      <w:color w:val="0000FF"/>
      <w:u w:val="single"/>
    </w:rPr>
  </w:style>
  <w:style w:type="paragraph" w:customStyle="1" w:styleId="Subparagraph">
    <w:name w:val="Subparagraph"/>
    <w:basedOn w:val="Paragraph"/>
    <w:link w:val="SubparagraphChar"/>
    <w:qFormat/>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131Subitemheading">
    <w:name w:val="1.3.1 Subitem heading"/>
    <w:basedOn w:val="Normal"/>
    <w:next w:val="Table2"/>
    <w:rsid w:val="00455CCA"/>
    <w:pPr>
      <w:keepNext/>
      <w:widowControl/>
      <w:spacing w:after="120"/>
    </w:pPr>
    <w:rPr>
      <w:b/>
      <w:sz w:val="18"/>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rsid w:val="00A1099D"/>
    <w:pPr>
      <w:keepNext/>
      <w:widowControl/>
      <w:tabs>
        <w:tab w:val="left" w:pos="851"/>
      </w:tabs>
      <w:spacing w:after="200"/>
      <w:ind w:left="0" w:firstLine="0"/>
    </w:pPr>
    <w:rPr>
      <w:rFonts w:ascii="Times New Roman Bold" w:hAnsi="Times New Roman Bold"/>
      <w:b/>
      <w:bCs w:val="0"/>
      <w:caps/>
      <w:sz w:val="24"/>
    </w:r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Subtitle">
    <w:name w:val="Subtitle"/>
    <w:basedOn w:val="Normal"/>
    <w:next w:val="Normal"/>
    <w:link w:val="SubtitleChar"/>
    <w:uiPriority w:val="11"/>
    <w:qFormat/>
    <w:rsid w:val="0082172B"/>
    <w:pPr>
      <w:numPr>
        <w:ilvl w:val="1"/>
      </w:numPr>
      <w:tabs>
        <w:tab w:val="clear" w:pos="851"/>
      </w:tabs>
    </w:pPr>
    <w:rPr>
      <w:rFonts w:eastAsiaTheme="majorEastAsia"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82172B"/>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82172B"/>
    <w:rPr>
      <w:i/>
      <w:iCs/>
    </w:rPr>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semiHidden/>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142Tableheading10">
    <w:name w:val="1.4.2 Table heading1"/>
    <w:basedOn w:val="Normal"/>
    <w:rsid w:val="0082172B"/>
    <w:pPr>
      <w:keepNext/>
      <w:tabs>
        <w:tab w:val="clear" w:pos="851"/>
      </w:tabs>
      <w:jc w:val="center"/>
    </w:pPr>
    <w:rPr>
      <w:rFonts w:ascii="Arial Bold" w:hAnsi="Arial Bold"/>
      <w:b/>
      <w:bCs/>
      <w:iCs/>
      <w:sz w:val="18"/>
      <w:szCs w:val="24"/>
      <w:lang w:bidi="en-US"/>
    </w:rPr>
  </w:style>
  <w:style w:type="paragraph" w:customStyle="1" w:styleId="142Tabletext10">
    <w:name w:val="1.4.2 Table text1"/>
    <w:basedOn w:val="Normal"/>
    <w:link w:val="142Tabletext1Char0"/>
    <w:rsid w:val="0082172B"/>
    <w:pPr>
      <w:tabs>
        <w:tab w:val="clear" w:pos="851"/>
      </w:tabs>
      <w:ind w:left="142" w:hanging="142"/>
    </w:pPr>
    <w:rPr>
      <w:sz w:val="18"/>
      <w:lang w:bidi="en-US"/>
    </w:rPr>
  </w:style>
  <w:style w:type="character" w:customStyle="1" w:styleId="142Tabletext1Char0">
    <w:name w:val="1.4.2 Table text1 Char"/>
    <w:basedOn w:val="DefaultParagraphFont"/>
    <w:link w:val="142Tabletext10"/>
    <w:rsid w:val="0082172B"/>
    <w:rPr>
      <w:rFonts w:ascii="Arial" w:hAnsi="Arial"/>
      <w:sz w:val="18"/>
      <w:lang w:val="en-GB" w:eastAsia="en-US" w:bidi="en-US"/>
    </w:rPr>
  </w:style>
  <w:style w:type="paragraph" w:customStyle="1" w:styleId="142Tabletext20">
    <w:name w:val="1.4.2 Table text2"/>
    <w:basedOn w:val="142Tabletext10"/>
    <w:rsid w:val="0082172B"/>
    <w:pPr>
      <w:jc w:val="right"/>
    </w:pPr>
  </w:style>
  <w:style w:type="paragraph" w:customStyle="1" w:styleId="Blankpage">
    <w:name w:val="Blank page"/>
    <w:basedOn w:val="Normal"/>
    <w:next w:val="Normal"/>
    <w:rsid w:val="0082172B"/>
    <w:pPr>
      <w:spacing w:before="6000"/>
      <w:jc w:val="center"/>
    </w:pPr>
    <w:rPr>
      <w:caps/>
      <w:sz w:val="22"/>
      <w:lang w:bidi="en-US"/>
    </w:rPr>
  </w:style>
  <w:style w:type="paragraph" w:customStyle="1" w:styleId="FSBullet1">
    <w:name w:val="FSBullet 1"/>
    <w:basedOn w:val="Normal"/>
    <w:next w:val="Normal"/>
    <w:link w:val="FSBullet1Char"/>
    <w:qFormat/>
    <w:rsid w:val="0082172B"/>
    <w:pPr>
      <w:numPr>
        <w:numId w:val="2"/>
      </w:numPr>
      <w:tabs>
        <w:tab w:val="clear" w:pos="851"/>
      </w:tabs>
    </w:pPr>
    <w:rPr>
      <w:rFonts w:cs="Arial"/>
      <w:sz w:val="22"/>
      <w:szCs w:val="24"/>
      <w:lang w:bidi="en-US"/>
    </w:rPr>
  </w:style>
  <w:style w:type="character" w:customStyle="1" w:styleId="FSBullet1Char">
    <w:name w:val="FSBullet 1 Char"/>
    <w:basedOn w:val="DefaultParagraphFont"/>
    <w:link w:val="FSBullet1"/>
    <w:rsid w:val="0082172B"/>
    <w:rPr>
      <w:rFonts w:ascii="Arial" w:hAnsi="Arial" w:cs="Arial"/>
      <w:sz w:val="22"/>
      <w:szCs w:val="24"/>
      <w:lang w:val="en-GB" w:eastAsia="en-US" w:bidi="en-US"/>
    </w:rPr>
  </w:style>
  <w:style w:type="paragraph" w:customStyle="1" w:styleId="FSBullet2">
    <w:name w:val="FSBullet 2"/>
    <w:basedOn w:val="Normal"/>
    <w:qFormat/>
    <w:rsid w:val="0082172B"/>
    <w:pPr>
      <w:numPr>
        <w:numId w:val="3"/>
      </w:numPr>
      <w:tabs>
        <w:tab w:val="clear" w:pos="851"/>
      </w:tabs>
    </w:pPr>
    <w:rPr>
      <w:sz w:val="22"/>
      <w:szCs w:val="24"/>
      <w:lang w:bidi="en-US"/>
    </w:rPr>
  </w:style>
  <w:style w:type="paragraph" w:customStyle="1" w:styleId="FSBullet3">
    <w:name w:val="FSBullet 3"/>
    <w:basedOn w:val="Normal"/>
    <w:qFormat/>
    <w:rsid w:val="0082172B"/>
    <w:pPr>
      <w:keepNext/>
      <w:numPr>
        <w:numId w:val="4"/>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sionheading">
    <w:name w:val="Decision heading"/>
    <w:basedOn w:val="Normal"/>
    <w:next w:val="Decisiontext"/>
    <w:rsid w:val="0082172B"/>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82172B"/>
    <w:pPr>
      <w:widowControl/>
      <w:pBdr>
        <w:top w:val="single" w:sz="4" w:space="1" w:color="auto"/>
        <w:left w:val="single" w:sz="4" w:space="4" w:color="auto"/>
        <w:bottom w:val="single" w:sz="4" w:space="1" w:color="auto"/>
        <w:right w:val="single" w:sz="4" w:space="4" w:color="auto"/>
      </w:pBdr>
      <w:tabs>
        <w:tab w:val="clear" w:pos="851"/>
      </w:tabs>
    </w:pPr>
    <w:rPr>
      <w:sz w:val="22"/>
      <w:szCs w:val="24"/>
    </w:rPr>
  </w:style>
  <w:style w:type="paragraph" w:customStyle="1" w:styleId="Delayedcommencement">
    <w:name w:val="Delayed commencement"/>
    <w:basedOn w:val="EditorialNotetext"/>
    <w:rsid w:val="0082172B"/>
    <w:pP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paragraph" w:customStyle="1" w:styleId="Scheduleheading0">
    <w:name w:val="Schedule heading"/>
    <w:basedOn w:val="Normal"/>
    <w:rsid w:val="0082172B"/>
    <w:pPr>
      <w:widowControl/>
      <w:tabs>
        <w:tab w:val="clear" w:pos="851"/>
      </w:tabs>
      <w:jc w:val="center"/>
    </w:pPr>
    <w:rPr>
      <w:b/>
      <w:caps/>
      <w:szCs w:val="24"/>
      <w:lang w:val="en-AU"/>
    </w:rPr>
  </w:style>
  <w:style w:type="character" w:customStyle="1" w:styleId="DefinitionChar">
    <w:name w:val="Definition Char"/>
    <w:basedOn w:val="DefaultParagraphFont"/>
    <w:rsid w:val="0082172B"/>
    <w:rPr>
      <w:rFonts w:eastAsia="Times New Roman" w:cs="Times New Roman"/>
      <w:sz w:val="20"/>
      <w:szCs w:val="20"/>
      <w:lang w:val="en-GB" w:bidi="en-US"/>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styleId="ListParagraph">
    <w:name w:val="List Paragraph"/>
    <w:basedOn w:val="Normal"/>
    <w:uiPriority w:val="34"/>
    <w:qFormat/>
    <w:rsid w:val="00DE3986"/>
    <w:pPr>
      <w:tabs>
        <w:tab w:val="clear" w:pos="851"/>
      </w:tabs>
      <w:ind w:left="720"/>
      <w:contextualSpacing/>
    </w:pPr>
    <w:rPr>
      <w:szCs w:val="24"/>
      <w:lang w:bidi="en-US"/>
    </w:rPr>
  </w:style>
  <w:style w:type="character" w:styleId="SubtleEmphasis">
    <w:name w:val="Subtle Emphasis"/>
    <w:basedOn w:val="DefaultParagraphFont"/>
    <w:uiPriority w:val="19"/>
    <w:qFormat/>
    <w:rsid w:val="00DE3986"/>
    <w:rPr>
      <w:i/>
      <w:iCs/>
      <w:color w:val="808080" w:themeColor="text1" w:themeTint="7F"/>
    </w:rPr>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7"/>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uiPriority w:val="39"/>
    <w:rsid w:val="00DE3986"/>
    <w:pPr>
      <w:tabs>
        <w:tab w:val="clear" w:pos="851"/>
      </w:tabs>
      <w:ind w:left="720"/>
    </w:pPr>
    <w:rPr>
      <w:szCs w:val="21"/>
      <w:lang w:bidi="en-US"/>
    </w:rPr>
  </w:style>
  <w:style w:type="paragraph" w:styleId="TOC5">
    <w:name w:val="toc 5"/>
    <w:basedOn w:val="Normal"/>
    <w:next w:val="Normal"/>
    <w:autoRedefine/>
    <w:uiPriority w:val="39"/>
    <w:rsid w:val="00DE3986"/>
    <w:pPr>
      <w:tabs>
        <w:tab w:val="clear" w:pos="851"/>
      </w:tabs>
      <w:ind w:left="960"/>
    </w:pPr>
    <w:rPr>
      <w:szCs w:val="21"/>
      <w:lang w:bidi="en-US"/>
    </w:rPr>
  </w:style>
  <w:style w:type="paragraph" w:styleId="TOC6">
    <w:name w:val="toc 6"/>
    <w:basedOn w:val="Normal"/>
    <w:next w:val="Normal"/>
    <w:autoRedefine/>
    <w:uiPriority w:val="39"/>
    <w:rsid w:val="00DE3986"/>
    <w:pPr>
      <w:tabs>
        <w:tab w:val="clear" w:pos="851"/>
      </w:tabs>
      <w:ind w:left="1200"/>
    </w:pPr>
    <w:rPr>
      <w:szCs w:val="21"/>
      <w:lang w:bidi="en-US"/>
    </w:rPr>
  </w:style>
  <w:style w:type="paragraph" w:styleId="TOC7">
    <w:name w:val="toc 7"/>
    <w:basedOn w:val="Normal"/>
    <w:next w:val="Normal"/>
    <w:autoRedefine/>
    <w:uiPriority w:val="39"/>
    <w:rsid w:val="00DE3986"/>
    <w:pPr>
      <w:tabs>
        <w:tab w:val="clear" w:pos="851"/>
      </w:tabs>
      <w:ind w:left="1440"/>
    </w:pPr>
    <w:rPr>
      <w:szCs w:val="21"/>
      <w:lang w:bidi="en-US"/>
    </w:rPr>
  </w:style>
  <w:style w:type="paragraph" w:styleId="TOC8">
    <w:name w:val="toc 8"/>
    <w:basedOn w:val="Normal"/>
    <w:next w:val="Normal"/>
    <w:autoRedefine/>
    <w:uiPriority w:val="39"/>
    <w:rsid w:val="00DE3986"/>
    <w:pPr>
      <w:tabs>
        <w:tab w:val="clear" w:pos="851"/>
      </w:tabs>
      <w:ind w:left="1680"/>
    </w:pPr>
    <w:rPr>
      <w:szCs w:val="21"/>
      <w:lang w:bidi="en-US"/>
    </w:rPr>
  </w:style>
  <w:style w:type="paragraph" w:styleId="TOC9">
    <w:name w:val="toc 9"/>
    <w:basedOn w:val="Normal"/>
    <w:next w:val="Normal"/>
    <w:autoRedefine/>
    <w:uiPriority w:val="39"/>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ing0">
    <w:name w:val="Clause Heading"/>
    <w:basedOn w:val="Normal"/>
    <w:next w:val="Normal"/>
    <w:rsid w:val="00DE3986"/>
    <w:rPr>
      <w:b/>
    </w:rPr>
  </w:style>
  <w:style w:type="character" w:styleId="CommentReference">
    <w:name w:val="annotation reference"/>
    <w:basedOn w:val="DefaultParagraphFont"/>
    <w:uiPriority w:val="99"/>
    <w:unhideWhenUsed/>
    <w:rsid w:val="00DE3986"/>
    <w:rPr>
      <w:sz w:val="16"/>
      <w:szCs w:val="16"/>
    </w:rPr>
  </w:style>
  <w:style w:type="paragraph" w:styleId="CommentText">
    <w:name w:val="annotation text"/>
    <w:basedOn w:val="Normal"/>
    <w:link w:val="CommentTextChar"/>
    <w:uiPriority w:val="99"/>
    <w:unhideWhenUsed/>
    <w:rsid w:val="00DE3986"/>
    <w:pPr>
      <w:tabs>
        <w:tab w:val="clear" w:pos="851"/>
      </w:tabs>
    </w:pPr>
    <w:rPr>
      <w:lang w:bidi="en-US"/>
    </w:rPr>
  </w:style>
  <w:style w:type="character" w:customStyle="1" w:styleId="CommentTextChar">
    <w:name w:val="Comment Text Char"/>
    <w:basedOn w:val="DefaultParagraphFont"/>
    <w:link w:val="CommentText"/>
    <w:uiPriority w:val="99"/>
    <w:rsid w:val="00DE3986"/>
    <w:rPr>
      <w:rFonts w:ascii="Arial" w:hAnsi="Arial"/>
      <w:lang w:val="en-GB" w:eastAsia="en-US" w:bidi="en-US"/>
    </w:rPr>
  </w:style>
  <w:style w:type="paragraph" w:styleId="CommentSubject">
    <w:name w:val="annotation subject"/>
    <w:basedOn w:val="CommentText"/>
    <w:next w:val="CommentText"/>
    <w:link w:val="CommentSubjectChar"/>
    <w:uiPriority w:val="99"/>
    <w:unhideWhenUsed/>
    <w:rsid w:val="00DE3986"/>
    <w:rPr>
      <w:b/>
      <w:bCs/>
    </w:rPr>
  </w:style>
  <w:style w:type="character" w:customStyle="1" w:styleId="CommentSubjectChar">
    <w:name w:val="Comment Subject Char"/>
    <w:basedOn w:val="CommentTextChar"/>
    <w:link w:val="CommentSubject"/>
    <w:uiPriority w:val="99"/>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455CCA"/>
    <w:pPr>
      <w:spacing w:line="276" w:lineRule="auto"/>
    </w:pPr>
    <w:rPr>
      <w:bC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uiPriority w:val="59"/>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rmation@foodstandards.gov.a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2AA84-4F93-41F2-81BB-EB5FF3B7F8B6}"/>
</file>

<file path=customXml/itemProps2.xml><?xml version="1.0" encoding="utf-8"?>
<ds:datastoreItem xmlns:ds="http://schemas.openxmlformats.org/officeDocument/2006/customXml" ds:itemID="{F2A89057-4F94-4B3A-B5DB-B0CAA4BF5617}"/>
</file>

<file path=customXml/itemProps3.xml><?xml version="1.0" encoding="utf-8"?>
<ds:datastoreItem xmlns:ds="http://schemas.openxmlformats.org/officeDocument/2006/customXml" ds:itemID="{5D66D41A-D6DF-43E2-89A4-85A44553892C}"/>
</file>

<file path=docProps/app.xml><?xml version="1.0" encoding="utf-8"?>
<Properties xmlns="http://schemas.openxmlformats.org/officeDocument/2006/extended-properties" xmlns:vt="http://schemas.openxmlformats.org/officeDocument/2006/docPropsVTypes">
  <Template>Normal</Template>
  <TotalTime>0</TotalTime>
  <Pages>9</Pages>
  <Words>2113</Words>
  <Characters>10884</Characters>
  <Application>Microsoft Office Word</Application>
  <DocSecurity>0</DocSecurity>
  <Lines>90</Lines>
  <Paragraphs>25</Paragraphs>
  <ScaleCrop>false</ScaleCrop>
  <Company/>
  <LinksUpToDate>false</LinksUpToDate>
  <CharactersWithSpaces>12972</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 Amendment No 149 WEB</dc:title>
  <dc:creator/>
  <cp:lastModifiedBy/>
  <cp:revision>1</cp:revision>
  <dcterms:created xsi:type="dcterms:W3CDTF">2014-07-30T05:25:00Z</dcterms:created>
  <dcterms:modified xsi:type="dcterms:W3CDTF">2014-07-30T05:25:00Z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ies>
</file>