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A96A3" w14:textId="4610A3E9" w:rsidR="0000396A" w:rsidRPr="00AF68A2" w:rsidRDefault="0000396A" w:rsidP="0000396A">
      <w:bookmarkStart w:id="0" w:name="_Toc192138208"/>
      <w:bookmarkStart w:id="1" w:name="_Toc316972778"/>
      <w:bookmarkStart w:id="2" w:name="_GoBack"/>
      <w:bookmarkEnd w:id="2"/>
      <w:r w:rsidRPr="00AF68A2">
        <w:rPr>
          <w:noProof/>
          <w:lang w:eastAsia="en-GB" w:bidi="ar-SA"/>
        </w:rPr>
        <w:drawing>
          <wp:inline distT="0" distB="0" distL="0" distR="0" wp14:anchorId="426A973C" wp14:editId="076CFA2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26A96A4" w14:textId="77777777" w:rsidR="0000396A" w:rsidRPr="00AF68A2" w:rsidRDefault="0000396A" w:rsidP="0000396A"/>
    <w:p w14:paraId="426A96A5" w14:textId="55EA7FB6" w:rsidR="0000396A" w:rsidRPr="00B35915" w:rsidRDefault="0000396A" w:rsidP="0000396A">
      <w:pPr>
        <w:pStyle w:val="FSTitle"/>
        <w:rPr>
          <w:b/>
          <w:szCs w:val="32"/>
        </w:rPr>
      </w:pPr>
      <w:r w:rsidRPr="00B35915">
        <w:rPr>
          <w:b/>
          <w:szCs w:val="32"/>
        </w:rPr>
        <w:t>Supporting document 1</w:t>
      </w:r>
      <w:r w:rsidR="00AF68A2" w:rsidRPr="00B35915">
        <w:rPr>
          <w:b/>
          <w:szCs w:val="32"/>
        </w:rPr>
        <w:t xml:space="preserve"> </w:t>
      </w:r>
    </w:p>
    <w:p w14:paraId="426A96A6" w14:textId="77777777" w:rsidR="0000396A" w:rsidRPr="00B35915" w:rsidRDefault="0000396A" w:rsidP="00B35915"/>
    <w:p w14:paraId="2ECA4340" w14:textId="4DC5E0AB" w:rsidR="00AF68A2" w:rsidRPr="00B35915" w:rsidRDefault="00FC61C7" w:rsidP="00CD2E0A">
      <w:pPr>
        <w:pStyle w:val="FSTitle"/>
        <w:rPr>
          <w:szCs w:val="32"/>
        </w:rPr>
      </w:pPr>
      <w:r w:rsidRPr="00B35915">
        <w:rPr>
          <w:szCs w:val="32"/>
        </w:rPr>
        <w:t xml:space="preserve">Poisoning incidents from </w:t>
      </w:r>
      <w:r w:rsidR="00A83CBE" w:rsidRPr="00B35915">
        <w:rPr>
          <w:szCs w:val="32"/>
        </w:rPr>
        <w:t>hydrocyanic acid (</w:t>
      </w:r>
      <w:r w:rsidRPr="00B35915">
        <w:rPr>
          <w:szCs w:val="32"/>
        </w:rPr>
        <w:t>HCN</w:t>
      </w:r>
      <w:r w:rsidR="00A83CBE" w:rsidRPr="00B35915">
        <w:rPr>
          <w:szCs w:val="32"/>
        </w:rPr>
        <w:t>)</w:t>
      </w:r>
      <w:r w:rsidRPr="00B35915">
        <w:rPr>
          <w:szCs w:val="32"/>
        </w:rPr>
        <w:t xml:space="preserve"> in apricot kernels an</w:t>
      </w:r>
      <w:r w:rsidR="00A83CBE" w:rsidRPr="00B35915">
        <w:rPr>
          <w:szCs w:val="32"/>
        </w:rPr>
        <w:t>d regulation of HCN</w:t>
      </w:r>
      <w:r w:rsidRPr="00B35915">
        <w:rPr>
          <w:szCs w:val="32"/>
        </w:rPr>
        <w:t xml:space="preserve"> in general foods </w:t>
      </w:r>
      <w:r w:rsidR="00E663A8" w:rsidRPr="00B35915">
        <w:rPr>
          <w:szCs w:val="32"/>
        </w:rPr>
        <w:t xml:space="preserve">internationally </w:t>
      </w:r>
      <w:r w:rsidR="00B35915" w:rsidRPr="00B35915">
        <w:rPr>
          <w:szCs w:val="32"/>
        </w:rPr>
        <w:t xml:space="preserve">(at Approval) </w:t>
      </w:r>
      <w:r w:rsidR="00AF68A2" w:rsidRPr="00B35915">
        <w:rPr>
          <w:szCs w:val="32"/>
        </w:rPr>
        <w:t>– Proposal P1016</w:t>
      </w:r>
    </w:p>
    <w:p w14:paraId="7A2A7CB4" w14:textId="6856A266" w:rsidR="00AF68A2" w:rsidRPr="00B35915" w:rsidRDefault="00AF68A2" w:rsidP="00B35915"/>
    <w:p w14:paraId="426A96A7" w14:textId="3A528BEA" w:rsidR="0000396A" w:rsidRPr="00B35915" w:rsidRDefault="00AF68A2" w:rsidP="00CD2E0A">
      <w:pPr>
        <w:pStyle w:val="FSTitle"/>
        <w:rPr>
          <w:szCs w:val="32"/>
        </w:rPr>
      </w:pPr>
      <w:r w:rsidRPr="00B35915">
        <w:rPr>
          <w:szCs w:val="32"/>
        </w:rPr>
        <w:t>Hydrocyanic Acid in Apricot Kernels &amp; other Foods.</w:t>
      </w:r>
    </w:p>
    <w:p w14:paraId="14E839F4" w14:textId="77777777" w:rsidR="00AF68A2" w:rsidRPr="00AF68A2" w:rsidRDefault="00AF68A2" w:rsidP="00AF68A2">
      <w:pPr>
        <w:pBdr>
          <w:bottom w:val="single" w:sz="12" w:space="1" w:color="auto"/>
        </w:pBdr>
        <w:spacing w:line="280" w:lineRule="exact"/>
        <w:rPr>
          <w:rFonts w:cs="Arial"/>
          <w:bCs/>
        </w:rPr>
      </w:pPr>
    </w:p>
    <w:p w14:paraId="2C03F7C5" w14:textId="77777777" w:rsidR="00AF68A2" w:rsidRPr="00AF68A2" w:rsidRDefault="00AF68A2" w:rsidP="00AF68A2"/>
    <w:p w14:paraId="426A96A9" w14:textId="77777777" w:rsidR="00F23F98" w:rsidRPr="00AF68A2" w:rsidRDefault="00F23F98" w:rsidP="00F23F98">
      <w:pPr>
        <w:jc w:val="center"/>
        <w:rPr>
          <w:rFonts w:eastAsia="Arial Unicode MS"/>
          <w:b/>
          <w:sz w:val="36"/>
        </w:rPr>
      </w:pPr>
      <w:r w:rsidRPr="00AF68A2">
        <w:rPr>
          <w:rFonts w:eastAsia="Arial Unicode MS"/>
          <w:b/>
          <w:sz w:val="36"/>
        </w:rPr>
        <w:t>Table of Contents</w:t>
      </w:r>
    </w:p>
    <w:p w14:paraId="426A96AA" w14:textId="77777777" w:rsidR="00F23F98" w:rsidRPr="00AF68A2" w:rsidRDefault="00F23F98" w:rsidP="00CD2E0A">
      <w:pPr>
        <w:rPr>
          <w:rFonts w:eastAsia="Arial Unicode MS"/>
        </w:rPr>
      </w:pPr>
    </w:p>
    <w:p w14:paraId="426A96AB" w14:textId="77777777" w:rsidR="00650F05" w:rsidRPr="00E163DD" w:rsidRDefault="00A203B7">
      <w:pPr>
        <w:pStyle w:val="TOC1"/>
        <w:tabs>
          <w:tab w:val="left" w:pos="440"/>
          <w:tab w:val="right" w:leader="dot" w:pos="9060"/>
        </w:tabs>
        <w:rPr>
          <w:rFonts w:ascii="Arial" w:eastAsiaTheme="minorEastAsia" w:hAnsi="Arial" w:cs="Arial"/>
          <w:b w:val="0"/>
          <w:bCs w:val="0"/>
          <w:caps w:val="0"/>
          <w:noProof/>
          <w:lang w:eastAsia="en-GB" w:bidi="ar-SA"/>
        </w:rPr>
      </w:pPr>
      <w:r w:rsidRPr="00E163DD">
        <w:rPr>
          <w:rFonts w:ascii="Arial" w:eastAsia="Arial Unicode MS" w:hAnsi="Arial" w:cs="Arial"/>
          <w:b w:val="0"/>
          <w:bCs w:val="0"/>
          <w:smallCaps/>
        </w:rPr>
        <w:fldChar w:fldCharType="begin"/>
      </w:r>
      <w:r w:rsidRPr="00E163DD">
        <w:rPr>
          <w:rFonts w:ascii="Arial" w:eastAsia="Arial Unicode MS" w:hAnsi="Arial" w:cs="Arial"/>
        </w:rPr>
        <w:instrText xml:space="preserve"> TOC \o "1-3" \h \z \u </w:instrText>
      </w:r>
      <w:r w:rsidRPr="00E163DD">
        <w:rPr>
          <w:rFonts w:ascii="Arial" w:eastAsia="Arial Unicode MS" w:hAnsi="Arial" w:cs="Arial"/>
          <w:b w:val="0"/>
          <w:bCs w:val="0"/>
          <w:smallCaps/>
        </w:rPr>
        <w:fldChar w:fldCharType="separate"/>
      </w:r>
      <w:hyperlink w:anchor="_Toc412195111" w:history="1">
        <w:r w:rsidR="00650F05" w:rsidRPr="00AF68A2">
          <w:rPr>
            <w:rStyle w:val="Hyperlink"/>
            <w:rFonts w:eastAsia="Arial Unicode MS" w:cs="Arial"/>
            <w:noProof/>
          </w:rPr>
          <w:t>1</w:t>
        </w:r>
        <w:r w:rsidR="00650F05" w:rsidRPr="00E163DD">
          <w:rPr>
            <w:rFonts w:ascii="Arial" w:eastAsiaTheme="minorEastAsia" w:hAnsi="Arial" w:cs="Arial"/>
            <w:b w:val="0"/>
            <w:bCs w:val="0"/>
            <w:caps w:val="0"/>
            <w:noProof/>
            <w:lang w:eastAsia="en-GB" w:bidi="ar-SA"/>
          </w:rPr>
          <w:tab/>
        </w:r>
        <w:r w:rsidR="00650F05" w:rsidRPr="00AF68A2">
          <w:rPr>
            <w:rStyle w:val="Hyperlink"/>
            <w:rFonts w:eastAsia="Arial Unicode MS" w:cs="Arial"/>
            <w:noProof/>
          </w:rPr>
          <w:t>Poisoning incidents from consumption of HCN in apricot kernels in other countries</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_Toc412195111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2</w:t>
        </w:r>
        <w:r w:rsidR="00650F05" w:rsidRPr="00E163DD">
          <w:rPr>
            <w:rFonts w:ascii="Arial" w:hAnsi="Arial" w:cs="Arial"/>
            <w:noProof/>
            <w:webHidden/>
          </w:rPr>
          <w:fldChar w:fldCharType="end"/>
        </w:r>
      </w:hyperlink>
    </w:p>
    <w:p w14:paraId="426A96AC"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2" w:history="1">
        <w:r w:rsidR="00650F05" w:rsidRPr="00AF68A2">
          <w:rPr>
            <w:rStyle w:val="Hyperlink"/>
            <w:rFonts w:eastAsiaTheme="majorEastAsia" w:cs="Arial"/>
            <w:noProof/>
          </w:rPr>
          <w:t>1.1</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Canada</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_Toc412195112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2</w:t>
        </w:r>
        <w:r w:rsidR="00650F05" w:rsidRPr="00E163DD">
          <w:rPr>
            <w:rFonts w:ascii="Arial" w:hAnsi="Arial" w:cs="Arial"/>
            <w:noProof/>
            <w:webHidden/>
          </w:rPr>
          <w:fldChar w:fldCharType="end"/>
        </w:r>
      </w:hyperlink>
    </w:p>
    <w:p w14:paraId="426A96AD"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3" w:history="1">
        <w:r w:rsidR="00650F05" w:rsidRPr="00AF68A2">
          <w:rPr>
            <w:rStyle w:val="Hyperlink"/>
            <w:rFonts w:eastAsiaTheme="majorEastAsia" w:cs="Arial"/>
            <w:noProof/>
            <w:lang w:eastAsia="en-AU"/>
          </w:rPr>
          <w:t>1.2</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lang w:eastAsia="en-AU"/>
          </w:rPr>
          <w:t>United Kingdom</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_Toc412195113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2</w:t>
        </w:r>
        <w:r w:rsidR="00650F05" w:rsidRPr="00E163DD">
          <w:rPr>
            <w:rFonts w:ascii="Arial" w:hAnsi="Arial" w:cs="Arial"/>
            <w:noProof/>
            <w:webHidden/>
          </w:rPr>
          <w:fldChar w:fldCharType="end"/>
        </w:r>
      </w:hyperlink>
    </w:p>
    <w:p w14:paraId="426A96AE"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4" w:history="1">
        <w:r w:rsidR="00650F05" w:rsidRPr="00AF68A2">
          <w:rPr>
            <w:rStyle w:val="Hyperlink"/>
            <w:rFonts w:eastAsiaTheme="majorEastAsia" w:cs="Arial"/>
            <w:noProof/>
          </w:rPr>
          <w:t>1.3</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Europe</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_Toc412195114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2</w:t>
        </w:r>
        <w:r w:rsidR="00650F05" w:rsidRPr="00E163DD">
          <w:rPr>
            <w:rFonts w:ascii="Arial" w:hAnsi="Arial" w:cs="Arial"/>
            <w:noProof/>
            <w:webHidden/>
          </w:rPr>
          <w:fldChar w:fldCharType="end"/>
        </w:r>
      </w:hyperlink>
    </w:p>
    <w:p w14:paraId="426A96AF"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5" w:history="1">
        <w:r w:rsidR="00650F05" w:rsidRPr="00AF68A2">
          <w:rPr>
            <w:rStyle w:val="Hyperlink"/>
            <w:rFonts w:eastAsiaTheme="majorEastAsia" w:cs="Arial"/>
            <w:noProof/>
          </w:rPr>
          <w:t>1.4</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USA</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_Toc412195115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3</w:t>
        </w:r>
        <w:r w:rsidR="00650F05" w:rsidRPr="00E163DD">
          <w:rPr>
            <w:rFonts w:ascii="Arial" w:hAnsi="Arial" w:cs="Arial"/>
            <w:noProof/>
            <w:webHidden/>
          </w:rPr>
          <w:fldChar w:fldCharType="end"/>
        </w:r>
      </w:hyperlink>
    </w:p>
    <w:p w14:paraId="426A96B0"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6" w:history="1">
        <w:r w:rsidR="00650F05" w:rsidRPr="00AF68A2">
          <w:rPr>
            <w:rStyle w:val="Hyperlink"/>
            <w:rFonts w:eastAsiaTheme="majorEastAsia" w:cs="Arial"/>
            <w:noProof/>
          </w:rPr>
          <w:t>1.5</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Hong Kong</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_Toc412195116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3</w:t>
        </w:r>
        <w:r w:rsidR="00650F05" w:rsidRPr="00E163DD">
          <w:rPr>
            <w:rFonts w:ascii="Arial" w:hAnsi="Arial" w:cs="Arial"/>
            <w:noProof/>
            <w:webHidden/>
          </w:rPr>
          <w:fldChar w:fldCharType="end"/>
        </w:r>
      </w:hyperlink>
    </w:p>
    <w:p w14:paraId="426A96B1" w14:textId="77777777" w:rsidR="00650F05" w:rsidRPr="00E163DD" w:rsidRDefault="008716D6">
      <w:pPr>
        <w:pStyle w:val="TOC1"/>
        <w:tabs>
          <w:tab w:val="left" w:pos="440"/>
          <w:tab w:val="right" w:leader="dot" w:pos="9060"/>
        </w:tabs>
        <w:rPr>
          <w:rFonts w:ascii="Arial" w:eastAsiaTheme="minorEastAsia" w:hAnsi="Arial" w:cs="Arial"/>
          <w:b w:val="0"/>
          <w:bCs w:val="0"/>
          <w:caps w:val="0"/>
          <w:noProof/>
          <w:lang w:eastAsia="en-GB" w:bidi="ar-SA"/>
        </w:rPr>
      </w:pPr>
      <w:hyperlink w:anchor="_Toc412195117" w:history="1">
        <w:r w:rsidR="00650F05" w:rsidRPr="00AF68A2">
          <w:rPr>
            <w:rStyle w:val="Hyperlink"/>
            <w:rFonts w:eastAsiaTheme="majorEastAsia" w:cs="Arial"/>
            <w:noProof/>
          </w:rPr>
          <w:t>2</w:t>
        </w:r>
        <w:r w:rsidR="00650F05" w:rsidRPr="00E163DD">
          <w:rPr>
            <w:rFonts w:ascii="Arial" w:eastAsiaTheme="minorEastAsia" w:hAnsi="Arial" w:cs="Arial"/>
            <w:b w:val="0"/>
            <w:bCs w:val="0"/>
            <w:caps w:val="0"/>
            <w:noProof/>
            <w:lang w:eastAsia="en-GB" w:bidi="ar-SA"/>
          </w:rPr>
          <w:tab/>
        </w:r>
        <w:r w:rsidR="00650F05" w:rsidRPr="00AF68A2">
          <w:rPr>
            <w:rStyle w:val="Hyperlink"/>
            <w:rFonts w:eastAsiaTheme="majorEastAsia" w:cs="Arial"/>
            <w:noProof/>
          </w:rPr>
          <w:t>Regulation of hydrocyanic acid internationally</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_Toc412195117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3</w:t>
        </w:r>
        <w:r w:rsidR="00650F05" w:rsidRPr="00E163DD">
          <w:rPr>
            <w:rFonts w:ascii="Arial" w:hAnsi="Arial" w:cs="Arial"/>
            <w:noProof/>
            <w:webHidden/>
          </w:rPr>
          <w:fldChar w:fldCharType="end"/>
        </w:r>
      </w:hyperlink>
    </w:p>
    <w:p w14:paraId="426A96B2"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18" w:history="1">
        <w:r w:rsidR="00650F05" w:rsidRPr="00AF68A2">
          <w:rPr>
            <w:rStyle w:val="Hyperlink"/>
            <w:rFonts w:eastAsiaTheme="majorEastAsia" w:cs="Arial"/>
            <w:noProof/>
          </w:rPr>
          <w:t>2.1</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Codex</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_Toc412195118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3</w:t>
        </w:r>
        <w:r w:rsidR="00650F05" w:rsidRPr="00E163DD">
          <w:rPr>
            <w:rFonts w:ascii="Arial" w:hAnsi="Arial" w:cs="Arial"/>
            <w:noProof/>
            <w:webHidden/>
          </w:rPr>
          <w:fldChar w:fldCharType="end"/>
        </w:r>
      </w:hyperlink>
    </w:p>
    <w:p w14:paraId="426A96B3" w14:textId="77777777" w:rsidR="00650F05" w:rsidRPr="00E163DD" w:rsidRDefault="008716D6">
      <w:pPr>
        <w:pStyle w:val="TOC3"/>
        <w:tabs>
          <w:tab w:val="left" w:pos="1100"/>
          <w:tab w:val="right" w:leader="dot" w:pos="9060"/>
        </w:tabs>
        <w:rPr>
          <w:rFonts w:ascii="Arial" w:eastAsiaTheme="minorEastAsia" w:hAnsi="Arial" w:cs="Arial"/>
          <w:i w:val="0"/>
          <w:iCs w:val="0"/>
          <w:noProof/>
          <w:lang w:eastAsia="en-GB" w:bidi="ar-SA"/>
        </w:rPr>
      </w:pPr>
      <w:hyperlink w:anchor="_Toc412195119" w:history="1">
        <w:r w:rsidR="00650F05" w:rsidRPr="00AF68A2">
          <w:rPr>
            <w:rStyle w:val="Hyperlink"/>
            <w:rFonts w:eastAsiaTheme="majorEastAsia" w:cs="Arial"/>
            <w:noProof/>
          </w:rPr>
          <w:t>2.2</w:t>
        </w:r>
        <w:r w:rsidR="00650F05" w:rsidRPr="00E163DD">
          <w:rPr>
            <w:rFonts w:ascii="Arial" w:eastAsiaTheme="minorEastAsia" w:hAnsi="Arial" w:cs="Arial"/>
            <w:i w:val="0"/>
            <w:iCs w:val="0"/>
            <w:noProof/>
            <w:lang w:eastAsia="en-GB" w:bidi="ar-SA"/>
          </w:rPr>
          <w:tab/>
        </w:r>
        <w:r w:rsidR="00650F05" w:rsidRPr="00AF68A2">
          <w:rPr>
            <w:rStyle w:val="Hyperlink"/>
            <w:rFonts w:eastAsiaTheme="majorEastAsia" w:cs="Arial"/>
            <w:noProof/>
          </w:rPr>
          <w:t>Japan</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_Toc412195119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4</w:t>
        </w:r>
        <w:r w:rsidR="00650F05" w:rsidRPr="00E163DD">
          <w:rPr>
            <w:rFonts w:ascii="Arial" w:hAnsi="Arial" w:cs="Arial"/>
            <w:noProof/>
            <w:webHidden/>
          </w:rPr>
          <w:fldChar w:fldCharType="end"/>
        </w:r>
      </w:hyperlink>
    </w:p>
    <w:p w14:paraId="426A96B4"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20" w:history="1">
        <w:r w:rsidR="00650F05" w:rsidRPr="00AF68A2">
          <w:rPr>
            <w:rStyle w:val="Hyperlink"/>
            <w:rFonts w:eastAsiaTheme="majorEastAsia" w:cs="Arial"/>
            <w:noProof/>
          </w:rPr>
          <w:t>2.3</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European Commission</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_Toc412195120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4</w:t>
        </w:r>
        <w:r w:rsidR="00650F05" w:rsidRPr="00E163DD">
          <w:rPr>
            <w:rFonts w:ascii="Arial" w:hAnsi="Arial" w:cs="Arial"/>
            <w:noProof/>
            <w:webHidden/>
          </w:rPr>
          <w:fldChar w:fldCharType="end"/>
        </w:r>
      </w:hyperlink>
    </w:p>
    <w:p w14:paraId="426A96B5" w14:textId="77777777" w:rsidR="00650F05" w:rsidRPr="00E163DD" w:rsidRDefault="008716D6">
      <w:pPr>
        <w:pStyle w:val="TOC2"/>
        <w:tabs>
          <w:tab w:val="left" w:pos="880"/>
          <w:tab w:val="right" w:leader="dot" w:pos="9060"/>
        </w:tabs>
        <w:rPr>
          <w:rFonts w:ascii="Arial" w:eastAsiaTheme="minorEastAsia" w:hAnsi="Arial" w:cs="Arial"/>
          <w:smallCaps w:val="0"/>
          <w:noProof/>
          <w:lang w:eastAsia="en-GB" w:bidi="ar-SA"/>
        </w:rPr>
      </w:pPr>
      <w:hyperlink w:anchor="_Toc412195121" w:history="1">
        <w:r w:rsidR="00650F05" w:rsidRPr="00AF68A2">
          <w:rPr>
            <w:rStyle w:val="Hyperlink"/>
            <w:rFonts w:eastAsiaTheme="majorEastAsia" w:cs="Arial"/>
            <w:noProof/>
          </w:rPr>
          <w:t>2.4</w:t>
        </w:r>
        <w:r w:rsidR="00650F05" w:rsidRPr="00E163DD">
          <w:rPr>
            <w:rFonts w:ascii="Arial" w:eastAsiaTheme="minorEastAsia" w:hAnsi="Arial" w:cs="Arial"/>
            <w:smallCaps w:val="0"/>
            <w:noProof/>
            <w:lang w:eastAsia="en-GB" w:bidi="ar-SA"/>
          </w:rPr>
          <w:tab/>
        </w:r>
        <w:r w:rsidR="00650F05" w:rsidRPr="00AF68A2">
          <w:rPr>
            <w:rStyle w:val="Hyperlink"/>
            <w:rFonts w:eastAsiaTheme="majorEastAsia" w:cs="Arial"/>
            <w:noProof/>
          </w:rPr>
          <w:t>UK</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_Toc412195121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5</w:t>
        </w:r>
        <w:r w:rsidR="00650F05" w:rsidRPr="00E163DD">
          <w:rPr>
            <w:rFonts w:ascii="Arial" w:hAnsi="Arial" w:cs="Arial"/>
            <w:noProof/>
            <w:webHidden/>
          </w:rPr>
          <w:fldChar w:fldCharType="end"/>
        </w:r>
      </w:hyperlink>
    </w:p>
    <w:p w14:paraId="426A96B6" w14:textId="77777777" w:rsidR="00650F05" w:rsidRPr="00E163DD" w:rsidRDefault="008716D6">
      <w:pPr>
        <w:pStyle w:val="TOC1"/>
        <w:tabs>
          <w:tab w:val="left" w:pos="440"/>
          <w:tab w:val="right" w:leader="dot" w:pos="9060"/>
        </w:tabs>
        <w:rPr>
          <w:rFonts w:ascii="Arial" w:eastAsiaTheme="minorEastAsia" w:hAnsi="Arial" w:cs="Arial"/>
          <w:b w:val="0"/>
          <w:bCs w:val="0"/>
          <w:caps w:val="0"/>
          <w:noProof/>
          <w:lang w:eastAsia="en-GB" w:bidi="ar-SA"/>
        </w:rPr>
      </w:pPr>
      <w:hyperlink w:anchor="_Toc412195122" w:history="1">
        <w:r w:rsidR="00650F05" w:rsidRPr="00E163DD">
          <w:rPr>
            <w:rStyle w:val="Hyperlink"/>
            <w:rFonts w:eastAsiaTheme="majorEastAsia" w:cs="Arial"/>
            <w:noProof/>
          </w:rPr>
          <w:t>3</w:t>
        </w:r>
        <w:r w:rsidR="00650F05" w:rsidRPr="00E163DD">
          <w:rPr>
            <w:rFonts w:ascii="Arial" w:eastAsiaTheme="minorEastAsia" w:hAnsi="Arial" w:cs="Arial"/>
            <w:b w:val="0"/>
            <w:bCs w:val="0"/>
            <w:caps w:val="0"/>
            <w:noProof/>
            <w:lang w:eastAsia="en-GB" w:bidi="ar-SA"/>
          </w:rPr>
          <w:tab/>
        </w:r>
        <w:r w:rsidR="00650F05" w:rsidRPr="00E163DD">
          <w:rPr>
            <w:rStyle w:val="Hyperlink"/>
            <w:rFonts w:eastAsiaTheme="majorEastAsia" w:cs="Arial"/>
            <w:noProof/>
          </w:rPr>
          <w:t>References</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_Toc412195122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5</w:t>
        </w:r>
        <w:r w:rsidR="00650F05" w:rsidRPr="00E163DD">
          <w:rPr>
            <w:rFonts w:ascii="Arial" w:hAnsi="Arial" w:cs="Arial"/>
            <w:noProof/>
            <w:webHidden/>
          </w:rPr>
          <w:fldChar w:fldCharType="end"/>
        </w:r>
      </w:hyperlink>
    </w:p>
    <w:p w14:paraId="426A96B7" w14:textId="77777777" w:rsidR="00650F05" w:rsidRPr="00E163DD" w:rsidRDefault="008716D6">
      <w:pPr>
        <w:pStyle w:val="TOC2"/>
        <w:tabs>
          <w:tab w:val="right" w:leader="dot" w:pos="9060"/>
        </w:tabs>
        <w:rPr>
          <w:rFonts w:ascii="Arial" w:eastAsiaTheme="minorEastAsia" w:hAnsi="Arial" w:cs="Arial"/>
          <w:smallCaps w:val="0"/>
          <w:noProof/>
          <w:lang w:eastAsia="en-GB" w:bidi="ar-SA"/>
        </w:rPr>
      </w:pPr>
      <w:hyperlink w:anchor="_Toc412195123" w:history="1">
        <w:r w:rsidR="00650F05" w:rsidRPr="00E163DD">
          <w:rPr>
            <w:rStyle w:val="Hyperlink"/>
            <w:rFonts w:eastAsiaTheme="majorEastAsia" w:cs="Arial"/>
            <w:noProof/>
            <w:lang w:eastAsia="en-AU"/>
          </w:rPr>
          <w:t>Annex 1 –</w:t>
        </w:r>
        <w:r w:rsidR="00650F05" w:rsidRPr="00AF68A2">
          <w:rPr>
            <w:rStyle w:val="Hyperlink"/>
            <w:rFonts w:eastAsia="Arial Unicode MS" w:cs="Arial"/>
            <w:noProof/>
          </w:rPr>
          <w:t xml:space="preserve"> National Standards and/or requirements for cassava in food</w:t>
        </w:r>
        <w:r w:rsidR="00650F05" w:rsidRPr="00E163DD">
          <w:rPr>
            <w:rFonts w:ascii="Arial" w:hAnsi="Arial" w:cs="Arial"/>
            <w:noProof/>
            <w:webHidden/>
          </w:rPr>
          <w:tab/>
        </w:r>
        <w:r w:rsidR="00650F05" w:rsidRPr="00E163DD">
          <w:rPr>
            <w:rFonts w:ascii="Arial" w:hAnsi="Arial" w:cs="Arial"/>
            <w:noProof/>
            <w:webHidden/>
          </w:rPr>
          <w:fldChar w:fldCharType="begin"/>
        </w:r>
        <w:r w:rsidR="00650F05" w:rsidRPr="00E163DD">
          <w:rPr>
            <w:rFonts w:ascii="Arial" w:hAnsi="Arial" w:cs="Arial"/>
            <w:noProof/>
            <w:webHidden/>
          </w:rPr>
          <w:instrText xml:space="preserve"> PAGEREF _Toc412195123 \h </w:instrText>
        </w:r>
        <w:r w:rsidR="00650F05" w:rsidRPr="00E163DD">
          <w:rPr>
            <w:rFonts w:ascii="Arial" w:hAnsi="Arial" w:cs="Arial"/>
            <w:noProof/>
            <w:webHidden/>
          </w:rPr>
        </w:r>
        <w:r w:rsidR="00650F05" w:rsidRPr="00E163DD">
          <w:rPr>
            <w:rFonts w:ascii="Arial" w:hAnsi="Arial" w:cs="Arial"/>
            <w:noProof/>
            <w:webHidden/>
          </w:rPr>
          <w:fldChar w:fldCharType="separate"/>
        </w:r>
        <w:r w:rsidR="00650F05" w:rsidRPr="00E163DD">
          <w:rPr>
            <w:rFonts w:ascii="Arial" w:hAnsi="Arial" w:cs="Arial"/>
            <w:noProof/>
            <w:webHidden/>
          </w:rPr>
          <w:t>6</w:t>
        </w:r>
        <w:r w:rsidR="00650F05" w:rsidRPr="00E163DD">
          <w:rPr>
            <w:rFonts w:ascii="Arial" w:hAnsi="Arial" w:cs="Arial"/>
            <w:noProof/>
            <w:webHidden/>
          </w:rPr>
          <w:fldChar w:fldCharType="end"/>
        </w:r>
      </w:hyperlink>
    </w:p>
    <w:p w14:paraId="426A96B8" w14:textId="77777777" w:rsidR="00F23F98" w:rsidRPr="00AF68A2" w:rsidRDefault="00A203B7" w:rsidP="00B35915">
      <w:pPr>
        <w:rPr>
          <w:rFonts w:eastAsia="Arial Unicode MS"/>
        </w:rPr>
      </w:pPr>
      <w:r w:rsidRPr="00E163DD">
        <w:rPr>
          <w:rFonts w:eastAsia="Arial Unicode MS"/>
        </w:rPr>
        <w:fldChar w:fldCharType="end"/>
      </w:r>
    </w:p>
    <w:p w14:paraId="426A96B9" w14:textId="77777777" w:rsidR="00F23F98" w:rsidRPr="00AF68A2" w:rsidRDefault="00F23F98">
      <w:pPr>
        <w:widowControl/>
        <w:spacing w:after="200" w:line="276" w:lineRule="auto"/>
        <w:rPr>
          <w:rFonts w:eastAsia="Arial Unicode MS" w:cs="Arial"/>
          <w:b/>
          <w:bCs/>
          <w:sz w:val="28"/>
          <w:szCs w:val="28"/>
        </w:rPr>
      </w:pPr>
      <w:r w:rsidRPr="00AF68A2">
        <w:rPr>
          <w:rFonts w:eastAsia="Arial Unicode MS"/>
        </w:rPr>
        <w:br w:type="page"/>
      </w:r>
    </w:p>
    <w:p w14:paraId="426A96BA" w14:textId="77777777" w:rsidR="0016490A" w:rsidRPr="00AF68A2" w:rsidRDefault="00332F57" w:rsidP="00CD2E0A">
      <w:pPr>
        <w:pStyle w:val="Heading1"/>
        <w:rPr>
          <w:rFonts w:eastAsia="Arial Unicode MS"/>
        </w:rPr>
      </w:pPr>
      <w:bookmarkStart w:id="3" w:name="_Toc412195111"/>
      <w:r w:rsidRPr="00AF68A2">
        <w:rPr>
          <w:rFonts w:eastAsia="Arial Unicode MS"/>
        </w:rPr>
        <w:lastRenderedPageBreak/>
        <w:t>1</w:t>
      </w:r>
      <w:r w:rsidRPr="00AF68A2">
        <w:rPr>
          <w:rFonts w:eastAsia="Arial Unicode MS"/>
        </w:rPr>
        <w:tab/>
      </w:r>
      <w:r w:rsidR="00570815" w:rsidRPr="00AF68A2">
        <w:rPr>
          <w:rFonts w:eastAsia="Arial Unicode MS"/>
        </w:rPr>
        <w:t>Poisoning</w:t>
      </w:r>
      <w:r w:rsidR="00E20C69" w:rsidRPr="00AF68A2">
        <w:rPr>
          <w:rFonts w:eastAsia="Arial Unicode MS"/>
        </w:rPr>
        <w:t xml:space="preserve"> i</w:t>
      </w:r>
      <w:r w:rsidR="00274B27" w:rsidRPr="00AF68A2">
        <w:rPr>
          <w:rFonts w:eastAsia="Arial Unicode MS"/>
        </w:rPr>
        <w:t xml:space="preserve">ncidents </w:t>
      </w:r>
      <w:r w:rsidR="00E20C69" w:rsidRPr="00AF68A2">
        <w:rPr>
          <w:rFonts w:eastAsia="Arial Unicode MS"/>
        </w:rPr>
        <w:t xml:space="preserve">from consumption </w:t>
      </w:r>
      <w:r w:rsidR="00B324DE" w:rsidRPr="00AF68A2">
        <w:rPr>
          <w:rFonts w:eastAsia="Arial Unicode MS"/>
        </w:rPr>
        <w:t xml:space="preserve">of </w:t>
      </w:r>
      <w:r w:rsidR="00E20C69" w:rsidRPr="00AF68A2">
        <w:rPr>
          <w:rFonts w:eastAsia="Arial Unicode MS"/>
        </w:rPr>
        <w:t>H</w:t>
      </w:r>
      <w:r w:rsidR="0016490A" w:rsidRPr="00AF68A2">
        <w:rPr>
          <w:rFonts w:eastAsia="Arial Unicode MS"/>
        </w:rPr>
        <w:t xml:space="preserve">CN </w:t>
      </w:r>
      <w:r w:rsidR="00E20C69" w:rsidRPr="00AF68A2">
        <w:rPr>
          <w:rFonts w:eastAsia="Arial Unicode MS"/>
        </w:rPr>
        <w:t>in apricot kernels</w:t>
      </w:r>
      <w:r w:rsidR="00274B27" w:rsidRPr="00AF68A2">
        <w:rPr>
          <w:rFonts w:eastAsia="Arial Unicode MS"/>
        </w:rPr>
        <w:t xml:space="preserve"> in other countries</w:t>
      </w:r>
      <w:bookmarkEnd w:id="3"/>
      <w:r w:rsidR="00274B27" w:rsidRPr="00AF68A2">
        <w:rPr>
          <w:rFonts w:eastAsia="Arial Unicode MS"/>
        </w:rPr>
        <w:t xml:space="preserve"> </w:t>
      </w:r>
    </w:p>
    <w:p w14:paraId="426A96BB" w14:textId="77777777" w:rsidR="00413FFC" w:rsidRPr="00AF68A2" w:rsidRDefault="00413FFC" w:rsidP="00413FFC">
      <w:bookmarkStart w:id="4" w:name="_Toc412195112"/>
      <w:bookmarkEnd w:id="0"/>
      <w:bookmarkEnd w:id="1"/>
      <w:r w:rsidRPr="00AF68A2">
        <w:rPr>
          <w:rFonts w:eastAsiaTheme="minorHAnsi"/>
          <w:lang w:bidi="ar-SA"/>
        </w:rPr>
        <w:t>Raw apricot seeds contain cyanogenic glycosides which cause poisoning and death when eaten raw and in sufficient amounts. Cases of poisoning from apricot seeds have been reported in the medical literature since the 1960s. The first reported cases of cyanide poisoning due to apricot seed ingestion were nine children in Turkey in 1957 (Sayre, 1964) which included two deaths. Twenty-four cases of cyanide poisoning in children were also reported in 1981 in Gaza with three deaths due to apricot seed ingestion (Lasch, 1981).</w:t>
      </w:r>
    </w:p>
    <w:p w14:paraId="426A96BC" w14:textId="77777777" w:rsidR="0016490A" w:rsidRPr="00AF68A2" w:rsidRDefault="00332F57" w:rsidP="00CD2E0A">
      <w:pPr>
        <w:pStyle w:val="Heading2"/>
      </w:pPr>
      <w:r w:rsidRPr="00AF68A2">
        <w:t>1</w:t>
      </w:r>
      <w:r w:rsidR="00EE5F56" w:rsidRPr="00AF68A2">
        <w:t>.1</w:t>
      </w:r>
      <w:r w:rsidR="00EE5F56" w:rsidRPr="00AF68A2">
        <w:tab/>
      </w:r>
      <w:r w:rsidR="0016490A" w:rsidRPr="00AF68A2">
        <w:t>Canada</w:t>
      </w:r>
      <w:bookmarkEnd w:id="4"/>
    </w:p>
    <w:p w14:paraId="426A96BD" w14:textId="77777777" w:rsidR="007F32A2" w:rsidRPr="00AF68A2" w:rsidRDefault="0016490A" w:rsidP="0016490A">
      <w:pPr>
        <w:rPr>
          <w:rFonts w:cs="Arial"/>
          <w:szCs w:val="22"/>
        </w:rPr>
      </w:pPr>
      <w:r w:rsidRPr="00AF68A2">
        <w:rPr>
          <w:rFonts w:cs="Arial"/>
          <w:szCs w:val="22"/>
        </w:rPr>
        <w:t xml:space="preserve">There have been a limited number of reports of adverse symptoms experienced by Canadians </w:t>
      </w:r>
      <w:r w:rsidR="005D6ABB" w:rsidRPr="00AF68A2">
        <w:rPr>
          <w:rFonts w:cs="Arial"/>
          <w:szCs w:val="22"/>
        </w:rPr>
        <w:t xml:space="preserve">who </w:t>
      </w:r>
      <w:r w:rsidRPr="00AF68A2">
        <w:rPr>
          <w:rFonts w:cs="Arial"/>
          <w:szCs w:val="22"/>
        </w:rPr>
        <w:t>ha</w:t>
      </w:r>
      <w:r w:rsidR="003D4137" w:rsidRPr="00AF68A2">
        <w:rPr>
          <w:rFonts w:cs="Arial"/>
          <w:szCs w:val="22"/>
        </w:rPr>
        <w:t xml:space="preserve">ve consumed </w:t>
      </w:r>
      <w:r w:rsidRPr="00AF68A2">
        <w:rPr>
          <w:rFonts w:cs="Arial"/>
          <w:szCs w:val="22"/>
        </w:rPr>
        <w:t>apricot kernels.  Sometimes, but not always, these reports result</w:t>
      </w:r>
      <w:r w:rsidR="003D4137" w:rsidRPr="00AF68A2">
        <w:rPr>
          <w:rFonts w:cs="Arial"/>
          <w:szCs w:val="22"/>
        </w:rPr>
        <w:t xml:space="preserve"> from the consumption of </w:t>
      </w:r>
      <w:r w:rsidRPr="00AF68A2">
        <w:rPr>
          <w:rFonts w:cs="Arial"/>
          <w:szCs w:val="22"/>
        </w:rPr>
        <w:t>apricot kernels for medicinal or natural health purposes, the use of which has not been evaluated or approved by Health Canada.  </w:t>
      </w:r>
    </w:p>
    <w:p w14:paraId="426A96BE" w14:textId="77777777" w:rsidR="007F32A2" w:rsidRPr="00AF68A2" w:rsidRDefault="007F32A2" w:rsidP="0016490A">
      <w:pPr>
        <w:rPr>
          <w:rFonts w:cs="Arial"/>
          <w:szCs w:val="22"/>
        </w:rPr>
      </w:pPr>
    </w:p>
    <w:p w14:paraId="426A96BF" w14:textId="77777777" w:rsidR="007F32A2" w:rsidRPr="00AF68A2" w:rsidRDefault="007F32A2" w:rsidP="0016490A">
      <w:pPr>
        <w:rPr>
          <w:rFonts w:cs="Arial"/>
          <w:szCs w:val="22"/>
        </w:rPr>
      </w:pPr>
      <w:r w:rsidRPr="00AF68A2">
        <w:rPr>
          <w:rFonts w:cs="Arial"/>
          <w:szCs w:val="22"/>
        </w:rPr>
        <w:t>In Canada one man died in 2000, after consuming 20 to 40 gelatin capsules containing crushed bitter almonds (apricot kernels) on a daily basis over a 3 months period of time, as an alternative to cancer treatment. Two women were hospitalized after consuming bitter apricot kernels, one in June 2005 and one in May 2009.</w:t>
      </w:r>
    </w:p>
    <w:p w14:paraId="426A96C0" w14:textId="77777777" w:rsidR="007F32A2" w:rsidRPr="00AF68A2" w:rsidRDefault="007F32A2" w:rsidP="0016490A">
      <w:pPr>
        <w:rPr>
          <w:rFonts w:cs="Arial"/>
          <w:szCs w:val="22"/>
        </w:rPr>
      </w:pPr>
    </w:p>
    <w:p w14:paraId="426A96C1" w14:textId="77777777" w:rsidR="003D4137" w:rsidRPr="00AF68A2" w:rsidRDefault="0016490A" w:rsidP="0016490A">
      <w:pPr>
        <w:rPr>
          <w:rFonts w:cs="Arial"/>
          <w:szCs w:val="22"/>
        </w:rPr>
      </w:pPr>
      <w:r w:rsidRPr="00AF68A2">
        <w:rPr>
          <w:rFonts w:cs="Arial"/>
          <w:szCs w:val="22"/>
        </w:rPr>
        <w:t>The most recent Canadia</w:t>
      </w:r>
      <w:r w:rsidR="00D46E17" w:rsidRPr="00AF68A2">
        <w:rPr>
          <w:rFonts w:cs="Arial"/>
          <w:szCs w:val="22"/>
        </w:rPr>
        <w:t xml:space="preserve">n poisoning incident </w:t>
      </w:r>
      <w:r w:rsidRPr="00AF68A2">
        <w:rPr>
          <w:rFonts w:cs="Arial"/>
          <w:szCs w:val="22"/>
        </w:rPr>
        <w:t>occurred in May 2009, when a woman was hospitalised following the consump</w:t>
      </w:r>
      <w:r w:rsidR="003D4137" w:rsidRPr="00AF68A2">
        <w:rPr>
          <w:rFonts w:cs="Arial"/>
          <w:szCs w:val="22"/>
        </w:rPr>
        <w:t xml:space="preserve">tion of approximately 40 </w:t>
      </w:r>
      <w:r w:rsidRPr="00AF68A2">
        <w:rPr>
          <w:rFonts w:cs="Arial"/>
          <w:szCs w:val="22"/>
        </w:rPr>
        <w:t>apricot kernels in a short period of time.  This event prompted the posting of an advisory on Health Canada's Advisory and Warnings website (</w:t>
      </w:r>
      <w:hyperlink r:id="rId10" w:history="1">
        <w:r w:rsidRPr="00AF68A2">
          <w:rPr>
            <w:rStyle w:val="Hyperlink"/>
            <w:rFonts w:eastAsiaTheme="majorEastAsia" w:cs="Arial"/>
            <w:szCs w:val="22"/>
          </w:rPr>
          <w:t>http://www.hc-sc.gc.ca/ahc-asc/media/advisories-avis/_2009/2009_101-eng.php</w:t>
        </w:r>
      </w:hyperlink>
      <w:r w:rsidR="003D4137" w:rsidRPr="00AF68A2">
        <w:rPr>
          <w:rFonts w:cs="Arial"/>
          <w:szCs w:val="22"/>
        </w:rPr>
        <w:t xml:space="preserve">; </w:t>
      </w:r>
      <w:hyperlink r:id="rId11" w:history="1">
        <w:r w:rsidR="003D4137" w:rsidRPr="00AF68A2">
          <w:rPr>
            <w:rStyle w:val="Hyperlink"/>
            <w:rFonts w:cs="Arial"/>
            <w:szCs w:val="22"/>
          </w:rPr>
          <w:t>http://www.healthycanadians.gc.ca/recall-alert-rappel-avis/hc-sc/2009/13308a-eng.php</w:t>
        </w:r>
      </w:hyperlink>
      <w:r w:rsidR="003D4137" w:rsidRPr="00AF68A2">
        <w:rPr>
          <w:rFonts w:cs="Arial"/>
          <w:szCs w:val="22"/>
        </w:rPr>
        <w:t xml:space="preserve">. </w:t>
      </w:r>
    </w:p>
    <w:p w14:paraId="426A96C2" w14:textId="77777777" w:rsidR="00A550B9" w:rsidRPr="00AF68A2" w:rsidRDefault="0016490A" w:rsidP="0069503F">
      <w:pPr>
        <w:rPr>
          <w:rFonts w:cs="Calibri"/>
          <w:u w:val="single"/>
        </w:rPr>
      </w:pPr>
      <w:r w:rsidRPr="00AF68A2">
        <w:br/>
        <w:t>Additionally, in 2009</w:t>
      </w:r>
      <w:r w:rsidR="001C260B" w:rsidRPr="00AF68A2">
        <w:t>,</w:t>
      </w:r>
      <w:r w:rsidRPr="00AF68A2">
        <w:t xml:space="preserve"> Health Canada published a fact sheet on its Food and Nutrition website about cyanide in bitter apricot kernels (</w:t>
      </w:r>
      <w:hyperlink r:id="rId12" w:history="1">
        <w:r w:rsidRPr="00AF68A2">
          <w:rPr>
            <w:rStyle w:val="Hyperlink"/>
            <w:rFonts w:eastAsiaTheme="majorEastAsia" w:cs="Arial"/>
            <w:szCs w:val="22"/>
          </w:rPr>
          <w:t>http://www.hc-sc.gc.ca/fn-an/pubs/securit/2009-apricots-abricots/index-eng.php</w:t>
        </w:r>
      </w:hyperlink>
      <w:r w:rsidRPr="00AF68A2">
        <w:t>).  </w:t>
      </w:r>
    </w:p>
    <w:p w14:paraId="426A96C3" w14:textId="77777777" w:rsidR="00A550B9" w:rsidRPr="00AF68A2" w:rsidRDefault="00A550B9" w:rsidP="0016490A">
      <w:pPr>
        <w:rPr>
          <w:rFonts w:cs="Arial"/>
          <w:szCs w:val="22"/>
        </w:rPr>
      </w:pPr>
    </w:p>
    <w:p w14:paraId="426A96C4" w14:textId="77777777" w:rsidR="0069503F" w:rsidRPr="00AF68A2" w:rsidRDefault="00A550B9" w:rsidP="0069503F">
      <w:r w:rsidRPr="00AF68A2">
        <w:t xml:space="preserve">Canada considered that </w:t>
      </w:r>
      <w:r w:rsidR="0016490A" w:rsidRPr="00AF68A2">
        <w:t>consumer and industry education on the potential health risks associated with the consumption of large numbe</w:t>
      </w:r>
      <w:r w:rsidRPr="00AF68A2">
        <w:t xml:space="preserve">rs of bitter apricot kernels was </w:t>
      </w:r>
      <w:r w:rsidR="0016490A" w:rsidRPr="00AF68A2">
        <w:t>an appropriate method of co</w:t>
      </w:r>
      <w:r w:rsidRPr="00AF68A2">
        <w:t>mmunicating health risks at that</w:t>
      </w:r>
      <w:r w:rsidR="0016490A" w:rsidRPr="00AF68A2">
        <w:t xml:space="preserve"> time. The following excerpt from Health Canada's website </w:t>
      </w:r>
      <w:r w:rsidR="006D656C" w:rsidRPr="00AF68A2">
        <w:t xml:space="preserve">presents </w:t>
      </w:r>
      <w:r w:rsidR="0016490A" w:rsidRPr="00AF68A2">
        <w:t>Health Canada's opinion and consumer advice pertaining to bitter apricot kernels:</w:t>
      </w:r>
    </w:p>
    <w:p w14:paraId="426A96C5" w14:textId="77777777" w:rsidR="0069503F" w:rsidRPr="00AF68A2" w:rsidRDefault="0069503F" w:rsidP="0069503F"/>
    <w:p w14:paraId="426A96C6" w14:textId="77777777" w:rsidR="0069503F" w:rsidRPr="00AF68A2" w:rsidRDefault="0016490A" w:rsidP="00CD2E0A">
      <w:pPr>
        <w:ind w:left="567"/>
        <w:rPr>
          <w:rFonts w:cs="Arial"/>
          <w:bCs/>
          <w:i/>
          <w:szCs w:val="22"/>
        </w:rPr>
      </w:pPr>
      <w:r w:rsidRPr="00AF68A2">
        <w:rPr>
          <w:rFonts w:cs="Arial"/>
          <w:bCs/>
          <w:i/>
          <w:szCs w:val="22"/>
        </w:rPr>
        <w:t>It is the opinion of Health Canada that apricot kernels should not be consumed for medicinal or natural health purposes. There is a concern about the potential health effects associated with large numbers of bitter apricot kernels being consumed on a regular basis, particularly by young children. Health Canada advises adults of the general population who do eat bitter apricot kernels as flavouring to consume no more than three bitter apricot kernels per day, ground and mixed with other foods.</w:t>
      </w:r>
    </w:p>
    <w:p w14:paraId="426A96C7" w14:textId="77777777" w:rsidR="0016490A" w:rsidRPr="00AF68A2" w:rsidRDefault="00332F57" w:rsidP="00CD2E0A">
      <w:pPr>
        <w:pStyle w:val="Heading2"/>
        <w:rPr>
          <w:rStyle w:val="Heading3Char"/>
        </w:rPr>
      </w:pPr>
      <w:bookmarkStart w:id="5" w:name="_Toc412195113"/>
      <w:r w:rsidRPr="00AF68A2">
        <w:rPr>
          <w:rStyle w:val="Heading3Char"/>
          <w:b/>
        </w:rPr>
        <w:t>1</w:t>
      </w:r>
      <w:r w:rsidR="00EE5F56" w:rsidRPr="00AF68A2">
        <w:rPr>
          <w:rStyle w:val="Heading3Char"/>
          <w:b/>
        </w:rPr>
        <w:t>.2</w:t>
      </w:r>
      <w:r w:rsidR="00EE5F56" w:rsidRPr="00AF68A2">
        <w:rPr>
          <w:rStyle w:val="Heading3Char"/>
          <w:b/>
        </w:rPr>
        <w:tab/>
      </w:r>
      <w:r w:rsidR="0016490A" w:rsidRPr="00AF68A2">
        <w:rPr>
          <w:rStyle w:val="Heading3Char"/>
          <w:b/>
        </w:rPr>
        <w:t>U</w:t>
      </w:r>
      <w:r w:rsidR="00B43797" w:rsidRPr="00AF68A2">
        <w:rPr>
          <w:rStyle w:val="Heading3Char"/>
          <w:b/>
        </w:rPr>
        <w:t>nited Kingdom</w:t>
      </w:r>
      <w:bookmarkEnd w:id="5"/>
    </w:p>
    <w:p w14:paraId="30425665" w14:textId="77777777" w:rsidR="00B35915" w:rsidRDefault="0016490A" w:rsidP="0016490A">
      <w:pPr>
        <w:rPr>
          <w:lang w:eastAsia="en-AU"/>
        </w:rPr>
      </w:pPr>
      <w:r w:rsidRPr="00AF68A2">
        <w:rPr>
          <w:rFonts w:cs="Calibri"/>
          <w:szCs w:val="22"/>
        </w:rPr>
        <w:t xml:space="preserve">In </w:t>
      </w:r>
      <w:r w:rsidRPr="00AF68A2">
        <w:rPr>
          <w:szCs w:val="22"/>
        </w:rPr>
        <w:t xml:space="preserve">2006, the UKFSA </w:t>
      </w:r>
      <w:r w:rsidRPr="00E163DD">
        <w:rPr>
          <w:lang w:eastAsia="en-AU"/>
        </w:rPr>
        <w:t>Committee on Toxicity of Chemicals in Food, Consumer Products and the Environment (COT)</w:t>
      </w:r>
      <w:r w:rsidRPr="00E163DD">
        <w:rPr>
          <w:rStyle w:val="FootnoteReference"/>
          <w:rFonts w:cs="Arial"/>
          <w:szCs w:val="18"/>
          <w:lang w:eastAsia="en-AU" w:bidi="ar-SA"/>
        </w:rPr>
        <w:footnoteReference w:id="1"/>
      </w:r>
      <w:r w:rsidR="00DA1504" w:rsidRPr="00E163DD">
        <w:rPr>
          <w:lang w:eastAsia="en-AU"/>
        </w:rPr>
        <w:t xml:space="preserve"> </w:t>
      </w:r>
      <w:r w:rsidRPr="00E163DD">
        <w:rPr>
          <w:lang w:eastAsia="en-AU"/>
        </w:rPr>
        <w:t xml:space="preserve">expressed concern that, when ingested, bitter apricot kernels can produce cyanide. </w:t>
      </w:r>
      <w:r w:rsidR="00B35915">
        <w:rPr>
          <w:lang w:eastAsia="en-AU"/>
        </w:rPr>
        <w:br w:type="page"/>
      </w:r>
    </w:p>
    <w:p w14:paraId="426A96C8" w14:textId="1BCA0584" w:rsidR="0016490A" w:rsidRPr="00AF68A2" w:rsidRDefault="0016490A" w:rsidP="0016490A">
      <w:pPr>
        <w:rPr>
          <w:rStyle w:val="Hyperlink"/>
          <w:rFonts w:eastAsiaTheme="majorEastAsia" w:cs="Arial"/>
          <w:color w:val="auto"/>
          <w:szCs w:val="20"/>
          <w:u w:val="none"/>
        </w:rPr>
      </w:pPr>
      <w:r w:rsidRPr="00E163DD">
        <w:rPr>
          <w:rFonts w:cs="Arial"/>
          <w:szCs w:val="18"/>
          <w:lang w:eastAsia="en-AU" w:bidi="ar-SA"/>
        </w:rPr>
        <w:lastRenderedPageBreak/>
        <w:t xml:space="preserve">The COT therefore considered a safe intake is equivalent to one to two kernels a day </w:t>
      </w:r>
      <w:hyperlink r:id="rId13" w:history="1">
        <w:r w:rsidRPr="00AF68A2">
          <w:rPr>
            <w:rStyle w:val="Hyperlink"/>
            <w:rFonts w:eastAsiaTheme="majorEastAsia"/>
          </w:rPr>
          <w:t>www.food.gov.uk/news/newsarchive/2006/apr/apricot</w:t>
        </w:r>
      </w:hyperlink>
      <w:r w:rsidR="0069503F" w:rsidRPr="00AF68A2">
        <w:rPr>
          <w:rStyle w:val="Hyperlink"/>
          <w:rFonts w:eastAsiaTheme="majorEastAsia" w:cs="Arial"/>
          <w:color w:val="auto"/>
          <w:szCs w:val="20"/>
          <w:u w:val="none"/>
        </w:rPr>
        <w:t>.</w:t>
      </w:r>
    </w:p>
    <w:p w14:paraId="426A96C9" w14:textId="77777777" w:rsidR="00735932" w:rsidRPr="00AF68A2" w:rsidRDefault="00332F57" w:rsidP="00CD2E0A">
      <w:pPr>
        <w:pStyle w:val="Heading2"/>
        <w:rPr>
          <w:lang w:bidi="ar-SA"/>
        </w:rPr>
      </w:pPr>
      <w:bookmarkStart w:id="6" w:name="_Toc412195114"/>
      <w:r w:rsidRPr="00AF68A2">
        <w:rPr>
          <w:lang w:bidi="ar-SA"/>
        </w:rPr>
        <w:t>1</w:t>
      </w:r>
      <w:r w:rsidR="00EE5F56" w:rsidRPr="00AF68A2">
        <w:rPr>
          <w:lang w:bidi="ar-SA"/>
        </w:rPr>
        <w:t>.3</w:t>
      </w:r>
      <w:r w:rsidR="00EE5F56" w:rsidRPr="00AF68A2">
        <w:rPr>
          <w:lang w:bidi="ar-SA"/>
        </w:rPr>
        <w:tab/>
      </w:r>
      <w:r w:rsidR="00CB045D" w:rsidRPr="00AF68A2">
        <w:rPr>
          <w:lang w:bidi="ar-SA"/>
        </w:rPr>
        <w:t>Europe</w:t>
      </w:r>
      <w:bookmarkEnd w:id="6"/>
    </w:p>
    <w:p w14:paraId="426A96CA" w14:textId="77777777" w:rsidR="00B43797" w:rsidRPr="00AF68A2" w:rsidRDefault="00735932" w:rsidP="0016490A">
      <w:r w:rsidRPr="00AF68A2">
        <w:rPr>
          <w:lang w:bidi="ar-SA"/>
        </w:rPr>
        <w:t>B</w:t>
      </w:r>
      <w:r w:rsidR="0016490A" w:rsidRPr="00AF68A2">
        <w:t xml:space="preserve">etween 2005 and 2008, 15 notifications on cyanide in apricot kernels were transmitted through the Rapid Alert System for Food Feed (RASFF) database of the European Commission. The </w:t>
      </w:r>
      <w:r w:rsidR="005D6ABB" w:rsidRPr="00AF68A2">
        <w:t xml:space="preserve">reported </w:t>
      </w:r>
      <w:r w:rsidR="0016490A" w:rsidRPr="00AF68A2">
        <w:t>levels range</w:t>
      </w:r>
      <w:r w:rsidR="005D6ABB" w:rsidRPr="00AF68A2">
        <w:t>d</w:t>
      </w:r>
      <w:r w:rsidR="0016490A" w:rsidRPr="00AF68A2">
        <w:t xml:space="preserve"> approximately between 300-2500 mg/</w:t>
      </w:r>
      <w:r w:rsidR="007E1ECB" w:rsidRPr="00AF68A2">
        <w:t>k</w:t>
      </w:r>
      <w:r w:rsidR="0016490A" w:rsidRPr="00AF68A2">
        <w:t xml:space="preserve">g. </w:t>
      </w:r>
    </w:p>
    <w:p w14:paraId="426A96CB" w14:textId="77777777" w:rsidR="00B43797" w:rsidRPr="00AF68A2" w:rsidRDefault="00B43797" w:rsidP="0016490A"/>
    <w:p w14:paraId="426A96CC" w14:textId="77777777" w:rsidR="0016490A" w:rsidRPr="00AF68A2" w:rsidRDefault="00E954A1" w:rsidP="003B674A">
      <w:pPr>
        <w:rPr>
          <w:kern w:val="28"/>
          <w:u w:val="single"/>
          <w:lang w:bidi="ar-SA"/>
        </w:rPr>
      </w:pPr>
      <w:r w:rsidRPr="00AF68A2">
        <w:t xml:space="preserve">In order to </w:t>
      </w:r>
      <w:r w:rsidR="00C2173B" w:rsidRPr="00AF68A2">
        <w:t>make a notification under the RASFF system</w:t>
      </w:r>
      <w:r w:rsidR="00B31863" w:rsidRPr="00AF68A2">
        <w:t xml:space="preserve"> and protect public health and safety, </w:t>
      </w:r>
      <w:r w:rsidR="0016490A" w:rsidRPr="00AF68A2">
        <w:rPr>
          <w:rFonts w:cs="Calibri"/>
          <w:bCs/>
          <w:szCs w:val="22"/>
        </w:rPr>
        <w:t>Article 14(2)(a)</w:t>
      </w:r>
      <w:r w:rsidR="007B4BC6" w:rsidRPr="00AF68A2">
        <w:rPr>
          <w:rFonts w:cs="Calibri"/>
          <w:bCs/>
          <w:szCs w:val="22"/>
        </w:rPr>
        <w:t xml:space="preserve"> of Regulation No (EC) 178/2002 </w:t>
      </w:r>
      <w:r w:rsidRPr="00AF68A2">
        <w:rPr>
          <w:rFonts w:cs="Calibri"/>
          <w:bCs/>
          <w:szCs w:val="22"/>
        </w:rPr>
        <w:t xml:space="preserve">is used </w:t>
      </w:r>
      <w:r w:rsidR="007B4BC6" w:rsidRPr="00AF68A2">
        <w:t>which make</w:t>
      </w:r>
      <w:r w:rsidRPr="00AF68A2">
        <w:t>s</w:t>
      </w:r>
      <w:r w:rsidR="007B4BC6" w:rsidRPr="00AF68A2">
        <w:t xml:space="preserve"> it an offence to sell or possess for sale food which is unsafe or injurious to health. </w:t>
      </w:r>
    </w:p>
    <w:p w14:paraId="426A96CD" w14:textId="77777777" w:rsidR="0016490A" w:rsidRPr="00AF68A2" w:rsidRDefault="00332F57" w:rsidP="00212085">
      <w:pPr>
        <w:pStyle w:val="Heading2"/>
        <w:ind w:left="0" w:firstLine="0"/>
        <w:rPr>
          <w:lang w:bidi="ar-SA"/>
        </w:rPr>
      </w:pPr>
      <w:bookmarkStart w:id="7" w:name="_Toc412195115"/>
      <w:r w:rsidRPr="00AF68A2">
        <w:rPr>
          <w:lang w:bidi="ar-SA"/>
        </w:rPr>
        <w:t>1</w:t>
      </w:r>
      <w:r w:rsidR="00EE5F56" w:rsidRPr="00AF68A2">
        <w:rPr>
          <w:lang w:bidi="ar-SA"/>
        </w:rPr>
        <w:t>.4</w:t>
      </w:r>
      <w:r w:rsidR="00EE5F56" w:rsidRPr="00AF68A2">
        <w:rPr>
          <w:lang w:bidi="ar-SA"/>
        </w:rPr>
        <w:tab/>
      </w:r>
      <w:r w:rsidR="0016490A" w:rsidRPr="00AF68A2">
        <w:rPr>
          <w:lang w:bidi="ar-SA"/>
        </w:rPr>
        <w:t>US</w:t>
      </w:r>
      <w:r w:rsidR="006D656C" w:rsidRPr="00AF68A2">
        <w:rPr>
          <w:lang w:bidi="ar-SA"/>
        </w:rPr>
        <w:t>A</w:t>
      </w:r>
      <w:bookmarkEnd w:id="7"/>
    </w:p>
    <w:p w14:paraId="426A96CE" w14:textId="72F2B48F" w:rsidR="0020105A" w:rsidRPr="00AF68A2" w:rsidRDefault="00291AC0" w:rsidP="0020105A">
      <w:pPr>
        <w:rPr>
          <w:rFonts w:cs="Arial"/>
          <w:szCs w:val="22"/>
          <w:lang w:bidi="ar-SA"/>
        </w:rPr>
      </w:pPr>
      <w:r w:rsidRPr="00AF68A2">
        <w:rPr>
          <w:lang w:bidi="ar-SA"/>
        </w:rPr>
        <w:t>Apricot kernels have long been recognized as a potential source of cyanide poisoning due to their cyanogenic glycoside (amygd</w:t>
      </w:r>
      <w:r w:rsidR="00AF68A2" w:rsidRPr="00AF68A2">
        <w:rPr>
          <w:lang w:bidi="ar-SA"/>
        </w:rPr>
        <w:t>al</w:t>
      </w:r>
      <w:r w:rsidRPr="00AF68A2">
        <w:rPr>
          <w:lang w:bidi="ar-SA"/>
        </w:rPr>
        <w:t xml:space="preserve">in) content. The most recent poisoning incident in the USA was in 2014 where an </w:t>
      </w:r>
      <w:r w:rsidR="0020105A" w:rsidRPr="00E163DD">
        <w:rPr>
          <w:rFonts w:cs="Arial"/>
          <w:szCs w:val="22"/>
        </w:rPr>
        <w:t>individual reported consuming apricot kernels and having symptoms such as dizziness, panting and convulsions.</w:t>
      </w:r>
    </w:p>
    <w:p w14:paraId="426A96CF" w14:textId="77777777" w:rsidR="00291AC0" w:rsidRPr="00E163DD" w:rsidRDefault="00291AC0" w:rsidP="0020105A">
      <w:pPr>
        <w:rPr>
          <w:rFonts w:cs="Arial"/>
          <w:szCs w:val="22"/>
        </w:rPr>
      </w:pPr>
    </w:p>
    <w:p w14:paraId="426A96D0" w14:textId="77777777" w:rsidR="004A6108" w:rsidRPr="00AF68A2" w:rsidRDefault="004A6108" w:rsidP="00C52AC0">
      <w:r w:rsidRPr="00AF68A2">
        <w:t>The US</w:t>
      </w:r>
      <w:r w:rsidR="007E1ECB" w:rsidRPr="00AF68A2">
        <w:t>A</w:t>
      </w:r>
      <w:r w:rsidRPr="00AF68A2">
        <w:t xml:space="preserve"> does not have any formal limits on HCN in fo</w:t>
      </w:r>
      <w:r w:rsidR="00BE5694" w:rsidRPr="00AF68A2">
        <w:t xml:space="preserve">ods. </w:t>
      </w:r>
      <w:r w:rsidR="0069503F" w:rsidRPr="00AF68A2">
        <w:t xml:space="preserve">It </w:t>
      </w:r>
      <w:r w:rsidR="00BE5694" w:rsidRPr="00AF68A2">
        <w:t xml:space="preserve">previously took </w:t>
      </w:r>
      <w:r w:rsidRPr="00AF68A2">
        <w:t>a case-by-case approach and if the pr</w:t>
      </w:r>
      <w:r w:rsidR="00BE5694" w:rsidRPr="00AF68A2">
        <w:t xml:space="preserve">oduct was </w:t>
      </w:r>
      <w:r w:rsidRPr="00AF68A2">
        <w:t>marketed as food, they look</w:t>
      </w:r>
      <w:r w:rsidR="00BE5694" w:rsidRPr="00AF68A2">
        <w:t>ed</w:t>
      </w:r>
      <w:r w:rsidRPr="00AF68A2">
        <w:t xml:space="preserve"> at it from the perspective of whether it contains excessive levels of cyanide that may render the food injurious to health and enforce</w:t>
      </w:r>
      <w:r w:rsidR="00C52AC0" w:rsidRPr="00AF68A2">
        <w:t>d</w:t>
      </w:r>
      <w:r w:rsidRPr="00AF68A2">
        <w:t xml:space="preserve"> on that basis. Their general advice in the past was that almond pastes and pastes made from other kernels should contain less than 25 ppm </w:t>
      </w:r>
      <w:r w:rsidR="007E1ECB" w:rsidRPr="00AF68A2">
        <w:t xml:space="preserve">(mg/kg) </w:t>
      </w:r>
      <w:r w:rsidRPr="00AF68A2">
        <w:t xml:space="preserve">of HCN naturally occurring in the kernels.  </w:t>
      </w:r>
    </w:p>
    <w:p w14:paraId="426A96D1" w14:textId="77777777" w:rsidR="004A6108" w:rsidRPr="00AF68A2" w:rsidRDefault="004A6108" w:rsidP="0016490A">
      <w:pPr>
        <w:widowControl/>
        <w:rPr>
          <w:kern w:val="28"/>
          <w:szCs w:val="22"/>
          <w:lang w:bidi="ar-SA"/>
        </w:rPr>
      </w:pPr>
    </w:p>
    <w:p w14:paraId="426A96D2" w14:textId="77777777" w:rsidR="00650F05" w:rsidRPr="00E163DD" w:rsidRDefault="0016490A" w:rsidP="003D4137">
      <w:pPr>
        <w:widowControl/>
        <w:rPr>
          <w:rFonts w:cs="Arial"/>
          <w:color w:val="000099"/>
          <w:szCs w:val="22"/>
        </w:rPr>
      </w:pPr>
      <w:r w:rsidRPr="00AF68A2">
        <w:rPr>
          <w:kern w:val="28"/>
          <w:szCs w:val="22"/>
          <w:lang w:bidi="ar-SA"/>
        </w:rPr>
        <w:t>Currently, the US</w:t>
      </w:r>
      <w:r w:rsidR="006D656C" w:rsidRPr="00AF68A2">
        <w:rPr>
          <w:kern w:val="28"/>
          <w:szCs w:val="22"/>
          <w:lang w:bidi="ar-SA"/>
        </w:rPr>
        <w:t>A</w:t>
      </w:r>
      <w:r w:rsidRPr="00AF68A2">
        <w:rPr>
          <w:kern w:val="28"/>
          <w:szCs w:val="22"/>
          <w:lang w:bidi="ar-SA"/>
        </w:rPr>
        <w:t xml:space="preserve"> considers apricot kernels to be “laetrile” (also known as amygdalin) and detain it as a new drug under relevant import legislation </w:t>
      </w:r>
      <w:hyperlink r:id="rId14" w:history="1">
        <w:r w:rsidRPr="00E163DD">
          <w:rPr>
            <w:rStyle w:val="Hyperlink"/>
            <w:rFonts w:eastAsiaTheme="majorEastAsia" w:cs="Arial"/>
            <w:szCs w:val="22"/>
          </w:rPr>
          <w:t>Import Alert 62-01</w:t>
        </w:r>
      </w:hyperlink>
      <w:r w:rsidRPr="00E163DD">
        <w:rPr>
          <w:rFonts w:cs="Arial"/>
          <w:color w:val="000099"/>
          <w:szCs w:val="22"/>
        </w:rPr>
        <w:t xml:space="preserve">. </w:t>
      </w:r>
    </w:p>
    <w:p w14:paraId="426A96D3" w14:textId="77777777" w:rsidR="00650F05" w:rsidRPr="00AF68A2" w:rsidRDefault="00650F05" w:rsidP="00650F05">
      <w:pPr>
        <w:pStyle w:val="Heading2"/>
      </w:pPr>
      <w:bookmarkStart w:id="8" w:name="_Toc412195116"/>
      <w:r w:rsidRPr="00AF68A2">
        <w:t>1.5</w:t>
      </w:r>
      <w:r w:rsidRPr="00AF68A2">
        <w:tab/>
        <w:t>Hong Kong</w:t>
      </w:r>
      <w:bookmarkEnd w:id="8"/>
    </w:p>
    <w:p w14:paraId="426A96D4" w14:textId="77777777" w:rsidR="00650F05" w:rsidRPr="00AF68A2" w:rsidRDefault="00650F05" w:rsidP="00650F05">
      <w:pPr>
        <w:rPr>
          <w:lang w:bidi="ar-SA"/>
        </w:rPr>
      </w:pPr>
      <w:r w:rsidRPr="00AF68A2">
        <w:rPr>
          <w:lang w:bidi="ar-SA"/>
        </w:rPr>
        <w:t>In 2014 the Department of Health in Hong Kong issued a warning against consuming raw apricot seeds due to a case of poisoning in a 26 year old male</w:t>
      </w:r>
      <w:r w:rsidR="00115064" w:rsidRPr="00AF68A2">
        <w:rPr>
          <w:lang w:bidi="ar-SA"/>
        </w:rPr>
        <w:t xml:space="preserve">. </w:t>
      </w:r>
      <w:r w:rsidRPr="00AF68A2">
        <w:rPr>
          <w:lang w:bidi="ar-SA"/>
        </w:rPr>
        <w:t xml:space="preserve"> </w:t>
      </w:r>
      <w:r w:rsidR="00115064" w:rsidRPr="00AF68A2">
        <w:rPr>
          <w:lang w:bidi="ar-SA"/>
        </w:rPr>
        <w:t xml:space="preserve">The patient developed abdominal pain, vomiting, dizziness and headache about two hours after consuming a self-prepared drink containing raw bitter apricot seeds </w:t>
      </w:r>
      <w:hyperlink r:id="rId15" w:history="1">
        <w:r w:rsidRPr="00AF68A2">
          <w:rPr>
            <w:rStyle w:val="Hyperlink"/>
            <w:lang w:bidi="ar-SA"/>
          </w:rPr>
          <w:t>http://www.chp.gov.hk/en/view_content/37324.html</w:t>
        </w:r>
      </w:hyperlink>
      <w:r w:rsidRPr="00AF68A2">
        <w:rPr>
          <w:lang w:bidi="ar-SA"/>
        </w:rPr>
        <w:t xml:space="preserve">. </w:t>
      </w:r>
    </w:p>
    <w:p w14:paraId="426A96D5" w14:textId="77777777" w:rsidR="0069503F" w:rsidRPr="00E163DD" w:rsidRDefault="0069503F" w:rsidP="003D4137">
      <w:pPr>
        <w:widowControl/>
        <w:rPr>
          <w:rFonts w:cs="Arial"/>
          <w:color w:val="000099"/>
          <w:szCs w:val="22"/>
        </w:rPr>
      </w:pPr>
    </w:p>
    <w:p w14:paraId="426A96D6" w14:textId="77777777" w:rsidR="00B47A52" w:rsidRPr="00AF68A2" w:rsidRDefault="00332F57" w:rsidP="00CD2E0A">
      <w:pPr>
        <w:pStyle w:val="Heading1"/>
      </w:pPr>
      <w:bookmarkStart w:id="9" w:name="_Toc412195117"/>
      <w:r w:rsidRPr="00AF68A2">
        <w:t>2</w:t>
      </w:r>
      <w:r w:rsidR="00EE5F56" w:rsidRPr="00AF68A2">
        <w:tab/>
      </w:r>
      <w:r w:rsidR="00B47A52" w:rsidRPr="00AF68A2">
        <w:t xml:space="preserve">Regulation of hydrocyanic acid </w:t>
      </w:r>
      <w:r w:rsidR="00E663A8" w:rsidRPr="00AF68A2">
        <w:t>internationally</w:t>
      </w:r>
      <w:bookmarkEnd w:id="9"/>
      <w:r w:rsidR="00E663A8" w:rsidRPr="00AF68A2">
        <w:t xml:space="preserve"> </w:t>
      </w:r>
      <w:r w:rsidR="00B47A52" w:rsidRPr="00AF68A2">
        <w:t xml:space="preserve"> </w:t>
      </w:r>
    </w:p>
    <w:p w14:paraId="426A96D7" w14:textId="77777777" w:rsidR="00B56E78" w:rsidRPr="00AF68A2" w:rsidRDefault="00E4263C" w:rsidP="00B56E78">
      <w:r w:rsidRPr="00AF68A2">
        <w:t>Maximum Limits (</w:t>
      </w:r>
      <w:r w:rsidR="00B56E78" w:rsidRPr="00AF68A2">
        <w:t>MLs</w:t>
      </w:r>
      <w:r w:rsidRPr="00AF68A2">
        <w:t xml:space="preserve">) for </w:t>
      </w:r>
      <w:r w:rsidR="00B56E78" w:rsidRPr="00AF68A2">
        <w:t xml:space="preserve">HCN have been established in a few countries for cassava and cassava derived foods including ready-to-eat cassava chips/crisps and these </w:t>
      </w:r>
      <w:r w:rsidR="005D6ABB" w:rsidRPr="00AF68A2">
        <w:t xml:space="preserve">apply to </w:t>
      </w:r>
      <w:r w:rsidR="00DD6F9F" w:rsidRPr="00AF68A2">
        <w:t>a limited range of products</w:t>
      </w:r>
      <w:r w:rsidR="00B56E78" w:rsidRPr="00AF68A2">
        <w:t xml:space="preserve"> (Annex 1).</w:t>
      </w:r>
    </w:p>
    <w:p w14:paraId="710E4E70" w14:textId="77777777" w:rsidR="00B35915" w:rsidRDefault="00B35915" w:rsidP="00CD2E0A">
      <w:pPr>
        <w:pStyle w:val="Heading2"/>
      </w:pPr>
      <w:bookmarkStart w:id="10" w:name="_Toc412195118"/>
      <w:r>
        <w:br w:type="page"/>
      </w:r>
    </w:p>
    <w:p w14:paraId="426A96D8" w14:textId="6557B6D7" w:rsidR="00097705" w:rsidRPr="00AF68A2" w:rsidRDefault="00332F57" w:rsidP="00CD2E0A">
      <w:pPr>
        <w:pStyle w:val="Heading2"/>
      </w:pPr>
      <w:r w:rsidRPr="00AF68A2">
        <w:lastRenderedPageBreak/>
        <w:t>2.</w:t>
      </w:r>
      <w:r w:rsidR="00EE5F56" w:rsidRPr="00AF68A2">
        <w:t>1</w:t>
      </w:r>
      <w:r w:rsidR="00EE5F56" w:rsidRPr="00AF68A2">
        <w:tab/>
      </w:r>
      <w:r w:rsidR="00097705" w:rsidRPr="00AF68A2">
        <w:t>Codex</w:t>
      </w:r>
      <w:bookmarkEnd w:id="10"/>
      <w:r w:rsidR="00097705" w:rsidRPr="00AF68A2">
        <w:t xml:space="preserve"> </w:t>
      </w:r>
    </w:p>
    <w:p w14:paraId="426A96D9" w14:textId="77777777" w:rsidR="008E1B27" w:rsidRPr="00AF68A2" w:rsidRDefault="008E1B27" w:rsidP="008E1B27">
      <w:pPr>
        <w:widowControl/>
        <w:contextualSpacing/>
        <w:rPr>
          <w:rFonts w:eastAsiaTheme="minorHAnsi" w:cs="Arial"/>
          <w:szCs w:val="22"/>
          <w:lang w:bidi="ar-SA"/>
        </w:rPr>
      </w:pPr>
      <w:r w:rsidRPr="00AF68A2">
        <w:rPr>
          <w:rFonts w:eastAsiaTheme="minorHAnsi" w:cs="Arial"/>
          <w:szCs w:val="22"/>
          <w:lang w:bidi="ar-SA"/>
        </w:rPr>
        <w:t>The Codex Alimentarius Commission has developed and published standards for Sweet Cassava)</w:t>
      </w:r>
      <w:r w:rsidRPr="00AF68A2">
        <w:rPr>
          <w:rFonts w:eastAsiaTheme="minorHAnsi" w:cs="Arial"/>
          <w:szCs w:val="22"/>
          <w:vertAlign w:val="superscript"/>
          <w:lang w:bidi="ar-SA"/>
        </w:rPr>
        <w:footnoteReference w:id="2"/>
      </w:r>
      <w:r w:rsidRPr="00AF68A2">
        <w:rPr>
          <w:rFonts w:eastAsiaTheme="minorHAnsi" w:cs="Arial"/>
          <w:szCs w:val="22"/>
          <w:lang w:bidi="ar-SA"/>
        </w:rPr>
        <w:t>, Bitter Cassava</w:t>
      </w:r>
      <w:r w:rsidRPr="00AF68A2">
        <w:rPr>
          <w:rFonts w:eastAsiaTheme="minorHAnsi" w:cs="Arial"/>
          <w:szCs w:val="22"/>
          <w:vertAlign w:val="superscript"/>
          <w:lang w:bidi="ar-SA"/>
        </w:rPr>
        <w:footnoteReference w:id="3"/>
      </w:r>
      <w:r w:rsidRPr="00AF68A2">
        <w:rPr>
          <w:rFonts w:eastAsiaTheme="minorHAnsi" w:cs="Arial"/>
          <w:szCs w:val="22"/>
          <w:lang w:bidi="ar-SA"/>
        </w:rPr>
        <w:t>, Edible Cassava Flour</w:t>
      </w:r>
      <w:r w:rsidRPr="00AF68A2">
        <w:rPr>
          <w:rFonts w:eastAsiaTheme="minorHAnsi" w:cs="Arial"/>
          <w:szCs w:val="22"/>
          <w:vertAlign w:val="superscript"/>
          <w:lang w:bidi="ar-SA"/>
        </w:rPr>
        <w:footnoteReference w:id="4"/>
      </w:r>
      <w:r w:rsidRPr="00AF68A2">
        <w:rPr>
          <w:rFonts w:eastAsiaTheme="minorHAnsi" w:cs="Arial"/>
          <w:szCs w:val="22"/>
          <w:lang w:bidi="ar-SA"/>
        </w:rPr>
        <w:t xml:space="preserve"> and Gari </w:t>
      </w:r>
      <w:r w:rsidRPr="00AF68A2">
        <w:rPr>
          <w:rFonts w:eastAsiaTheme="minorHAnsi" w:cs="Arial"/>
          <w:szCs w:val="22"/>
          <w:vertAlign w:val="superscript"/>
          <w:lang w:bidi="ar-SA"/>
        </w:rPr>
        <w:footnoteReference w:id="5"/>
      </w:r>
      <w:r w:rsidRPr="00AF68A2">
        <w:rPr>
          <w:rFonts w:eastAsiaTheme="minorHAnsi" w:cs="Arial"/>
          <w:szCs w:val="22"/>
          <w:lang w:bidi="ar-SA"/>
        </w:rPr>
        <w:t>(a product obtained from processing cassava tubers) (also spelt as ‘garri’)</w:t>
      </w:r>
      <w:r w:rsidR="00D855D2" w:rsidRPr="00AF68A2">
        <w:rPr>
          <w:rFonts w:eastAsiaTheme="minorHAnsi" w:cs="Arial"/>
          <w:szCs w:val="22"/>
          <w:lang w:bidi="ar-SA"/>
        </w:rPr>
        <w:t xml:space="preserve"> and specifies levels for hydrocyanic acid in the General Standard for Contaminants and Toxins in Food and Feed</w:t>
      </w:r>
      <w:r w:rsidR="001F38DD" w:rsidRPr="00AF68A2">
        <w:rPr>
          <w:rStyle w:val="FootnoteReference"/>
          <w:rFonts w:eastAsiaTheme="minorHAnsi" w:cs="Arial"/>
          <w:szCs w:val="22"/>
          <w:lang w:bidi="ar-SA"/>
        </w:rPr>
        <w:footnoteReference w:id="6"/>
      </w:r>
      <w:r w:rsidRPr="00AF68A2">
        <w:rPr>
          <w:rFonts w:eastAsiaTheme="minorHAnsi" w:cs="Arial"/>
          <w:szCs w:val="22"/>
          <w:lang w:bidi="ar-SA"/>
        </w:rPr>
        <w:t>. The key aspects of these standards are:</w:t>
      </w:r>
    </w:p>
    <w:p w14:paraId="426A96DA" w14:textId="77777777" w:rsidR="008E1B27" w:rsidRPr="00AF68A2" w:rsidRDefault="008E1B27" w:rsidP="008E1B27">
      <w:pPr>
        <w:widowControl/>
        <w:rPr>
          <w:rFonts w:eastAsiaTheme="minorHAnsi" w:cs="Arial"/>
          <w:szCs w:val="22"/>
          <w:lang w:bidi="ar-SA"/>
        </w:rPr>
      </w:pPr>
    </w:p>
    <w:p w14:paraId="426A96DB" w14:textId="77777777" w:rsidR="008E1B27" w:rsidRPr="00AF68A2" w:rsidRDefault="008E1B27" w:rsidP="00CD2E0A">
      <w:pPr>
        <w:pStyle w:val="FSBullet1"/>
        <w:rPr>
          <w:lang w:bidi="ar-SA"/>
        </w:rPr>
      </w:pPr>
      <w:r w:rsidRPr="00AF68A2">
        <w:rPr>
          <w:lang w:bidi="ar-SA"/>
        </w:rPr>
        <w:t>sweet cassava is defined as a raw product containing less than 50 mg/kg of ‘hydrocyanic acid ’</w:t>
      </w:r>
    </w:p>
    <w:p w14:paraId="426A96DC" w14:textId="77777777" w:rsidR="00172D8F" w:rsidRPr="00AF68A2" w:rsidRDefault="00172D8F" w:rsidP="00172D8F">
      <w:pPr>
        <w:rPr>
          <w:lang w:bidi="ar-SA"/>
        </w:rPr>
      </w:pPr>
    </w:p>
    <w:p w14:paraId="426A96DD" w14:textId="77777777" w:rsidR="008E1B27" w:rsidRPr="00AF68A2" w:rsidRDefault="008E1B27" w:rsidP="00CD2E0A">
      <w:pPr>
        <w:pStyle w:val="FSBullet1"/>
        <w:rPr>
          <w:lang w:bidi="ar-SA"/>
        </w:rPr>
      </w:pPr>
      <w:r w:rsidRPr="00AF68A2">
        <w:rPr>
          <w:lang w:bidi="ar-SA"/>
        </w:rPr>
        <w:t>edible cassava flour is defined as a product suitable for direct human consumption and the level of ‘total hydrocyanic acid’ in the flour must not exceed 10 mg/kg</w:t>
      </w:r>
    </w:p>
    <w:p w14:paraId="426A96DE" w14:textId="77777777" w:rsidR="00172D8F" w:rsidRPr="00AF68A2" w:rsidRDefault="00172D8F" w:rsidP="00172D8F">
      <w:pPr>
        <w:rPr>
          <w:lang w:bidi="ar-SA"/>
        </w:rPr>
      </w:pPr>
    </w:p>
    <w:p w14:paraId="426A96DF" w14:textId="77777777" w:rsidR="00172D8F" w:rsidRPr="00AF68A2" w:rsidRDefault="008E1B27" w:rsidP="00CD2E0A">
      <w:pPr>
        <w:pStyle w:val="FSBullet1"/>
        <w:rPr>
          <w:lang w:bidi="ar-SA"/>
        </w:rPr>
      </w:pPr>
      <w:r w:rsidRPr="00AF68A2">
        <w:rPr>
          <w:lang w:bidi="ar-SA"/>
        </w:rPr>
        <w:t>for gari, another product for direct human consumption, the ‘total hydrocyanic acid’ must not exceed 2 mg/kg as free hydrocyanic acid</w:t>
      </w:r>
    </w:p>
    <w:p w14:paraId="426A96E0" w14:textId="77777777" w:rsidR="00172D8F" w:rsidRPr="00AF68A2" w:rsidRDefault="00172D8F" w:rsidP="00172D8F">
      <w:pPr>
        <w:rPr>
          <w:lang w:bidi="ar-SA"/>
        </w:rPr>
      </w:pPr>
    </w:p>
    <w:p w14:paraId="426A96E1" w14:textId="77777777" w:rsidR="00F7369D" w:rsidRPr="00E163DD" w:rsidRDefault="008E1B27" w:rsidP="00CD2E0A">
      <w:pPr>
        <w:pStyle w:val="FSBullet1"/>
        <w:rPr>
          <w:lang w:eastAsia="en-AU" w:bidi="ar-SA"/>
        </w:rPr>
      </w:pPr>
      <w:r w:rsidRPr="00E163DD">
        <w:rPr>
          <w:lang w:eastAsia="en-AU" w:bidi="ar-SA"/>
        </w:rPr>
        <w:t>the Codex Standard for Bitter Cassava (300-2010) defines bitter varieties of cassava as those containing more than 50 mg/kg of cyanides expressed as hydrogen cyanide (fresh weight basis). In the absence of a Codex maximum level for hydrogen cyanide for bitter cassava in the Codex General Standard for Contaminants and Toxins in Food and Feed (CODEX STAN 193-1995)</w:t>
      </w:r>
      <w:r w:rsidR="001C260B" w:rsidRPr="00E163DD">
        <w:rPr>
          <w:lang w:eastAsia="en-AU" w:bidi="ar-SA"/>
        </w:rPr>
        <w:t>,</w:t>
      </w:r>
      <w:r w:rsidRPr="00E163DD">
        <w:rPr>
          <w:lang w:eastAsia="en-AU" w:bidi="ar-SA"/>
        </w:rPr>
        <w:t xml:space="preserve"> it permits the setting of an acceptable maximum level on a safety basis by the national legislation of the importing country pending the outcome of the </w:t>
      </w:r>
      <w:r w:rsidR="00515691" w:rsidRPr="00E163DD">
        <w:rPr>
          <w:lang w:eastAsia="en-AU" w:bidi="ar-SA"/>
        </w:rPr>
        <w:t xml:space="preserve">future </w:t>
      </w:r>
      <w:r w:rsidRPr="00E163DD">
        <w:rPr>
          <w:lang w:eastAsia="en-AU" w:bidi="ar-SA"/>
        </w:rPr>
        <w:t>work of the Codex Committee on Contaminants in Foods on cyanogenic glycosides.</w:t>
      </w:r>
    </w:p>
    <w:p w14:paraId="426A96E2" w14:textId="77777777" w:rsidR="00172D8F" w:rsidRPr="00E163DD" w:rsidRDefault="00172D8F" w:rsidP="00172D8F">
      <w:pPr>
        <w:rPr>
          <w:lang w:eastAsia="en-AU" w:bidi="ar-SA"/>
        </w:rPr>
      </w:pPr>
    </w:p>
    <w:p w14:paraId="426A96E3" w14:textId="77777777" w:rsidR="008E1B27" w:rsidRPr="00AF68A2" w:rsidRDefault="008E1B27" w:rsidP="00CD2E0A">
      <w:pPr>
        <w:pStyle w:val="FSBullet1"/>
        <w:rPr>
          <w:rFonts w:eastAsiaTheme="minorHAnsi"/>
          <w:lang w:bidi="ar-SA"/>
        </w:rPr>
      </w:pPr>
      <w:r w:rsidRPr="00AF68A2">
        <w:rPr>
          <w:rFonts w:eastAsiaTheme="minorHAnsi"/>
          <w:lang w:bidi="ar-SA"/>
        </w:rPr>
        <w:t>Labelling provisions in the standard for sweet cassava require a statement that cassava must be peeled and fully cooked before being consumed.</w:t>
      </w:r>
    </w:p>
    <w:p w14:paraId="426A96E4" w14:textId="77777777" w:rsidR="008E1B27" w:rsidRPr="00AF68A2" w:rsidRDefault="008E1B27" w:rsidP="008E1B27">
      <w:pPr>
        <w:widowControl/>
        <w:contextualSpacing/>
        <w:rPr>
          <w:kern w:val="28"/>
        </w:rPr>
      </w:pPr>
    </w:p>
    <w:p w14:paraId="426A96E5" w14:textId="77777777" w:rsidR="008E1B27" w:rsidRPr="00E163DD" w:rsidRDefault="008E1B27" w:rsidP="008E1B27">
      <w:pPr>
        <w:widowControl/>
        <w:contextualSpacing/>
        <w:rPr>
          <w:rFonts w:cs="Arial"/>
          <w:szCs w:val="22"/>
          <w:lang w:eastAsia="en-AU" w:bidi="ar-SA"/>
        </w:rPr>
      </w:pPr>
      <w:r w:rsidRPr="00E163DD">
        <w:rPr>
          <w:rFonts w:cs="Arial"/>
          <w:szCs w:val="22"/>
          <w:lang w:eastAsia="en-AU" w:bidi="ar-SA"/>
        </w:rPr>
        <w:t xml:space="preserve">The labelling requirements for bitter cassava to alert consumers to risk of consumption are: </w:t>
      </w:r>
    </w:p>
    <w:p w14:paraId="426A96E6" w14:textId="77777777" w:rsidR="008E1B27" w:rsidRPr="00E163DD" w:rsidRDefault="008E1B27" w:rsidP="008E1B27">
      <w:pPr>
        <w:widowControl/>
        <w:contextualSpacing/>
        <w:rPr>
          <w:rFonts w:cs="Arial"/>
          <w:szCs w:val="22"/>
          <w:lang w:eastAsia="en-AU" w:bidi="ar-SA"/>
        </w:rPr>
      </w:pPr>
    </w:p>
    <w:p w14:paraId="426A96E7" w14:textId="77777777" w:rsidR="008E1B27" w:rsidRPr="00E163DD" w:rsidRDefault="008E1B27" w:rsidP="00CD2E0A">
      <w:pPr>
        <w:pStyle w:val="FSBullet1"/>
        <w:rPr>
          <w:lang w:eastAsia="en-AU"/>
        </w:rPr>
      </w:pPr>
      <w:r w:rsidRPr="00E163DD">
        <w:rPr>
          <w:lang w:eastAsia="en-AU"/>
        </w:rPr>
        <w:t>cassava must not be eaten raw</w:t>
      </w:r>
    </w:p>
    <w:p w14:paraId="426A96E8" w14:textId="77777777" w:rsidR="00EE5F56" w:rsidRPr="00E163DD" w:rsidRDefault="008E1B27" w:rsidP="00CD2E0A">
      <w:pPr>
        <w:pStyle w:val="FSBullet1"/>
        <w:rPr>
          <w:lang w:eastAsia="en-AU"/>
        </w:rPr>
      </w:pPr>
      <w:r w:rsidRPr="00E163DD">
        <w:rPr>
          <w:lang w:eastAsia="en-AU"/>
        </w:rPr>
        <w:t>cassava shall be peeled, de-pithed, cut into pieces, rinsed and fully cooked before consumption</w:t>
      </w:r>
    </w:p>
    <w:p w14:paraId="426A96E9" w14:textId="77777777" w:rsidR="008E1B27" w:rsidRPr="00E163DD" w:rsidRDefault="008E1B27" w:rsidP="00CD2E0A">
      <w:pPr>
        <w:pStyle w:val="FSBullet1"/>
        <w:rPr>
          <w:lang w:eastAsia="en-AU"/>
        </w:rPr>
      </w:pPr>
      <w:r w:rsidRPr="00E163DD">
        <w:rPr>
          <w:lang w:eastAsia="en-AU"/>
        </w:rPr>
        <w:t>cooking or rinsing water must not be consumed or used for other food preparation purposes.</w:t>
      </w:r>
    </w:p>
    <w:p w14:paraId="426A96EA" w14:textId="77777777" w:rsidR="00735932" w:rsidRPr="00AF68A2" w:rsidRDefault="00332F57" w:rsidP="0069503F">
      <w:pPr>
        <w:pStyle w:val="Heading3"/>
      </w:pPr>
      <w:bookmarkStart w:id="11" w:name="_Toc412195119"/>
      <w:r w:rsidRPr="00AF68A2">
        <w:t>2</w:t>
      </w:r>
      <w:r w:rsidR="00EE5F56" w:rsidRPr="00AF68A2">
        <w:t>.2</w:t>
      </w:r>
      <w:r w:rsidR="00EE5F56" w:rsidRPr="00AF68A2">
        <w:tab/>
      </w:r>
      <w:r w:rsidR="00735932" w:rsidRPr="00AF68A2">
        <w:t>Japan</w:t>
      </w:r>
      <w:bookmarkEnd w:id="11"/>
    </w:p>
    <w:p w14:paraId="426A96EB" w14:textId="77777777" w:rsidR="00735932" w:rsidRPr="00E163DD" w:rsidRDefault="009740C8" w:rsidP="00735932">
      <w:pPr>
        <w:widowControl/>
        <w:rPr>
          <w:rFonts w:eastAsiaTheme="minorHAnsi" w:cstheme="minorBidi"/>
          <w:szCs w:val="21"/>
          <w:lang w:bidi="ar-SA"/>
        </w:rPr>
      </w:pPr>
      <w:r w:rsidRPr="00E163DD">
        <w:rPr>
          <w:rFonts w:eastAsiaTheme="minorHAnsi" w:cstheme="minorBidi"/>
          <w:szCs w:val="21"/>
          <w:lang w:bidi="ar-SA"/>
        </w:rPr>
        <w:t>In Japan</w:t>
      </w:r>
      <w:r w:rsidR="001C260B" w:rsidRPr="00E163DD">
        <w:rPr>
          <w:rFonts w:eastAsiaTheme="minorHAnsi" w:cstheme="minorBidi"/>
          <w:szCs w:val="21"/>
          <w:lang w:bidi="ar-SA"/>
        </w:rPr>
        <w:t>,</w:t>
      </w:r>
      <w:r w:rsidRPr="00E163DD">
        <w:rPr>
          <w:rFonts w:eastAsiaTheme="minorHAnsi" w:cstheme="minorBidi"/>
          <w:szCs w:val="21"/>
          <w:lang w:bidi="ar-SA"/>
        </w:rPr>
        <w:t xml:space="preserve"> HCN levels in food are </w:t>
      </w:r>
      <w:r w:rsidR="00735932" w:rsidRPr="00E163DD">
        <w:rPr>
          <w:rFonts w:eastAsiaTheme="minorHAnsi" w:cstheme="minorBidi"/>
          <w:szCs w:val="21"/>
          <w:lang w:bidi="ar-SA"/>
        </w:rPr>
        <w:t xml:space="preserve">regulated under the Ministry of Health Notification No.370, 1959) Codes and standards of food products and additives. </w:t>
      </w:r>
    </w:p>
    <w:p w14:paraId="426A96EC" w14:textId="77777777" w:rsidR="00735932" w:rsidRPr="00E163DD" w:rsidRDefault="00735932" w:rsidP="00735932">
      <w:pPr>
        <w:widowControl/>
        <w:rPr>
          <w:rFonts w:eastAsiaTheme="minorHAnsi" w:cstheme="minorBidi"/>
          <w:szCs w:val="21"/>
          <w:lang w:bidi="ar-SA"/>
        </w:rPr>
      </w:pPr>
    </w:p>
    <w:p w14:paraId="426A96ED" w14:textId="77777777" w:rsidR="00735932" w:rsidRPr="00E163DD" w:rsidRDefault="00735932" w:rsidP="00735932">
      <w:pPr>
        <w:widowControl/>
        <w:rPr>
          <w:rFonts w:eastAsiaTheme="minorHAnsi" w:cstheme="minorBidi"/>
          <w:szCs w:val="21"/>
          <w:lang w:bidi="ar-SA"/>
        </w:rPr>
      </w:pPr>
      <w:r w:rsidRPr="00E163DD">
        <w:rPr>
          <w:rFonts w:eastAsiaTheme="minorHAnsi" w:cstheme="minorBidi"/>
          <w:szCs w:val="21"/>
          <w:lang w:bidi="ar-SA"/>
        </w:rPr>
        <w:t>The standards for grain and pulse are as follows:</w:t>
      </w:r>
    </w:p>
    <w:p w14:paraId="426A96EE" w14:textId="77777777" w:rsidR="00735932" w:rsidRPr="00E163DD" w:rsidRDefault="00735932" w:rsidP="00735932">
      <w:pPr>
        <w:widowControl/>
        <w:rPr>
          <w:rFonts w:eastAsiaTheme="minorHAnsi" w:cstheme="minorBidi"/>
          <w:szCs w:val="21"/>
          <w:lang w:bidi="ar-SA"/>
        </w:rPr>
      </w:pPr>
    </w:p>
    <w:p w14:paraId="426A96EF" w14:textId="06FE2D18" w:rsidR="00735932" w:rsidRPr="00E163DD" w:rsidRDefault="00735932" w:rsidP="00A91030">
      <w:pPr>
        <w:pStyle w:val="FSBullet"/>
        <w:rPr>
          <w:rFonts w:eastAsiaTheme="minorHAnsi"/>
          <w:lang w:bidi="ar-SA"/>
        </w:rPr>
      </w:pPr>
      <w:r w:rsidRPr="00E163DD">
        <w:rPr>
          <w:rFonts w:eastAsiaTheme="minorHAnsi"/>
          <w:lang w:bidi="ar-SA"/>
        </w:rPr>
        <w:t xml:space="preserve">No detectable level of HCN is allowed in </w:t>
      </w:r>
      <w:r w:rsidR="00813289" w:rsidRPr="00E163DD">
        <w:rPr>
          <w:rFonts w:eastAsiaTheme="minorHAnsi"/>
          <w:lang w:bidi="ar-SA"/>
        </w:rPr>
        <w:t>A</w:t>
      </w:r>
      <w:r w:rsidR="00813289">
        <w:rPr>
          <w:rFonts w:eastAsiaTheme="minorHAnsi"/>
          <w:lang w:bidi="ar-SA"/>
        </w:rPr>
        <w:t>d</w:t>
      </w:r>
      <w:r w:rsidR="00813289" w:rsidRPr="00E163DD">
        <w:rPr>
          <w:rFonts w:eastAsiaTheme="minorHAnsi"/>
          <w:lang w:bidi="ar-SA"/>
        </w:rPr>
        <w:t>zuki</w:t>
      </w:r>
      <w:r w:rsidRPr="00E163DD">
        <w:rPr>
          <w:rFonts w:eastAsiaTheme="minorHAnsi"/>
          <w:lang w:bidi="ar-SA"/>
        </w:rPr>
        <w:t xml:space="preserve"> bean and other pulses</w:t>
      </w:r>
    </w:p>
    <w:p w14:paraId="426A96F0" w14:textId="77777777" w:rsidR="00735932" w:rsidRPr="00E163DD" w:rsidRDefault="00735932" w:rsidP="00A91030">
      <w:pPr>
        <w:pStyle w:val="FSBullet"/>
        <w:rPr>
          <w:rFonts w:eastAsiaTheme="minorHAnsi"/>
          <w:lang w:bidi="ar-SA"/>
        </w:rPr>
      </w:pPr>
      <w:r w:rsidRPr="00E163DD">
        <w:rPr>
          <w:rFonts w:eastAsiaTheme="minorHAnsi"/>
          <w:lang w:bidi="ar-SA"/>
        </w:rPr>
        <w:t>No greater than 500</w:t>
      </w:r>
      <w:r w:rsidR="007E1ECB" w:rsidRPr="00E163DD">
        <w:rPr>
          <w:rFonts w:eastAsiaTheme="minorHAnsi"/>
          <w:lang w:bidi="ar-SA"/>
        </w:rPr>
        <w:t xml:space="preserve"> </w:t>
      </w:r>
      <w:r w:rsidRPr="00E163DD">
        <w:rPr>
          <w:rFonts w:eastAsiaTheme="minorHAnsi"/>
          <w:lang w:bidi="ar-SA"/>
        </w:rPr>
        <w:t xml:space="preserve">ppm </w:t>
      </w:r>
      <w:r w:rsidR="007E1ECB" w:rsidRPr="00E163DD">
        <w:rPr>
          <w:rFonts w:eastAsiaTheme="minorHAnsi"/>
          <w:lang w:bidi="ar-SA"/>
        </w:rPr>
        <w:t xml:space="preserve">(mg/kg) </w:t>
      </w:r>
      <w:r w:rsidRPr="00E163DD">
        <w:rPr>
          <w:rFonts w:eastAsiaTheme="minorHAnsi"/>
          <w:lang w:bidi="ar-SA"/>
        </w:rPr>
        <w:t xml:space="preserve">of HCN for </w:t>
      </w:r>
      <w:r w:rsidRPr="00E163DD">
        <w:rPr>
          <w:rFonts w:eastAsiaTheme="minorHAnsi"/>
          <w:i/>
          <w:lang w:bidi="ar-SA"/>
        </w:rPr>
        <w:t>Phaseolus lunatus</w:t>
      </w:r>
      <w:r w:rsidRPr="00E163DD">
        <w:rPr>
          <w:rFonts w:eastAsiaTheme="minorHAnsi"/>
          <w:lang w:bidi="ar-SA"/>
        </w:rPr>
        <w:t xml:space="preserve"> (e.g. Butter bean; Paigya; Lima bean etc.) soy bean; pea; broad bean and peanut.</w:t>
      </w:r>
    </w:p>
    <w:p w14:paraId="426A96F1" w14:textId="4170A257" w:rsidR="00B35915" w:rsidRDefault="00B35915" w:rsidP="00735932">
      <w:pPr>
        <w:widowControl/>
        <w:rPr>
          <w:rFonts w:eastAsiaTheme="minorHAnsi" w:cstheme="minorBidi"/>
          <w:szCs w:val="21"/>
          <w:lang w:bidi="ar-SA"/>
        </w:rPr>
      </w:pPr>
      <w:r>
        <w:rPr>
          <w:rFonts w:eastAsiaTheme="minorHAnsi" w:cstheme="minorBidi"/>
          <w:szCs w:val="21"/>
          <w:lang w:bidi="ar-SA"/>
        </w:rPr>
        <w:br w:type="page"/>
      </w:r>
    </w:p>
    <w:p w14:paraId="426A96F2" w14:textId="77777777" w:rsidR="00735932" w:rsidRPr="00E163DD" w:rsidRDefault="00735932" w:rsidP="00735932">
      <w:pPr>
        <w:widowControl/>
        <w:rPr>
          <w:rFonts w:eastAsiaTheme="minorHAnsi" w:cstheme="minorBidi"/>
          <w:szCs w:val="21"/>
          <w:lang w:bidi="ar-SA"/>
        </w:rPr>
      </w:pPr>
      <w:r w:rsidRPr="00E163DD">
        <w:rPr>
          <w:rFonts w:eastAsiaTheme="minorHAnsi" w:cstheme="minorBidi"/>
          <w:szCs w:val="21"/>
          <w:lang w:bidi="ar-SA"/>
        </w:rPr>
        <w:lastRenderedPageBreak/>
        <w:t>In addition, there are labelling requirements for pulses which contain HCN under Paragraph 1, Article 19 of the Food Sanitation Act (Cabinet Office Ordinance No. 45, 31 August 2011).</w:t>
      </w:r>
    </w:p>
    <w:p w14:paraId="426A96F3" w14:textId="77777777" w:rsidR="00735932" w:rsidRPr="00AF68A2" w:rsidRDefault="00332F57" w:rsidP="00CD2E0A">
      <w:pPr>
        <w:pStyle w:val="Heading2"/>
      </w:pPr>
      <w:bookmarkStart w:id="12" w:name="_Toc316972780"/>
      <w:bookmarkStart w:id="13" w:name="_Toc412195120"/>
      <w:r w:rsidRPr="00AF68A2">
        <w:t>2</w:t>
      </w:r>
      <w:r w:rsidR="00EE5F56" w:rsidRPr="00AF68A2">
        <w:t>.3</w:t>
      </w:r>
      <w:r w:rsidR="00EE5F56" w:rsidRPr="00AF68A2">
        <w:tab/>
      </w:r>
      <w:r w:rsidR="00735932" w:rsidRPr="00AF68A2">
        <w:t>European Commission</w:t>
      </w:r>
      <w:bookmarkEnd w:id="12"/>
      <w:bookmarkEnd w:id="13"/>
      <w:r w:rsidR="00B43797" w:rsidRPr="00AF68A2">
        <w:t xml:space="preserve"> </w:t>
      </w:r>
    </w:p>
    <w:p w14:paraId="426A96F4" w14:textId="77777777" w:rsidR="00735932" w:rsidRPr="00AF68A2" w:rsidRDefault="00735932" w:rsidP="00735932">
      <w:r w:rsidRPr="00AF68A2">
        <w:t xml:space="preserve">In the EU, Annex II of Directive 88/388 on flavourings sets the following maximum permitted levels of HCN in foodstuffs and beverages to which flavourings or other food ingredients with flavouring properties have been added: 1 mg/kg in foodstuffs, 1 mg/kg in beverages, with the exception of 50 mg/kg in nougat, marzipan or its substitutes or similar products, 1 mg percent of alcohol in alcoholic beverages and 5 mg/kg in canned stone fruit (EEC 1998). </w:t>
      </w:r>
    </w:p>
    <w:p w14:paraId="426A96F5" w14:textId="77777777" w:rsidR="00735932" w:rsidRPr="00AF68A2" w:rsidRDefault="00735932" w:rsidP="00735932">
      <w:pPr>
        <w:rPr>
          <w:rFonts w:cs="Calibri"/>
          <w:bCs/>
          <w:szCs w:val="22"/>
          <w:lang w:bidi="ar-SA"/>
        </w:rPr>
      </w:pPr>
    </w:p>
    <w:p w14:paraId="426A96F6" w14:textId="77777777" w:rsidR="00735932" w:rsidRPr="00AF68A2" w:rsidRDefault="00735932" w:rsidP="00735932">
      <w:pPr>
        <w:rPr>
          <w:lang w:bidi="ar-SA"/>
        </w:rPr>
      </w:pPr>
      <w:r w:rsidRPr="00AF68A2">
        <w:rPr>
          <w:lang w:bidi="ar-SA"/>
        </w:rPr>
        <w:t>There have been 3 opinions from EFSA on HCN:</w:t>
      </w:r>
    </w:p>
    <w:p w14:paraId="426A96F7" w14:textId="77777777" w:rsidR="00735932" w:rsidRPr="00AF68A2" w:rsidRDefault="00735932" w:rsidP="00735932">
      <w:pPr>
        <w:autoSpaceDE w:val="0"/>
        <w:autoSpaceDN w:val="0"/>
        <w:rPr>
          <w:rFonts w:cs="Calibri"/>
          <w:color w:val="1F497D"/>
          <w:szCs w:val="22"/>
        </w:rPr>
      </w:pPr>
    </w:p>
    <w:p w14:paraId="426A96F8" w14:textId="77777777" w:rsidR="00E663A8" w:rsidRPr="00AF68A2" w:rsidRDefault="00735932" w:rsidP="00E663A8">
      <w:pPr>
        <w:pStyle w:val="FSBullet1"/>
      </w:pPr>
      <w:r w:rsidRPr="00AF68A2">
        <w:t>Opinion of the Scientific Panel on Food Additives, Flavourings, Processing Aids and Materials in Contact with Food (AFC) on hydrocyanic acid in flavourings and other food ingredients with flavouring properties</w:t>
      </w:r>
      <w:r w:rsidR="00E663A8" w:rsidRPr="00AF68A2">
        <w:rPr>
          <w:rStyle w:val="FootnoteReference"/>
        </w:rPr>
        <w:footnoteReference w:id="7"/>
      </w:r>
    </w:p>
    <w:p w14:paraId="426A96F9" w14:textId="77777777" w:rsidR="00E663A8" w:rsidRPr="00AF68A2" w:rsidRDefault="00735932" w:rsidP="00E663A8">
      <w:pPr>
        <w:pStyle w:val="FSBullet1"/>
        <w:rPr>
          <w:rFonts w:cs="Calibri"/>
          <w:bCs/>
          <w:szCs w:val="22"/>
        </w:rPr>
      </w:pPr>
      <w:r w:rsidRPr="00AF68A2">
        <w:t>Opinion of the Scientific Panel on contaminants in the food chain [CONTAM] related to cyanogenic compounds as undesirable substances in animal feed</w:t>
      </w:r>
      <w:r w:rsidR="00E663A8" w:rsidRPr="00AF68A2">
        <w:rPr>
          <w:rStyle w:val="FootnoteReference"/>
        </w:rPr>
        <w:footnoteReference w:id="8"/>
      </w:r>
    </w:p>
    <w:p w14:paraId="426A96FA" w14:textId="77777777" w:rsidR="00735932" w:rsidRPr="00AF68A2" w:rsidRDefault="00735932" w:rsidP="00B339CB">
      <w:pPr>
        <w:pStyle w:val="FSBullet1"/>
        <w:rPr>
          <w:rFonts w:cs="Calibri"/>
          <w:bCs/>
          <w:szCs w:val="22"/>
        </w:rPr>
      </w:pPr>
      <w:r w:rsidRPr="00AF68A2">
        <w:rPr>
          <w:rFonts w:cs="Calibri"/>
          <w:bCs/>
          <w:szCs w:val="22"/>
        </w:rPr>
        <w:t>Ethyl carbamate and hydrocyanic acid in food and beverages</w:t>
      </w:r>
      <w:r w:rsidRPr="00AF68A2">
        <w:rPr>
          <w:rFonts w:cs="Calibri"/>
          <w:szCs w:val="22"/>
        </w:rPr>
        <w:t xml:space="preserve"> </w:t>
      </w:r>
      <w:r w:rsidRPr="00AF68A2">
        <w:rPr>
          <w:rFonts w:cs="Calibri"/>
          <w:bCs/>
          <w:szCs w:val="22"/>
        </w:rPr>
        <w:t>Scientific Opinion of the Panel on Contaminants</w:t>
      </w:r>
      <w:r w:rsidR="00E663A8" w:rsidRPr="00AF68A2">
        <w:rPr>
          <w:rStyle w:val="FootnoteReference"/>
          <w:rFonts w:cs="Calibri"/>
          <w:bCs/>
          <w:szCs w:val="22"/>
        </w:rPr>
        <w:footnoteReference w:id="9"/>
      </w:r>
      <w:r w:rsidRPr="00AF68A2">
        <w:rPr>
          <w:rFonts w:cs="Calibri"/>
          <w:bCs/>
          <w:szCs w:val="22"/>
        </w:rPr>
        <w:t>.</w:t>
      </w:r>
    </w:p>
    <w:p w14:paraId="426A96FB" w14:textId="77777777" w:rsidR="00B43797" w:rsidRPr="00AF68A2" w:rsidRDefault="00332F57" w:rsidP="00CD2E0A">
      <w:pPr>
        <w:pStyle w:val="Heading2"/>
      </w:pPr>
      <w:bookmarkStart w:id="14" w:name="_Toc412195121"/>
      <w:r w:rsidRPr="00AF68A2">
        <w:t>2</w:t>
      </w:r>
      <w:r w:rsidR="00EE5F56" w:rsidRPr="00AF68A2">
        <w:t>.4</w:t>
      </w:r>
      <w:r w:rsidR="00EE5F56" w:rsidRPr="00AF68A2">
        <w:tab/>
      </w:r>
      <w:r w:rsidR="00B43797" w:rsidRPr="00AF68A2">
        <w:t>UK</w:t>
      </w:r>
      <w:bookmarkEnd w:id="14"/>
    </w:p>
    <w:p w14:paraId="426A96FC" w14:textId="77777777" w:rsidR="00735932" w:rsidRPr="00AF68A2" w:rsidRDefault="00735932" w:rsidP="00735932">
      <w:r w:rsidRPr="00AF68A2">
        <w:t>In the UK</w:t>
      </w:r>
      <w:r w:rsidR="001C260B" w:rsidRPr="00AF68A2">
        <w:t>,</w:t>
      </w:r>
      <w:r w:rsidRPr="00AF68A2">
        <w:t xml:space="preserve"> HCN levels in food </w:t>
      </w:r>
      <w:r w:rsidR="000776C8" w:rsidRPr="00AF68A2">
        <w:t>are</w:t>
      </w:r>
      <w:r w:rsidRPr="00AF68A2">
        <w:t xml:space="preserve"> regulated under </w:t>
      </w:r>
      <w:r w:rsidRPr="00AF68A2">
        <w:rPr>
          <w:i/>
        </w:rPr>
        <w:t>The Flavourings in Food Regulations 1992</w:t>
      </w:r>
      <w:r w:rsidRPr="00AF68A2">
        <w:t xml:space="preserve"> </w:t>
      </w:r>
      <w:hyperlink r:id="rId16" w:history="1">
        <w:r w:rsidRPr="00AF68A2">
          <w:rPr>
            <w:rStyle w:val="Hyperlink"/>
            <w:rFonts w:eastAsiaTheme="majorEastAsia"/>
          </w:rPr>
          <w:t>http://www.legislation.gov.uk/uksi/1992/1971/schedule/2/made</w:t>
        </w:r>
      </w:hyperlink>
      <w:r w:rsidRPr="00AF68A2">
        <w:t xml:space="preserve">. </w:t>
      </w:r>
    </w:p>
    <w:p w14:paraId="426A96FD" w14:textId="77777777" w:rsidR="00735932" w:rsidRPr="00AF68A2" w:rsidRDefault="00735932" w:rsidP="00735932"/>
    <w:p w14:paraId="426A96FE" w14:textId="77777777" w:rsidR="00735932" w:rsidRPr="00AF68A2" w:rsidRDefault="00735932" w:rsidP="00735932">
      <w:pPr>
        <w:pStyle w:val="FSBullet1"/>
        <w:numPr>
          <w:ilvl w:val="0"/>
          <w:numId w:val="0"/>
        </w:numPr>
      </w:pPr>
      <w:r w:rsidRPr="00AF68A2">
        <w:t xml:space="preserve">The following levels for HCN are permitted </w:t>
      </w:r>
      <w:r w:rsidR="000776C8" w:rsidRPr="00AF68A2">
        <w:t xml:space="preserve">for foods </w:t>
      </w:r>
      <w:r w:rsidRPr="00AF68A2">
        <w:t xml:space="preserve">to which flavourings have been added: </w:t>
      </w:r>
    </w:p>
    <w:p w14:paraId="426A96FF" w14:textId="77777777" w:rsidR="00735932" w:rsidRPr="00AF68A2" w:rsidRDefault="00735932" w:rsidP="00735932">
      <w:pPr>
        <w:pStyle w:val="FSBullet1"/>
        <w:numPr>
          <w:ilvl w:val="0"/>
          <w:numId w:val="0"/>
        </w:numPr>
      </w:pPr>
    </w:p>
    <w:p w14:paraId="426A9700" w14:textId="77777777" w:rsidR="00735932" w:rsidRPr="00AF68A2" w:rsidRDefault="00735932" w:rsidP="00CD2E0A">
      <w:pPr>
        <w:pStyle w:val="FSBullet1"/>
      </w:pPr>
      <w:r w:rsidRPr="00AF68A2">
        <w:t>50 mg/kg in nougat, marzipan, a nougat or marzipan substitute or a similar product</w:t>
      </w:r>
    </w:p>
    <w:p w14:paraId="426A9701" w14:textId="77777777" w:rsidR="00735932" w:rsidRPr="00AF68A2" w:rsidRDefault="00735932" w:rsidP="00CD2E0A">
      <w:pPr>
        <w:pStyle w:val="FSBullet1"/>
      </w:pPr>
      <w:r w:rsidRPr="00AF68A2">
        <w:t>5 mg/kg in tinned stone fruit</w:t>
      </w:r>
    </w:p>
    <w:p w14:paraId="426A9702" w14:textId="77777777" w:rsidR="00735932" w:rsidRPr="00AF68A2" w:rsidRDefault="00735932" w:rsidP="00CD2E0A">
      <w:pPr>
        <w:pStyle w:val="FSBullet1"/>
      </w:pPr>
      <w:r w:rsidRPr="00AF68A2">
        <w:t xml:space="preserve">1 mg/kg per 1% alcohol in alcoholic drinks. </w:t>
      </w:r>
    </w:p>
    <w:p w14:paraId="426A9703" w14:textId="77777777" w:rsidR="00735932" w:rsidRPr="00AF68A2" w:rsidRDefault="00735932" w:rsidP="00735932"/>
    <w:p w14:paraId="426A9704" w14:textId="77777777" w:rsidR="00735932" w:rsidRPr="00AF68A2" w:rsidRDefault="00735932" w:rsidP="00735932">
      <w:r w:rsidRPr="00AF68A2">
        <w:t>Otherwise</w:t>
      </w:r>
      <w:r w:rsidR="001C260B" w:rsidRPr="00AF68A2">
        <w:t>,</w:t>
      </w:r>
      <w:r w:rsidRPr="00AF68A2">
        <w:t xml:space="preserve"> the HCN content of food is not specifically regulated except under the terms of the Food Safety Act 1990 which make it an offence to sell or possess for sale food which is injurious to health.</w:t>
      </w:r>
    </w:p>
    <w:p w14:paraId="426A9705" w14:textId="77777777" w:rsidR="00E663A8" w:rsidRPr="00AF68A2" w:rsidRDefault="00E663A8" w:rsidP="00735932"/>
    <w:p w14:paraId="426A9706" w14:textId="77777777" w:rsidR="0016490A" w:rsidRPr="00E163DD" w:rsidRDefault="00332F57" w:rsidP="00CD2E0A">
      <w:pPr>
        <w:pStyle w:val="Heading1"/>
        <w:rPr>
          <w:lang w:bidi="ar-SA"/>
        </w:rPr>
      </w:pPr>
      <w:bookmarkStart w:id="15" w:name="_Toc412195122"/>
      <w:r w:rsidRPr="00E163DD">
        <w:rPr>
          <w:lang w:bidi="ar-SA"/>
        </w:rPr>
        <w:t>3</w:t>
      </w:r>
      <w:r w:rsidR="00EE5F56" w:rsidRPr="00E163DD">
        <w:rPr>
          <w:lang w:bidi="ar-SA"/>
        </w:rPr>
        <w:tab/>
      </w:r>
      <w:r w:rsidR="0016490A" w:rsidRPr="00E163DD">
        <w:rPr>
          <w:lang w:bidi="ar-SA"/>
        </w:rPr>
        <w:t>References</w:t>
      </w:r>
      <w:bookmarkEnd w:id="15"/>
      <w:r w:rsidR="0016490A" w:rsidRPr="00E163DD">
        <w:rPr>
          <w:lang w:bidi="ar-SA"/>
        </w:rPr>
        <w:t xml:space="preserve"> </w:t>
      </w:r>
    </w:p>
    <w:p w14:paraId="426A9707" w14:textId="77777777" w:rsidR="0016490A" w:rsidRPr="00E163DD" w:rsidRDefault="0016490A" w:rsidP="008242CC">
      <w:pPr>
        <w:widowControl/>
        <w:rPr>
          <w:rFonts w:cs="Arial"/>
          <w:sz w:val="20"/>
          <w:szCs w:val="22"/>
          <w:lang w:eastAsia="en-AU" w:bidi="ar-SA"/>
        </w:rPr>
      </w:pPr>
      <w:r w:rsidRPr="00E163DD">
        <w:rPr>
          <w:rFonts w:cs="Arial"/>
          <w:sz w:val="20"/>
          <w:szCs w:val="22"/>
          <w:lang w:eastAsia="en-AU" w:bidi="ar-SA"/>
        </w:rPr>
        <w:t>Codex Standard for Edible Cassava Flour (1989). Codex Stan</w:t>
      </w:r>
      <w:r w:rsidRPr="00E163DD">
        <w:rPr>
          <w:rFonts w:cs="Arial"/>
          <w:i/>
          <w:sz w:val="20"/>
          <w:szCs w:val="22"/>
          <w:lang w:eastAsia="en-AU" w:bidi="ar-SA"/>
        </w:rPr>
        <w:t xml:space="preserve">, </w:t>
      </w:r>
      <w:r w:rsidRPr="00E163DD">
        <w:rPr>
          <w:rFonts w:cs="Arial"/>
          <w:sz w:val="20"/>
          <w:szCs w:val="22"/>
          <w:lang w:eastAsia="en-AU" w:bidi="ar-SA"/>
        </w:rPr>
        <w:t>176 (1): 1-4</w:t>
      </w:r>
    </w:p>
    <w:p w14:paraId="426A9708" w14:textId="77777777" w:rsidR="0016490A" w:rsidRPr="00E163DD" w:rsidRDefault="0016490A" w:rsidP="0016490A">
      <w:pPr>
        <w:widowControl/>
        <w:rPr>
          <w:rFonts w:cs="Arial"/>
          <w:sz w:val="20"/>
          <w:szCs w:val="22"/>
          <w:lang w:eastAsia="en-AU" w:bidi="ar-SA"/>
        </w:rPr>
      </w:pPr>
    </w:p>
    <w:p w14:paraId="426A9709" w14:textId="77777777" w:rsidR="0016490A" w:rsidRPr="00E163DD" w:rsidRDefault="0016490A" w:rsidP="0016490A">
      <w:pPr>
        <w:widowControl/>
        <w:rPr>
          <w:rFonts w:cs="Arial"/>
          <w:sz w:val="20"/>
          <w:szCs w:val="22"/>
          <w:lang w:eastAsia="en-AU" w:bidi="ar-SA"/>
        </w:rPr>
      </w:pPr>
      <w:r w:rsidRPr="00E163DD">
        <w:rPr>
          <w:rFonts w:cs="Arial"/>
          <w:sz w:val="20"/>
          <w:szCs w:val="22"/>
          <w:lang w:eastAsia="en-AU" w:bidi="ar-SA"/>
        </w:rPr>
        <w:t>Codex Standard for Sweet Cassava (2005). Codex Stan</w:t>
      </w:r>
      <w:r w:rsidRPr="00E163DD">
        <w:rPr>
          <w:rFonts w:cs="Arial"/>
          <w:i/>
          <w:sz w:val="20"/>
          <w:szCs w:val="22"/>
          <w:lang w:eastAsia="en-AU" w:bidi="ar-SA"/>
        </w:rPr>
        <w:t xml:space="preserve">, </w:t>
      </w:r>
      <w:r w:rsidRPr="00E163DD">
        <w:rPr>
          <w:rFonts w:cs="Arial"/>
          <w:sz w:val="20"/>
          <w:szCs w:val="22"/>
          <w:lang w:eastAsia="en-AU" w:bidi="ar-SA"/>
        </w:rPr>
        <w:t>238-2003.</w:t>
      </w:r>
    </w:p>
    <w:p w14:paraId="426A970A" w14:textId="77777777" w:rsidR="0016490A" w:rsidRPr="00E163DD" w:rsidRDefault="0016490A" w:rsidP="0016490A">
      <w:pPr>
        <w:widowControl/>
        <w:rPr>
          <w:rFonts w:cs="Arial"/>
          <w:sz w:val="20"/>
          <w:szCs w:val="22"/>
          <w:lang w:eastAsia="en-AU" w:bidi="ar-SA"/>
        </w:rPr>
      </w:pPr>
    </w:p>
    <w:p w14:paraId="426A970B" w14:textId="77777777" w:rsidR="00F259DC" w:rsidRPr="00E163DD" w:rsidRDefault="00F259DC" w:rsidP="00F259DC">
      <w:pPr>
        <w:widowControl/>
        <w:rPr>
          <w:rFonts w:cs="Arial"/>
          <w:sz w:val="20"/>
          <w:szCs w:val="22"/>
          <w:lang w:eastAsia="en-AU" w:bidi="ar-SA"/>
        </w:rPr>
      </w:pPr>
      <w:r w:rsidRPr="00E163DD">
        <w:rPr>
          <w:rFonts w:cs="Arial"/>
          <w:sz w:val="20"/>
          <w:szCs w:val="22"/>
          <w:lang w:eastAsia="en-AU" w:bidi="ar-SA"/>
        </w:rPr>
        <w:t xml:space="preserve">Codex Standard for Bitter Cassava (2010). Codex Stan, 300-2010. </w:t>
      </w:r>
    </w:p>
    <w:p w14:paraId="426A970C" w14:textId="77777777" w:rsidR="00CA271E" w:rsidRPr="00E163DD" w:rsidRDefault="00CA271E" w:rsidP="00F259DC">
      <w:pPr>
        <w:widowControl/>
        <w:rPr>
          <w:rFonts w:cs="Arial"/>
          <w:sz w:val="20"/>
          <w:szCs w:val="22"/>
          <w:lang w:eastAsia="en-AU" w:bidi="ar-SA"/>
        </w:rPr>
      </w:pPr>
    </w:p>
    <w:p w14:paraId="426A970D" w14:textId="77777777" w:rsidR="00CA271E" w:rsidRPr="00E163DD" w:rsidRDefault="00CA271E" w:rsidP="00F259DC">
      <w:pPr>
        <w:widowControl/>
        <w:rPr>
          <w:rFonts w:cs="Arial"/>
          <w:sz w:val="20"/>
          <w:szCs w:val="22"/>
          <w:lang w:eastAsia="en-AU" w:bidi="ar-SA"/>
        </w:rPr>
      </w:pPr>
      <w:r w:rsidRPr="00E163DD">
        <w:rPr>
          <w:rFonts w:cs="Arial"/>
          <w:sz w:val="20"/>
          <w:szCs w:val="22"/>
          <w:lang w:eastAsia="en-AU" w:bidi="ar-SA"/>
        </w:rPr>
        <w:t>Codex Standard for Gari (CODEX STAN 151-1989)</w:t>
      </w:r>
    </w:p>
    <w:p w14:paraId="426A970E" w14:textId="77777777" w:rsidR="001F38DD" w:rsidRPr="00E163DD" w:rsidRDefault="001F38DD" w:rsidP="00F259DC">
      <w:pPr>
        <w:widowControl/>
        <w:rPr>
          <w:rFonts w:cs="Arial"/>
          <w:sz w:val="20"/>
          <w:szCs w:val="22"/>
          <w:lang w:eastAsia="en-AU" w:bidi="ar-SA"/>
        </w:rPr>
      </w:pPr>
    </w:p>
    <w:p w14:paraId="426A970F" w14:textId="77777777" w:rsidR="001F38DD" w:rsidRPr="00E163DD" w:rsidRDefault="001F38DD" w:rsidP="001F38DD">
      <w:pPr>
        <w:pStyle w:val="FootnoteText"/>
        <w:ind w:left="0" w:firstLine="0"/>
        <w:rPr>
          <w:rFonts w:cs="Arial"/>
          <w:sz w:val="20"/>
          <w:szCs w:val="22"/>
          <w:lang w:eastAsia="en-AU" w:bidi="ar-SA"/>
        </w:rPr>
      </w:pPr>
      <w:r w:rsidRPr="00E163DD">
        <w:rPr>
          <w:rFonts w:cs="Arial"/>
          <w:sz w:val="20"/>
          <w:szCs w:val="22"/>
          <w:lang w:eastAsia="en-AU" w:bidi="ar-SA"/>
        </w:rPr>
        <w:t>Codex Standard for Contaminants and Toxins in Food and Feed (1995). Codex Stan. 193-1995</w:t>
      </w:r>
    </w:p>
    <w:p w14:paraId="426A9710" w14:textId="77777777" w:rsidR="00F259DC" w:rsidRPr="00E163DD" w:rsidRDefault="00F259DC" w:rsidP="0016490A">
      <w:pPr>
        <w:widowControl/>
        <w:rPr>
          <w:rFonts w:cs="Arial"/>
          <w:sz w:val="20"/>
          <w:szCs w:val="22"/>
          <w:lang w:eastAsia="en-AU" w:bidi="ar-SA"/>
        </w:rPr>
      </w:pPr>
    </w:p>
    <w:p w14:paraId="426A9711" w14:textId="7C2561FB" w:rsidR="00B35915" w:rsidRDefault="0016490A" w:rsidP="0016490A">
      <w:pPr>
        <w:widowControl/>
        <w:rPr>
          <w:rFonts w:cs="Arial"/>
          <w:sz w:val="20"/>
          <w:szCs w:val="22"/>
          <w:lang w:eastAsia="en-AU" w:bidi="ar-SA"/>
        </w:rPr>
      </w:pPr>
      <w:r w:rsidRPr="00E163DD">
        <w:rPr>
          <w:rFonts w:cs="Arial"/>
          <w:sz w:val="20"/>
          <w:szCs w:val="22"/>
          <w:lang w:eastAsia="en-AU" w:bidi="ar-SA"/>
        </w:rPr>
        <w:t xml:space="preserve">EEC (1988) Council Directive 88/388/EEC of 21 June 1988 on the approximation of the laws of the member States </w:t>
      </w:r>
      <w:r w:rsidR="001C260B" w:rsidRPr="00E163DD">
        <w:rPr>
          <w:rFonts w:cs="Arial"/>
          <w:sz w:val="20"/>
          <w:szCs w:val="22"/>
          <w:lang w:eastAsia="en-AU" w:bidi="ar-SA"/>
        </w:rPr>
        <w:t>relating</w:t>
      </w:r>
      <w:r w:rsidRPr="00E163DD">
        <w:rPr>
          <w:rFonts w:cs="Arial"/>
          <w:sz w:val="20"/>
          <w:szCs w:val="22"/>
          <w:lang w:eastAsia="en-AU" w:bidi="ar-SA"/>
        </w:rPr>
        <w:t xml:space="preserve"> to flavourings for use in foodstuffs and to source materials for their production. Official Journal of the European Communities, 15.7.1988, L184/61-67.</w:t>
      </w:r>
      <w:r w:rsidR="00B35915">
        <w:rPr>
          <w:rFonts w:cs="Arial"/>
          <w:sz w:val="20"/>
          <w:szCs w:val="22"/>
          <w:lang w:eastAsia="en-AU" w:bidi="ar-SA"/>
        </w:rPr>
        <w:br w:type="page"/>
      </w:r>
    </w:p>
    <w:p w14:paraId="412CDF7B" w14:textId="77777777" w:rsidR="0016490A" w:rsidRPr="00E163DD" w:rsidRDefault="0016490A" w:rsidP="0016490A">
      <w:pPr>
        <w:widowControl/>
        <w:rPr>
          <w:rFonts w:cs="Arial"/>
          <w:sz w:val="20"/>
          <w:szCs w:val="22"/>
          <w:lang w:eastAsia="en-AU" w:bidi="ar-SA"/>
        </w:rPr>
      </w:pPr>
    </w:p>
    <w:p w14:paraId="426A9713" w14:textId="77777777" w:rsidR="00413FFC" w:rsidRPr="00AF68A2" w:rsidRDefault="00413FFC">
      <w:pPr>
        <w:widowControl/>
        <w:spacing w:after="200" w:line="276" w:lineRule="auto"/>
        <w:rPr>
          <w:sz w:val="20"/>
          <w:szCs w:val="20"/>
        </w:rPr>
      </w:pPr>
      <w:r w:rsidRPr="00AF68A2">
        <w:rPr>
          <w:sz w:val="20"/>
          <w:szCs w:val="20"/>
        </w:rPr>
        <w:t xml:space="preserve">Lasch E, El Shawa R. Multiple cases of cyanide poisoning by apricot kernels in children from Gaza. </w:t>
      </w:r>
      <w:r w:rsidRPr="00AF68A2">
        <w:rPr>
          <w:i/>
          <w:iCs/>
          <w:sz w:val="20"/>
          <w:szCs w:val="20"/>
        </w:rPr>
        <w:t xml:space="preserve">Pediatrics. </w:t>
      </w:r>
      <w:r w:rsidRPr="00AF68A2">
        <w:rPr>
          <w:sz w:val="20"/>
          <w:szCs w:val="20"/>
        </w:rPr>
        <w:t xml:space="preserve">1981; 68: 5-7 </w:t>
      </w:r>
    </w:p>
    <w:p w14:paraId="426A9714" w14:textId="77777777" w:rsidR="00423795" w:rsidRPr="00E163DD" w:rsidRDefault="00413FFC">
      <w:pPr>
        <w:widowControl/>
        <w:spacing w:after="200" w:line="276" w:lineRule="auto"/>
        <w:rPr>
          <w:rFonts w:cs="Arial"/>
          <w:b/>
          <w:sz w:val="28"/>
          <w:szCs w:val="28"/>
          <w:lang w:eastAsia="en-AU" w:bidi="ar-SA"/>
        </w:rPr>
      </w:pPr>
      <w:r w:rsidRPr="00AF68A2">
        <w:rPr>
          <w:sz w:val="20"/>
          <w:szCs w:val="20"/>
        </w:rPr>
        <w:t xml:space="preserve">Sayre JW, Kaymakcalan S. Cyanide poisoning from apricot seeds among children in central Turkey. </w:t>
      </w:r>
      <w:r w:rsidRPr="00AF68A2">
        <w:rPr>
          <w:i/>
          <w:iCs/>
          <w:sz w:val="20"/>
          <w:szCs w:val="20"/>
        </w:rPr>
        <w:t>N Engl J Med</w:t>
      </w:r>
      <w:r w:rsidRPr="00AF68A2">
        <w:rPr>
          <w:sz w:val="20"/>
          <w:szCs w:val="20"/>
        </w:rPr>
        <w:t xml:space="preserve">.1964. 270:1113-1115. </w:t>
      </w:r>
      <w:r w:rsidR="00423795" w:rsidRPr="00E163DD">
        <w:rPr>
          <w:rFonts w:cs="Arial"/>
          <w:b/>
          <w:sz w:val="28"/>
          <w:szCs w:val="28"/>
          <w:lang w:eastAsia="en-AU" w:bidi="ar-SA"/>
        </w:rPr>
        <w:br w:type="page"/>
      </w:r>
    </w:p>
    <w:p w14:paraId="426A9715" w14:textId="77777777" w:rsidR="008E1B27" w:rsidRPr="00AF68A2" w:rsidRDefault="008E1B27" w:rsidP="0069503F">
      <w:pPr>
        <w:pStyle w:val="Heading2"/>
        <w:ind w:left="0" w:firstLine="0"/>
        <w:rPr>
          <w:rFonts w:eastAsia="Arial Unicode MS"/>
        </w:rPr>
      </w:pPr>
      <w:bookmarkStart w:id="16" w:name="_Toc412195123"/>
      <w:r w:rsidRPr="00E163DD">
        <w:rPr>
          <w:lang w:eastAsia="en-AU" w:bidi="ar-SA"/>
        </w:rPr>
        <w:lastRenderedPageBreak/>
        <w:t xml:space="preserve">Annex 1 </w:t>
      </w:r>
      <w:r w:rsidR="0069503F" w:rsidRPr="00E163DD">
        <w:rPr>
          <w:lang w:eastAsia="en-AU" w:bidi="ar-SA"/>
        </w:rPr>
        <w:t>–</w:t>
      </w:r>
      <w:r w:rsidR="0069503F" w:rsidRPr="00AF68A2">
        <w:rPr>
          <w:rFonts w:eastAsia="Arial Unicode MS"/>
        </w:rPr>
        <w:t xml:space="preserve"> </w:t>
      </w:r>
      <w:r w:rsidRPr="00AF68A2">
        <w:rPr>
          <w:rFonts w:eastAsia="Arial Unicode MS"/>
        </w:rPr>
        <w:t>National Standards and/or requirements for cassava in food</w:t>
      </w:r>
      <w:bookmarkEnd w:id="16"/>
      <w:r w:rsidRPr="00AF68A2">
        <w:rPr>
          <w:rFonts w:eastAsia="Arial Unicode MS"/>
        </w:rPr>
        <w:t xml:space="preserve"> </w:t>
      </w:r>
    </w:p>
    <w:tbl>
      <w:tblPr>
        <w:tblStyle w:val="TableGrid2"/>
        <w:tblW w:w="9072" w:type="dxa"/>
        <w:tblLayout w:type="fixed"/>
        <w:tblLook w:val="04A0" w:firstRow="1" w:lastRow="0" w:firstColumn="1" w:lastColumn="0" w:noHBand="0" w:noVBand="1"/>
      </w:tblPr>
      <w:tblGrid>
        <w:gridCol w:w="1378"/>
        <w:gridCol w:w="1514"/>
        <w:gridCol w:w="1926"/>
        <w:gridCol w:w="4254"/>
      </w:tblGrid>
      <w:tr w:rsidR="008E1B27" w:rsidRPr="00AF68A2" w14:paraId="426A971B" w14:textId="77777777" w:rsidTr="00CD2E0A">
        <w:tc>
          <w:tcPr>
            <w:tcW w:w="1418" w:type="dxa"/>
          </w:tcPr>
          <w:p w14:paraId="426A9716" w14:textId="77777777" w:rsidR="008E1B27" w:rsidRPr="00AF68A2" w:rsidRDefault="008E1B27" w:rsidP="008E1B27">
            <w:pPr>
              <w:autoSpaceDE w:val="0"/>
              <w:autoSpaceDN w:val="0"/>
              <w:adjustRightInd w:val="0"/>
              <w:rPr>
                <w:rFonts w:eastAsiaTheme="minorHAnsi"/>
                <w:b/>
                <w:kern w:val="28"/>
                <w:sz w:val="20"/>
                <w:szCs w:val="20"/>
              </w:rPr>
            </w:pPr>
            <w:r w:rsidRPr="00AF68A2">
              <w:rPr>
                <w:rFonts w:eastAsiaTheme="minorHAnsi"/>
                <w:b/>
                <w:kern w:val="28"/>
                <w:sz w:val="20"/>
                <w:szCs w:val="20"/>
              </w:rPr>
              <w:t xml:space="preserve">Country </w:t>
            </w:r>
          </w:p>
        </w:tc>
        <w:tc>
          <w:tcPr>
            <w:tcW w:w="1559" w:type="dxa"/>
          </w:tcPr>
          <w:p w14:paraId="426A9717" w14:textId="77777777" w:rsidR="008E1B27" w:rsidRPr="00AF68A2" w:rsidRDefault="008E1B27" w:rsidP="008E1B27">
            <w:pPr>
              <w:autoSpaceDE w:val="0"/>
              <w:autoSpaceDN w:val="0"/>
              <w:adjustRightInd w:val="0"/>
              <w:rPr>
                <w:rFonts w:eastAsiaTheme="minorHAnsi"/>
                <w:b/>
                <w:kern w:val="28"/>
                <w:sz w:val="20"/>
                <w:szCs w:val="20"/>
              </w:rPr>
            </w:pPr>
            <w:r w:rsidRPr="00AF68A2">
              <w:rPr>
                <w:rFonts w:eastAsiaTheme="minorHAnsi"/>
                <w:b/>
                <w:kern w:val="28"/>
                <w:sz w:val="20"/>
                <w:szCs w:val="20"/>
              </w:rPr>
              <w:t>Food</w:t>
            </w:r>
          </w:p>
        </w:tc>
        <w:tc>
          <w:tcPr>
            <w:tcW w:w="1985" w:type="dxa"/>
          </w:tcPr>
          <w:p w14:paraId="426A9718" w14:textId="77777777" w:rsidR="008E1B27" w:rsidRPr="00AF68A2" w:rsidRDefault="008E1B27" w:rsidP="008E1B27">
            <w:pPr>
              <w:autoSpaceDE w:val="0"/>
              <w:autoSpaceDN w:val="0"/>
              <w:adjustRightInd w:val="0"/>
              <w:rPr>
                <w:rFonts w:eastAsiaTheme="minorHAnsi"/>
                <w:b/>
                <w:kern w:val="28"/>
                <w:sz w:val="20"/>
                <w:szCs w:val="20"/>
              </w:rPr>
            </w:pPr>
            <w:r w:rsidRPr="00AF68A2">
              <w:rPr>
                <w:rFonts w:eastAsiaTheme="minorHAnsi"/>
                <w:b/>
                <w:kern w:val="28"/>
                <w:sz w:val="20"/>
                <w:szCs w:val="20"/>
              </w:rPr>
              <w:t>Level of HCN</w:t>
            </w:r>
          </w:p>
          <w:p w14:paraId="426A9719" w14:textId="77777777" w:rsidR="008E1B27" w:rsidRPr="00AF68A2" w:rsidRDefault="008E1B27" w:rsidP="008E1B27">
            <w:pPr>
              <w:autoSpaceDE w:val="0"/>
              <w:autoSpaceDN w:val="0"/>
              <w:adjustRightInd w:val="0"/>
              <w:rPr>
                <w:rFonts w:eastAsiaTheme="minorHAnsi"/>
                <w:b/>
                <w:kern w:val="28"/>
                <w:sz w:val="20"/>
                <w:szCs w:val="20"/>
              </w:rPr>
            </w:pPr>
            <w:r w:rsidRPr="00AF68A2">
              <w:rPr>
                <w:rFonts w:eastAsiaTheme="minorHAnsi"/>
                <w:b/>
                <w:kern w:val="28"/>
                <w:sz w:val="20"/>
                <w:szCs w:val="20"/>
              </w:rPr>
              <w:t>(mg/kg)</w:t>
            </w:r>
          </w:p>
        </w:tc>
        <w:tc>
          <w:tcPr>
            <w:tcW w:w="4394" w:type="dxa"/>
          </w:tcPr>
          <w:p w14:paraId="426A971A" w14:textId="77777777" w:rsidR="008E1B27" w:rsidRPr="00AF68A2" w:rsidRDefault="008E1B27" w:rsidP="008E1B27">
            <w:pPr>
              <w:autoSpaceDE w:val="0"/>
              <w:autoSpaceDN w:val="0"/>
              <w:adjustRightInd w:val="0"/>
              <w:rPr>
                <w:rFonts w:eastAsiaTheme="minorHAnsi"/>
                <w:b/>
                <w:kern w:val="28"/>
                <w:sz w:val="20"/>
                <w:szCs w:val="20"/>
              </w:rPr>
            </w:pPr>
            <w:r w:rsidRPr="00AF68A2">
              <w:rPr>
                <w:rFonts w:eastAsiaTheme="minorHAnsi"/>
                <w:b/>
                <w:kern w:val="28"/>
                <w:sz w:val="20"/>
                <w:szCs w:val="20"/>
              </w:rPr>
              <w:t xml:space="preserve">Other information </w:t>
            </w:r>
          </w:p>
        </w:tc>
      </w:tr>
      <w:tr w:rsidR="008E1B27" w:rsidRPr="00AF68A2" w14:paraId="426A9720" w14:textId="77777777" w:rsidTr="00CD2E0A">
        <w:tc>
          <w:tcPr>
            <w:tcW w:w="1418" w:type="dxa"/>
          </w:tcPr>
          <w:p w14:paraId="426A971C"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Brazil</w:t>
            </w:r>
          </w:p>
        </w:tc>
        <w:tc>
          <w:tcPr>
            <w:tcW w:w="1559" w:type="dxa"/>
          </w:tcPr>
          <w:p w14:paraId="426A971D"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 xml:space="preserve">Multimistura </w:t>
            </w:r>
          </w:p>
        </w:tc>
        <w:tc>
          <w:tcPr>
            <w:tcW w:w="1985" w:type="dxa"/>
          </w:tcPr>
          <w:p w14:paraId="426A971E"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5</w:t>
            </w:r>
          </w:p>
        </w:tc>
        <w:tc>
          <w:tcPr>
            <w:tcW w:w="4394" w:type="dxa"/>
          </w:tcPr>
          <w:p w14:paraId="426A971F"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Multimistura is composed of 5% cassava leaves, bran of wheat and rice, corn and wheat flours and other ingredients</w:t>
            </w:r>
          </w:p>
        </w:tc>
      </w:tr>
      <w:tr w:rsidR="008E1B27" w:rsidRPr="00AF68A2" w14:paraId="426A972B" w14:textId="77777777" w:rsidTr="00CD2E0A">
        <w:tc>
          <w:tcPr>
            <w:tcW w:w="1418" w:type="dxa"/>
          </w:tcPr>
          <w:p w14:paraId="426A9721"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Indonesia</w:t>
            </w:r>
          </w:p>
        </w:tc>
        <w:tc>
          <w:tcPr>
            <w:tcW w:w="1559" w:type="dxa"/>
          </w:tcPr>
          <w:p w14:paraId="426A9722"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Cassava Flour</w:t>
            </w:r>
          </w:p>
          <w:p w14:paraId="426A9723" w14:textId="77777777" w:rsidR="008E1B27" w:rsidRPr="00AF68A2" w:rsidRDefault="008E1B27" w:rsidP="008E1B27">
            <w:pPr>
              <w:autoSpaceDE w:val="0"/>
              <w:autoSpaceDN w:val="0"/>
              <w:adjustRightInd w:val="0"/>
              <w:rPr>
                <w:rFonts w:eastAsiaTheme="minorHAnsi"/>
                <w:kern w:val="28"/>
                <w:sz w:val="20"/>
                <w:szCs w:val="20"/>
              </w:rPr>
            </w:pPr>
          </w:p>
          <w:p w14:paraId="426A9724"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Mocaf (modified cassava flour)</w:t>
            </w:r>
          </w:p>
        </w:tc>
        <w:tc>
          <w:tcPr>
            <w:tcW w:w="1985" w:type="dxa"/>
          </w:tcPr>
          <w:p w14:paraId="426A9725"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40</w:t>
            </w:r>
          </w:p>
          <w:p w14:paraId="426A9726" w14:textId="77777777" w:rsidR="008E1B27" w:rsidRPr="00AF68A2" w:rsidRDefault="008E1B27" w:rsidP="008E1B27">
            <w:pPr>
              <w:autoSpaceDE w:val="0"/>
              <w:autoSpaceDN w:val="0"/>
              <w:adjustRightInd w:val="0"/>
              <w:rPr>
                <w:rFonts w:eastAsiaTheme="minorHAnsi"/>
                <w:kern w:val="28"/>
                <w:sz w:val="20"/>
                <w:szCs w:val="20"/>
              </w:rPr>
            </w:pPr>
          </w:p>
          <w:p w14:paraId="426A9727" w14:textId="77777777" w:rsidR="008E1B27" w:rsidRPr="00AF68A2" w:rsidRDefault="008E1B27" w:rsidP="008E1B27">
            <w:pPr>
              <w:autoSpaceDE w:val="0"/>
              <w:autoSpaceDN w:val="0"/>
              <w:adjustRightInd w:val="0"/>
              <w:rPr>
                <w:rFonts w:eastAsiaTheme="minorHAnsi"/>
                <w:kern w:val="28"/>
                <w:sz w:val="20"/>
                <w:szCs w:val="20"/>
              </w:rPr>
            </w:pPr>
          </w:p>
          <w:p w14:paraId="426A9728" w14:textId="77777777" w:rsidR="008E1B27" w:rsidRPr="00AF68A2" w:rsidRDefault="008E1B27" w:rsidP="008E1B27">
            <w:pPr>
              <w:autoSpaceDE w:val="0"/>
              <w:autoSpaceDN w:val="0"/>
              <w:adjustRightInd w:val="0"/>
              <w:rPr>
                <w:rFonts w:eastAsiaTheme="minorHAnsi"/>
                <w:kern w:val="28"/>
                <w:sz w:val="20"/>
                <w:szCs w:val="20"/>
              </w:rPr>
            </w:pPr>
          </w:p>
          <w:p w14:paraId="426A9729"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10</w:t>
            </w:r>
          </w:p>
        </w:tc>
        <w:tc>
          <w:tcPr>
            <w:tcW w:w="4394" w:type="dxa"/>
          </w:tcPr>
          <w:p w14:paraId="426A972A" w14:textId="77777777" w:rsidR="008E1B27" w:rsidRPr="00AF68A2" w:rsidRDefault="008E1B27" w:rsidP="008E1B27">
            <w:pPr>
              <w:autoSpaceDE w:val="0"/>
              <w:autoSpaceDN w:val="0"/>
              <w:adjustRightInd w:val="0"/>
              <w:rPr>
                <w:rFonts w:eastAsiaTheme="minorHAnsi"/>
                <w:kern w:val="28"/>
                <w:sz w:val="20"/>
                <w:szCs w:val="20"/>
              </w:rPr>
            </w:pPr>
          </w:p>
        </w:tc>
      </w:tr>
      <w:tr w:rsidR="008E1B27" w:rsidRPr="00AF68A2" w14:paraId="426A9730" w14:textId="77777777" w:rsidTr="00CD2E0A">
        <w:tc>
          <w:tcPr>
            <w:tcW w:w="1418" w:type="dxa"/>
          </w:tcPr>
          <w:p w14:paraId="426A972C"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 xml:space="preserve">Philippines </w:t>
            </w:r>
          </w:p>
        </w:tc>
        <w:tc>
          <w:tcPr>
            <w:tcW w:w="1559" w:type="dxa"/>
          </w:tcPr>
          <w:p w14:paraId="426A972D"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 xml:space="preserve">Dried cassava chips and granules </w:t>
            </w:r>
          </w:p>
        </w:tc>
        <w:tc>
          <w:tcPr>
            <w:tcW w:w="1985" w:type="dxa"/>
          </w:tcPr>
          <w:p w14:paraId="426A972E" w14:textId="77777777" w:rsidR="008E1B27" w:rsidRPr="00AF68A2" w:rsidRDefault="008E1B27" w:rsidP="008E1B27">
            <w:pPr>
              <w:autoSpaceDE w:val="0"/>
              <w:autoSpaceDN w:val="0"/>
              <w:adjustRightInd w:val="0"/>
              <w:rPr>
                <w:rFonts w:eastAsiaTheme="minorHAnsi"/>
                <w:kern w:val="28"/>
                <w:sz w:val="20"/>
                <w:szCs w:val="20"/>
              </w:rPr>
            </w:pPr>
            <w:r w:rsidRPr="00AF68A2">
              <w:rPr>
                <w:rFonts w:eastAsiaTheme="minorHAnsi"/>
                <w:kern w:val="28"/>
                <w:sz w:val="20"/>
                <w:szCs w:val="20"/>
              </w:rPr>
              <w:t xml:space="preserve">10 (total HCN on a dry weight basis) </w:t>
            </w:r>
          </w:p>
        </w:tc>
        <w:tc>
          <w:tcPr>
            <w:tcW w:w="4394" w:type="dxa"/>
          </w:tcPr>
          <w:p w14:paraId="426A972F" w14:textId="77777777" w:rsidR="008E1B27" w:rsidRPr="00AF68A2" w:rsidRDefault="008E1B27" w:rsidP="008E1B27">
            <w:pPr>
              <w:widowControl/>
              <w:autoSpaceDE w:val="0"/>
              <w:autoSpaceDN w:val="0"/>
              <w:adjustRightInd w:val="0"/>
              <w:rPr>
                <w:rFonts w:eastAsiaTheme="minorHAnsi"/>
                <w:kern w:val="28"/>
                <w:sz w:val="20"/>
                <w:szCs w:val="20"/>
              </w:rPr>
            </w:pPr>
            <w:r w:rsidRPr="00E163DD">
              <w:rPr>
                <w:rFonts w:eastAsiaTheme="minorHAnsi" w:cs="Arial"/>
                <w:sz w:val="20"/>
                <w:szCs w:val="20"/>
                <w:lang w:bidi="ar-SA"/>
              </w:rPr>
              <w:t>Refers to total hydrocyanic acid which includes the hydrocyanic acid which may</w:t>
            </w:r>
            <w:r w:rsidR="005D6ABB" w:rsidRPr="00E163DD">
              <w:rPr>
                <w:rFonts w:eastAsiaTheme="minorHAnsi" w:cs="Arial"/>
                <w:sz w:val="20"/>
                <w:szCs w:val="20"/>
                <w:lang w:bidi="ar-SA"/>
              </w:rPr>
              <w:t xml:space="preserve"> </w:t>
            </w:r>
            <w:r w:rsidRPr="00E163DD">
              <w:rPr>
                <w:rFonts w:eastAsiaTheme="minorHAnsi" w:cs="Arial"/>
                <w:sz w:val="20"/>
                <w:szCs w:val="20"/>
                <w:lang w:bidi="ar-SA"/>
              </w:rPr>
              <w:t>be enzymatically released from a cyanogenic glycoside as well as any free or unbound hydrocyanic acid in cassava, expressed as milligrams of hydrocyanic acid per kilogram of cassava by-products (mg/kg)</w:t>
            </w:r>
          </w:p>
        </w:tc>
      </w:tr>
    </w:tbl>
    <w:p w14:paraId="426A9731" w14:textId="77777777" w:rsidR="008E1B27" w:rsidRPr="00AF68A2" w:rsidRDefault="008E1B27" w:rsidP="008E1B27">
      <w:pPr>
        <w:widowControl/>
        <w:rPr>
          <w:kern w:val="28"/>
          <w:u w:val="single"/>
        </w:rPr>
      </w:pPr>
    </w:p>
    <w:p w14:paraId="426A9732" w14:textId="77777777" w:rsidR="008E1B27" w:rsidRPr="00E163DD" w:rsidRDefault="008E1B27" w:rsidP="008E1B27">
      <w:pPr>
        <w:widowControl/>
        <w:rPr>
          <w:rFonts w:cs="Arial"/>
          <w:b/>
          <w:szCs w:val="22"/>
          <w:lang w:eastAsia="en-AU" w:bidi="ar-SA"/>
        </w:rPr>
      </w:pPr>
      <w:r w:rsidRPr="00E163DD">
        <w:rPr>
          <w:rFonts w:cs="Arial"/>
          <w:b/>
          <w:szCs w:val="22"/>
          <w:lang w:eastAsia="en-AU" w:bidi="ar-SA"/>
        </w:rPr>
        <w:t xml:space="preserve">Sources </w:t>
      </w:r>
    </w:p>
    <w:p w14:paraId="426A9733" w14:textId="77777777" w:rsidR="008E1B27" w:rsidRPr="00E163DD" w:rsidRDefault="008E1B27" w:rsidP="008E1B27">
      <w:pPr>
        <w:widowControl/>
        <w:rPr>
          <w:rFonts w:cs="Arial"/>
          <w:szCs w:val="22"/>
          <w:lang w:eastAsia="en-AU" w:bidi="ar-SA"/>
        </w:rPr>
      </w:pPr>
    </w:p>
    <w:p w14:paraId="426A9734" w14:textId="77777777" w:rsidR="008E1B27" w:rsidRPr="00E163DD" w:rsidRDefault="008E1B27" w:rsidP="008E1B27">
      <w:pPr>
        <w:widowControl/>
        <w:rPr>
          <w:rFonts w:cs="Arial"/>
          <w:color w:val="000000"/>
          <w:sz w:val="20"/>
          <w:szCs w:val="22"/>
          <w:lang w:eastAsia="en-AU" w:bidi="ar-SA"/>
        </w:rPr>
      </w:pPr>
      <w:r w:rsidRPr="00E163DD">
        <w:rPr>
          <w:rFonts w:cs="Arial"/>
          <w:sz w:val="20"/>
          <w:szCs w:val="22"/>
          <w:lang w:eastAsia="en-AU" w:bidi="ar-SA"/>
        </w:rPr>
        <w:t>Brazil. Resolução RDC n.53 de 15/06/2000. Regulamento Técnico para Fixação de Identidade e Qualidade de Mistura à base de Farelos de Cereais. Aprovado pelo Decreto 3.029, de 16 de abril de 1999. Diário Oficial da União. 2000 19 jun.</w:t>
      </w:r>
    </w:p>
    <w:p w14:paraId="426A9735" w14:textId="77777777" w:rsidR="008E1B27" w:rsidRPr="00AF68A2" w:rsidRDefault="008E1B27" w:rsidP="008E1B27">
      <w:pPr>
        <w:rPr>
          <w:sz w:val="20"/>
          <w:szCs w:val="22"/>
        </w:rPr>
      </w:pPr>
    </w:p>
    <w:p w14:paraId="426A9736" w14:textId="77777777" w:rsidR="008E1B27" w:rsidRPr="00AF68A2" w:rsidRDefault="008E1B27" w:rsidP="008E1B27">
      <w:pPr>
        <w:rPr>
          <w:sz w:val="20"/>
          <w:szCs w:val="22"/>
        </w:rPr>
      </w:pPr>
      <w:r w:rsidRPr="00AF68A2">
        <w:rPr>
          <w:sz w:val="20"/>
          <w:szCs w:val="22"/>
        </w:rPr>
        <w:t>Philippine National Standard for dried cassava chips and granules PNS/BAFPS 29:2010</w:t>
      </w:r>
    </w:p>
    <w:p w14:paraId="426A9737" w14:textId="77777777" w:rsidR="008E1B27" w:rsidRPr="00AF68A2" w:rsidRDefault="008E1B27" w:rsidP="008E1B27">
      <w:pPr>
        <w:rPr>
          <w:sz w:val="20"/>
          <w:szCs w:val="22"/>
        </w:rPr>
      </w:pPr>
      <w:r w:rsidRPr="00AF68A2">
        <w:rPr>
          <w:sz w:val="20"/>
          <w:szCs w:val="22"/>
        </w:rPr>
        <w:t>ICS 67.080.</w:t>
      </w:r>
    </w:p>
    <w:p w14:paraId="426A9738" w14:textId="77777777" w:rsidR="008242CC" w:rsidRPr="00E163DD" w:rsidRDefault="008242CC" w:rsidP="008E37CD">
      <w:pPr>
        <w:widowControl/>
        <w:autoSpaceDE w:val="0"/>
        <w:autoSpaceDN w:val="0"/>
        <w:adjustRightInd w:val="0"/>
        <w:rPr>
          <w:rFonts w:eastAsiaTheme="minorHAnsi" w:cs="Arial"/>
          <w:color w:val="000000"/>
          <w:sz w:val="20"/>
          <w:szCs w:val="22"/>
          <w:lang w:bidi="ar-SA"/>
        </w:rPr>
      </w:pPr>
    </w:p>
    <w:p w14:paraId="426A9739" w14:textId="77777777" w:rsidR="00232273" w:rsidRPr="00AF68A2" w:rsidRDefault="00232273" w:rsidP="008242CC">
      <w:pPr>
        <w:rPr>
          <w:rFonts w:cs="Arial"/>
          <w:sz w:val="20"/>
          <w:szCs w:val="20"/>
        </w:rPr>
      </w:pPr>
    </w:p>
    <w:sectPr w:rsidR="00232273" w:rsidRPr="00AF68A2" w:rsidSect="00CD2E0A">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A9740" w14:textId="77777777" w:rsidR="001C6DB1" w:rsidRDefault="001C6DB1" w:rsidP="0016490A">
      <w:r>
        <w:separator/>
      </w:r>
    </w:p>
  </w:endnote>
  <w:endnote w:type="continuationSeparator" w:id="0">
    <w:p w14:paraId="426A9741" w14:textId="77777777" w:rsidR="001C6DB1" w:rsidRDefault="001C6DB1" w:rsidP="0016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137E" w14:textId="77777777" w:rsidR="00FF06EE" w:rsidRDefault="00FF0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013780"/>
      <w:docPartObj>
        <w:docPartGallery w:val="Page Numbers (Bottom of Page)"/>
        <w:docPartUnique/>
      </w:docPartObj>
    </w:sdtPr>
    <w:sdtEndPr>
      <w:rPr>
        <w:noProof/>
      </w:rPr>
    </w:sdtEndPr>
    <w:sdtContent>
      <w:p w14:paraId="426A9743" w14:textId="77777777" w:rsidR="00E550BF" w:rsidRDefault="00E550BF" w:rsidP="00865614">
        <w:pPr>
          <w:pStyle w:val="Footer"/>
          <w:jc w:val="center"/>
        </w:pPr>
        <w:r>
          <w:fldChar w:fldCharType="begin"/>
        </w:r>
        <w:r>
          <w:instrText xml:space="preserve"> PAGE   \* MERGEFORMAT </w:instrText>
        </w:r>
        <w:r>
          <w:fldChar w:fldCharType="separate"/>
        </w:r>
        <w:r w:rsidR="008716D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5BF8" w14:textId="77777777" w:rsidR="00FF06EE" w:rsidRDefault="00FF0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A973E" w14:textId="77777777" w:rsidR="001C6DB1" w:rsidRDefault="001C6DB1" w:rsidP="0016490A">
      <w:r>
        <w:separator/>
      </w:r>
    </w:p>
  </w:footnote>
  <w:footnote w:type="continuationSeparator" w:id="0">
    <w:p w14:paraId="426A973F" w14:textId="77777777" w:rsidR="001C6DB1" w:rsidRDefault="001C6DB1" w:rsidP="0016490A">
      <w:r>
        <w:continuationSeparator/>
      </w:r>
    </w:p>
  </w:footnote>
  <w:footnote w:id="1">
    <w:p w14:paraId="426A9744" w14:textId="77777777" w:rsidR="0016490A" w:rsidRPr="00A15E57" w:rsidRDefault="0016490A" w:rsidP="0069503F">
      <w:pPr>
        <w:pStyle w:val="FootnoteText"/>
        <w:rPr>
          <w:lang w:val="en-AU"/>
        </w:rPr>
      </w:pPr>
      <w:r>
        <w:rPr>
          <w:rStyle w:val="FootnoteReference"/>
        </w:rPr>
        <w:footnoteRef/>
      </w:r>
      <w:r>
        <w:t xml:space="preserve"> </w:t>
      </w:r>
      <w:hyperlink r:id="rId1" w:history="1">
        <w:r w:rsidRPr="00A15E57">
          <w:rPr>
            <w:rStyle w:val="Hyperlink"/>
            <w:rFonts w:eastAsiaTheme="majorEastAsia"/>
            <w:szCs w:val="18"/>
          </w:rPr>
          <w:t>http://tna.europarchive.org/20111116080332/cot.food.gov.uk/pdfs/tox-2006-13.pdf</w:t>
        </w:r>
      </w:hyperlink>
    </w:p>
  </w:footnote>
  <w:footnote w:id="2">
    <w:p w14:paraId="426A9745" w14:textId="77777777" w:rsidR="008E1B27" w:rsidRPr="00B63C37" w:rsidRDefault="008E1B27" w:rsidP="008E1B27">
      <w:pPr>
        <w:pStyle w:val="FootnoteText"/>
        <w:rPr>
          <w:lang w:val="en-AU"/>
        </w:rPr>
      </w:pPr>
      <w:r>
        <w:rPr>
          <w:rStyle w:val="FootnoteReference"/>
        </w:rPr>
        <w:footnoteRef/>
      </w:r>
      <w:r>
        <w:t xml:space="preserve"> </w:t>
      </w:r>
      <w:r>
        <w:rPr>
          <w:lang w:val="en-AU"/>
        </w:rPr>
        <w:t>Codex Standard for Sweet Cassava (Codex STAN 238-2003)</w:t>
      </w:r>
    </w:p>
  </w:footnote>
  <w:footnote w:id="3">
    <w:p w14:paraId="426A9746" w14:textId="77777777" w:rsidR="008E1B27" w:rsidRPr="00B63C37" w:rsidRDefault="008E1B27" w:rsidP="008E1B27">
      <w:pPr>
        <w:pStyle w:val="FootnoteText"/>
        <w:rPr>
          <w:lang w:val="en-AU"/>
        </w:rPr>
      </w:pPr>
      <w:r>
        <w:rPr>
          <w:rStyle w:val="FootnoteReference"/>
        </w:rPr>
        <w:footnoteRef/>
      </w:r>
      <w:r>
        <w:t xml:space="preserve"> </w:t>
      </w:r>
      <w:r>
        <w:rPr>
          <w:lang w:val="en-AU"/>
        </w:rPr>
        <w:t>Codex Standard for Bitter Cassava (CODEX STAN 300-2010)</w:t>
      </w:r>
    </w:p>
  </w:footnote>
  <w:footnote w:id="4">
    <w:p w14:paraId="426A9747" w14:textId="77777777" w:rsidR="008E1B27" w:rsidRPr="00B63C37" w:rsidRDefault="008E1B27" w:rsidP="008E1B27">
      <w:pPr>
        <w:pStyle w:val="FootnoteText"/>
        <w:rPr>
          <w:lang w:val="en-AU"/>
        </w:rPr>
      </w:pPr>
      <w:r>
        <w:rPr>
          <w:rStyle w:val="FootnoteReference"/>
        </w:rPr>
        <w:footnoteRef/>
      </w:r>
      <w:r>
        <w:rPr>
          <w:rFonts w:cs="Arial"/>
          <w:lang w:val="en-AU" w:eastAsia="en-AU"/>
        </w:rPr>
        <w:t xml:space="preserve"> Codex </w:t>
      </w:r>
      <w:r w:rsidRPr="00A35693">
        <w:rPr>
          <w:rFonts w:cs="Arial"/>
          <w:lang w:val="en-AU" w:eastAsia="en-AU"/>
        </w:rPr>
        <w:t>Standard for Edible Cassava Flour (CODEX STAN 176-1989)</w:t>
      </w:r>
      <w:r>
        <w:rPr>
          <w:rFonts w:cs="Arial"/>
        </w:rPr>
        <w:t xml:space="preserve"> </w:t>
      </w:r>
      <w:r>
        <w:t xml:space="preserve"> </w:t>
      </w:r>
    </w:p>
  </w:footnote>
  <w:footnote w:id="5">
    <w:p w14:paraId="426A9748" w14:textId="77777777" w:rsidR="008E1B27" w:rsidRPr="00B63C37" w:rsidRDefault="008E1B27" w:rsidP="008E1B27">
      <w:pPr>
        <w:pStyle w:val="FootnoteText"/>
        <w:rPr>
          <w:lang w:val="en-AU"/>
        </w:rPr>
      </w:pPr>
      <w:r>
        <w:rPr>
          <w:rStyle w:val="FootnoteReference"/>
        </w:rPr>
        <w:footnoteRef/>
      </w:r>
      <w:r>
        <w:t xml:space="preserve"> </w:t>
      </w:r>
      <w:r>
        <w:rPr>
          <w:lang w:val="en-AU"/>
        </w:rPr>
        <w:t>CODEX Standard for Gari (CODEX STAN 151-1989)</w:t>
      </w:r>
    </w:p>
  </w:footnote>
  <w:footnote w:id="6">
    <w:p w14:paraId="426A9749" w14:textId="77777777" w:rsidR="001F38DD" w:rsidRPr="001F38DD" w:rsidRDefault="001F38DD">
      <w:pPr>
        <w:pStyle w:val="FootnoteText"/>
        <w:rPr>
          <w:lang w:val="en-AU"/>
        </w:rPr>
      </w:pPr>
      <w:r>
        <w:rPr>
          <w:rStyle w:val="FootnoteReference"/>
        </w:rPr>
        <w:footnoteRef/>
      </w:r>
      <w:r>
        <w:t xml:space="preserve"> </w:t>
      </w:r>
      <w:r>
        <w:rPr>
          <w:lang w:val="en-AU"/>
        </w:rPr>
        <w:t>Codex Standard for Contaminants and Toxins in Food and Feed (Codex Standard 193-1995)</w:t>
      </w:r>
    </w:p>
  </w:footnote>
  <w:footnote w:id="7">
    <w:p w14:paraId="426A974B" w14:textId="3A901C6E" w:rsidR="00E663A8" w:rsidRPr="00B339CB" w:rsidRDefault="00E663A8" w:rsidP="00AF68A2">
      <w:pPr>
        <w:pStyle w:val="FootnoteText"/>
        <w:rPr>
          <w:lang w:val="en-AU"/>
        </w:rPr>
      </w:pPr>
      <w:r>
        <w:rPr>
          <w:rStyle w:val="FootnoteReference"/>
        </w:rPr>
        <w:footnoteRef/>
      </w:r>
      <w:r>
        <w:t xml:space="preserve"> </w:t>
      </w:r>
      <w:hyperlink r:id="rId2" w:history="1">
        <w:r w:rsidRPr="00885E02">
          <w:rPr>
            <w:rStyle w:val="Hyperlink"/>
          </w:rPr>
          <w:t>http://www.efsa.europa.eu/en/efsajournal/pub/105.htm</w:t>
        </w:r>
      </w:hyperlink>
    </w:p>
  </w:footnote>
  <w:footnote w:id="8">
    <w:p w14:paraId="426A974D" w14:textId="2F98671D" w:rsidR="00E663A8" w:rsidRPr="00B339CB" w:rsidRDefault="00E663A8" w:rsidP="00AF68A2">
      <w:pPr>
        <w:pStyle w:val="FootnoteText"/>
        <w:rPr>
          <w:lang w:val="en-AU"/>
        </w:rPr>
      </w:pPr>
      <w:r>
        <w:rPr>
          <w:rStyle w:val="FootnoteReference"/>
        </w:rPr>
        <w:footnoteRef/>
      </w:r>
      <w:r>
        <w:t xml:space="preserve"> </w:t>
      </w:r>
      <w:hyperlink r:id="rId3" w:history="1">
        <w:r w:rsidRPr="00885E02">
          <w:rPr>
            <w:rStyle w:val="Hyperlink"/>
          </w:rPr>
          <w:t>http://www.efsa.europa.eu/en/efsajournal/pub/434.htm</w:t>
        </w:r>
      </w:hyperlink>
    </w:p>
  </w:footnote>
  <w:footnote w:id="9">
    <w:p w14:paraId="426A974F" w14:textId="3FB3D499" w:rsidR="00E663A8" w:rsidRPr="00B339CB" w:rsidRDefault="00E663A8" w:rsidP="00AF68A2">
      <w:pPr>
        <w:pStyle w:val="FootnoteText"/>
        <w:rPr>
          <w:lang w:val="en-AU"/>
        </w:rPr>
      </w:pPr>
      <w:r>
        <w:rPr>
          <w:rStyle w:val="FootnoteReference"/>
        </w:rPr>
        <w:footnoteRef/>
      </w:r>
      <w:r>
        <w:t xml:space="preserve"> </w:t>
      </w:r>
      <w:hyperlink r:id="rId4" w:history="1">
        <w:r w:rsidRPr="00885E02">
          <w:rPr>
            <w:rStyle w:val="Hyperlink"/>
          </w:rPr>
          <w:t>http://www.efsa.europa.eu/en/scdocs/doc/Contam_ej551_ethyl_carbamate_en_rev.1,3.pdf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EAAC" w14:textId="77777777" w:rsidR="00FF06EE" w:rsidRDefault="00FF0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9742" w14:textId="2B47F616" w:rsidR="00E550BF" w:rsidRPr="00FF06EE" w:rsidRDefault="00E550BF" w:rsidP="00FF0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4EA1E" w14:textId="77777777" w:rsidR="00FF06EE" w:rsidRDefault="00FF0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CB000C"/>
    <w:multiLevelType w:val="hybridMultilevel"/>
    <w:tmpl w:val="F78AF2C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9240A9C"/>
    <w:multiLevelType w:val="hybridMultilevel"/>
    <w:tmpl w:val="5C7096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68A0CB5"/>
    <w:multiLevelType w:val="hybridMultilevel"/>
    <w:tmpl w:val="F3DA8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CA2CC7"/>
    <w:multiLevelType w:val="hybridMultilevel"/>
    <w:tmpl w:val="C980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9"/>
  </w:num>
  <w:num w:numId="9">
    <w:abstractNumId w:val="5"/>
  </w:num>
  <w:num w:numId="10">
    <w:abstractNumId w:val="7"/>
  </w:num>
  <w:num w:numId="11">
    <w:abstractNumId w:val="0"/>
  </w:num>
  <w:num w:numId="12">
    <w:abstractNumId w:val="6"/>
  </w:num>
  <w:num w:numId="13">
    <w:abstractNumId w:val="8"/>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84"/>
    <w:rsid w:val="0000396A"/>
    <w:rsid w:val="00015BBB"/>
    <w:rsid w:val="00041643"/>
    <w:rsid w:val="000447C7"/>
    <w:rsid w:val="000776C8"/>
    <w:rsid w:val="0008683D"/>
    <w:rsid w:val="00097705"/>
    <w:rsid w:val="000D227B"/>
    <w:rsid w:val="00115064"/>
    <w:rsid w:val="00136693"/>
    <w:rsid w:val="0016490A"/>
    <w:rsid w:val="00172D8F"/>
    <w:rsid w:val="00176686"/>
    <w:rsid w:val="001C260B"/>
    <w:rsid w:val="001C6DB1"/>
    <w:rsid w:val="001E696B"/>
    <w:rsid w:val="001F38DD"/>
    <w:rsid w:val="0020105A"/>
    <w:rsid w:val="00212085"/>
    <w:rsid w:val="00212E2B"/>
    <w:rsid w:val="002176A1"/>
    <w:rsid w:val="00232273"/>
    <w:rsid w:val="00274B27"/>
    <w:rsid w:val="002802DE"/>
    <w:rsid w:val="00291AC0"/>
    <w:rsid w:val="002E675E"/>
    <w:rsid w:val="002F6653"/>
    <w:rsid w:val="003100C5"/>
    <w:rsid w:val="00331CC6"/>
    <w:rsid w:val="00332F57"/>
    <w:rsid w:val="003B674A"/>
    <w:rsid w:val="003D4137"/>
    <w:rsid w:val="00413FFC"/>
    <w:rsid w:val="00423795"/>
    <w:rsid w:val="0047446E"/>
    <w:rsid w:val="0048709C"/>
    <w:rsid w:val="004964E0"/>
    <w:rsid w:val="004A6108"/>
    <w:rsid w:val="004B2CB2"/>
    <w:rsid w:val="004F2570"/>
    <w:rsid w:val="005077C9"/>
    <w:rsid w:val="00515691"/>
    <w:rsid w:val="00515A61"/>
    <w:rsid w:val="0054036E"/>
    <w:rsid w:val="00553D4A"/>
    <w:rsid w:val="00565EE2"/>
    <w:rsid w:val="00570815"/>
    <w:rsid w:val="005D6ABB"/>
    <w:rsid w:val="00650F05"/>
    <w:rsid w:val="006552F9"/>
    <w:rsid w:val="0069503F"/>
    <w:rsid w:val="006D11CB"/>
    <w:rsid w:val="006D656C"/>
    <w:rsid w:val="006E7F89"/>
    <w:rsid w:val="007318A1"/>
    <w:rsid w:val="00735932"/>
    <w:rsid w:val="00757721"/>
    <w:rsid w:val="00782A0F"/>
    <w:rsid w:val="007A0983"/>
    <w:rsid w:val="007A7A9C"/>
    <w:rsid w:val="007B4BC6"/>
    <w:rsid w:val="007E1ECB"/>
    <w:rsid w:val="007F32A2"/>
    <w:rsid w:val="00813289"/>
    <w:rsid w:val="00815612"/>
    <w:rsid w:val="0081578E"/>
    <w:rsid w:val="008242CC"/>
    <w:rsid w:val="00865614"/>
    <w:rsid w:val="008716D6"/>
    <w:rsid w:val="00871FE7"/>
    <w:rsid w:val="008931F6"/>
    <w:rsid w:val="008B0DB0"/>
    <w:rsid w:val="008D0D1E"/>
    <w:rsid w:val="008E1B27"/>
    <w:rsid w:val="008E37CD"/>
    <w:rsid w:val="008F61E3"/>
    <w:rsid w:val="009144DC"/>
    <w:rsid w:val="009740C8"/>
    <w:rsid w:val="009A74D6"/>
    <w:rsid w:val="009C1CA7"/>
    <w:rsid w:val="00A068C2"/>
    <w:rsid w:val="00A203B7"/>
    <w:rsid w:val="00A22DAB"/>
    <w:rsid w:val="00A550B9"/>
    <w:rsid w:val="00A83CBE"/>
    <w:rsid w:val="00A91030"/>
    <w:rsid w:val="00AA3FB4"/>
    <w:rsid w:val="00AC1E5F"/>
    <w:rsid w:val="00AF68A2"/>
    <w:rsid w:val="00B02B63"/>
    <w:rsid w:val="00B23FD2"/>
    <w:rsid w:val="00B31863"/>
    <w:rsid w:val="00B324DE"/>
    <w:rsid w:val="00B339CB"/>
    <w:rsid w:val="00B35915"/>
    <w:rsid w:val="00B43797"/>
    <w:rsid w:val="00B47A52"/>
    <w:rsid w:val="00B56E78"/>
    <w:rsid w:val="00B831C4"/>
    <w:rsid w:val="00BA5E6B"/>
    <w:rsid w:val="00BE5694"/>
    <w:rsid w:val="00BF6BC6"/>
    <w:rsid w:val="00C2173B"/>
    <w:rsid w:val="00C52AC0"/>
    <w:rsid w:val="00C674D4"/>
    <w:rsid w:val="00CA271E"/>
    <w:rsid w:val="00CB045D"/>
    <w:rsid w:val="00CB22F1"/>
    <w:rsid w:val="00CD2E0A"/>
    <w:rsid w:val="00D46E17"/>
    <w:rsid w:val="00D855D2"/>
    <w:rsid w:val="00DA0942"/>
    <w:rsid w:val="00DA1504"/>
    <w:rsid w:val="00DD2DEC"/>
    <w:rsid w:val="00DD6F9F"/>
    <w:rsid w:val="00E1214C"/>
    <w:rsid w:val="00E163DD"/>
    <w:rsid w:val="00E20C69"/>
    <w:rsid w:val="00E4263C"/>
    <w:rsid w:val="00E550BF"/>
    <w:rsid w:val="00E663A8"/>
    <w:rsid w:val="00E749F9"/>
    <w:rsid w:val="00E93F6A"/>
    <w:rsid w:val="00E954A1"/>
    <w:rsid w:val="00EA1F36"/>
    <w:rsid w:val="00EE5F56"/>
    <w:rsid w:val="00F06F84"/>
    <w:rsid w:val="00F23F98"/>
    <w:rsid w:val="00F259DC"/>
    <w:rsid w:val="00F7048D"/>
    <w:rsid w:val="00F7369D"/>
    <w:rsid w:val="00F76F95"/>
    <w:rsid w:val="00FA054A"/>
    <w:rsid w:val="00FC61C7"/>
    <w:rsid w:val="00FF0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6A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9503F"/>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rsid w:val="0069503F"/>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69503F"/>
    <w:pPr>
      <w:keepNext/>
      <w:spacing w:before="240" w:after="240"/>
      <w:outlineLvl w:val="2"/>
    </w:pPr>
    <w:rPr>
      <w:rFonts w:eastAsiaTheme="majorEastAsia" w:cstheme="majorBidi"/>
      <w:b/>
      <w:bCs/>
      <w:szCs w:val="22"/>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69503F"/>
    <w:rPr>
      <w:rFonts w:eastAsiaTheme="majorEastAsia"/>
      <w:b/>
      <w:bCs/>
      <w:sz w:val="28"/>
      <w:szCs w:val="28"/>
      <w:lang w:val="en-GB" w:bidi="en-US"/>
    </w:rPr>
  </w:style>
  <w:style w:type="character" w:customStyle="1" w:styleId="Heading3Char">
    <w:name w:val="Heading 3 Char"/>
    <w:aliases w:val="FSHeading 3 Char,Subheading 1 Char"/>
    <w:basedOn w:val="DefaultParagraphFont"/>
    <w:link w:val="Heading3"/>
    <w:uiPriority w:val="9"/>
    <w:rsid w:val="0069503F"/>
    <w:rPr>
      <w:rFonts w:eastAsiaTheme="majorEastAsia" w:cstheme="majorBidi"/>
      <w:b/>
      <w:bCs/>
      <w:lang w:val="en-GB"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69503F"/>
    <w:pPr>
      <w:numPr>
        <w:numId w:val="8"/>
      </w:numPr>
      <w:ind w:left="567" w:hanging="567"/>
    </w:pPr>
    <w:rPr>
      <w:rFonts w:cs="Arial"/>
    </w:rPr>
  </w:style>
  <w:style w:type="character" w:customStyle="1" w:styleId="FSBullet1Char">
    <w:name w:val="FSBullet 1 Char"/>
    <w:basedOn w:val="DefaultParagraphFont"/>
    <w:link w:val="FSBullet1"/>
    <w:rsid w:val="0069503F"/>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16490A"/>
    <w:rPr>
      <w:rFonts w:ascii="Arial" w:hAnsi="Arial"/>
      <w:color w:val="3333FF"/>
      <w:u w:val="single"/>
    </w:rPr>
  </w:style>
  <w:style w:type="character" w:styleId="FootnoteReference">
    <w:name w:val="footnote reference"/>
    <w:basedOn w:val="DefaultParagraphFont"/>
    <w:semiHidden/>
    <w:rsid w:val="0016490A"/>
    <w:rPr>
      <w:vertAlign w:val="superscript"/>
    </w:rPr>
  </w:style>
  <w:style w:type="paragraph" w:customStyle="1" w:styleId="FSBullet">
    <w:name w:val="FS Bullet"/>
    <w:basedOn w:val="Normal"/>
    <w:next w:val="Normal"/>
    <w:link w:val="FSBulletChar"/>
    <w:rsid w:val="0016490A"/>
    <w:pPr>
      <w:numPr>
        <w:numId w:val="11"/>
      </w:numPr>
      <w:ind w:left="567" w:hanging="567"/>
    </w:pPr>
    <w:rPr>
      <w:rFonts w:cs="Arial"/>
    </w:rPr>
  </w:style>
  <w:style w:type="character" w:customStyle="1" w:styleId="FSBulletChar">
    <w:name w:val="FS Bullet Char"/>
    <w:basedOn w:val="DefaultParagraphFont"/>
    <w:link w:val="FSBullet"/>
    <w:rsid w:val="0016490A"/>
    <w:rPr>
      <w:rFonts w:eastAsia="Times New Roman"/>
      <w:szCs w:val="24"/>
      <w:lang w:val="en-GB" w:bidi="en-US"/>
    </w:rPr>
  </w:style>
  <w:style w:type="paragraph" w:styleId="PlainText">
    <w:name w:val="Plain Text"/>
    <w:basedOn w:val="Normal"/>
    <w:link w:val="PlainTextChar"/>
    <w:uiPriority w:val="99"/>
    <w:unhideWhenUsed/>
    <w:rsid w:val="0016490A"/>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16490A"/>
    <w:rPr>
      <w:rFonts w:cstheme="minorBidi"/>
      <w:szCs w:val="21"/>
    </w:rPr>
  </w:style>
  <w:style w:type="character" w:styleId="FollowedHyperlink">
    <w:name w:val="FollowedHyperlink"/>
    <w:basedOn w:val="DefaultParagraphFont"/>
    <w:uiPriority w:val="99"/>
    <w:semiHidden/>
    <w:unhideWhenUsed/>
    <w:rsid w:val="00A550B9"/>
    <w:rPr>
      <w:color w:val="800080" w:themeColor="followedHyperlink"/>
      <w:u w:val="single"/>
    </w:rPr>
  </w:style>
  <w:style w:type="character" w:styleId="CommentReference">
    <w:name w:val="annotation reference"/>
    <w:basedOn w:val="DefaultParagraphFont"/>
    <w:uiPriority w:val="99"/>
    <w:unhideWhenUsed/>
    <w:rsid w:val="00EA1F36"/>
    <w:rPr>
      <w:sz w:val="16"/>
      <w:szCs w:val="16"/>
    </w:rPr>
  </w:style>
  <w:style w:type="paragraph" w:styleId="CommentText">
    <w:name w:val="annotation text"/>
    <w:basedOn w:val="Normal"/>
    <w:link w:val="CommentTextChar"/>
    <w:unhideWhenUsed/>
    <w:rsid w:val="00EA1F36"/>
    <w:rPr>
      <w:sz w:val="20"/>
      <w:szCs w:val="20"/>
    </w:rPr>
  </w:style>
  <w:style w:type="character" w:customStyle="1" w:styleId="CommentTextChar">
    <w:name w:val="Comment Text Char"/>
    <w:basedOn w:val="DefaultParagraphFont"/>
    <w:link w:val="CommentText"/>
    <w:rsid w:val="00EA1F3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EA1F36"/>
    <w:rPr>
      <w:b/>
      <w:bCs/>
    </w:rPr>
  </w:style>
  <w:style w:type="character" w:customStyle="1" w:styleId="CommentSubjectChar">
    <w:name w:val="Comment Subject Char"/>
    <w:basedOn w:val="CommentTextChar"/>
    <w:link w:val="CommentSubject"/>
    <w:uiPriority w:val="99"/>
    <w:semiHidden/>
    <w:rsid w:val="00EA1F3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EA1F36"/>
    <w:rPr>
      <w:rFonts w:ascii="Tahoma" w:hAnsi="Tahoma" w:cs="Tahoma"/>
      <w:sz w:val="16"/>
      <w:szCs w:val="16"/>
    </w:rPr>
  </w:style>
  <w:style w:type="character" w:customStyle="1" w:styleId="BalloonTextChar">
    <w:name w:val="Balloon Text Char"/>
    <w:basedOn w:val="DefaultParagraphFont"/>
    <w:link w:val="BalloonText"/>
    <w:uiPriority w:val="99"/>
    <w:semiHidden/>
    <w:rsid w:val="00EA1F36"/>
    <w:rPr>
      <w:rFonts w:ascii="Tahoma" w:eastAsia="Times New Roman" w:hAnsi="Tahoma" w:cs="Tahoma"/>
      <w:sz w:val="16"/>
      <w:szCs w:val="16"/>
      <w:lang w:val="en-GB" w:bidi="en-US"/>
    </w:rPr>
  </w:style>
  <w:style w:type="paragraph" w:customStyle="1" w:styleId="Bullet">
    <w:name w:val="Bullet"/>
    <w:basedOn w:val="Normal"/>
    <w:next w:val="Normal"/>
    <w:rsid w:val="00097705"/>
    <w:pPr>
      <w:numPr>
        <w:numId w:val="14"/>
      </w:numPr>
      <w:tabs>
        <w:tab w:val="clear" w:pos="577"/>
      </w:tabs>
      <w:ind w:left="567" w:hanging="567"/>
    </w:pPr>
    <w:rPr>
      <w:sz w:val="24"/>
      <w:lang w:bidi="ar-SA"/>
    </w:rPr>
  </w:style>
  <w:style w:type="table" w:customStyle="1" w:styleId="TableGrid2">
    <w:name w:val="Table Grid2"/>
    <w:basedOn w:val="TableNormal"/>
    <w:next w:val="TableGrid"/>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itle">
    <w:name w:val="FS Title"/>
    <w:basedOn w:val="Normal"/>
    <w:qFormat/>
    <w:rsid w:val="0000396A"/>
    <w:rPr>
      <w:rFonts w:cs="Tahoma"/>
      <w:bCs/>
      <w:sz w:val="32"/>
    </w:rPr>
  </w:style>
  <w:style w:type="paragraph" w:styleId="Revision">
    <w:name w:val="Revision"/>
    <w:hidden/>
    <w:uiPriority w:val="99"/>
    <w:semiHidden/>
    <w:rsid w:val="003B674A"/>
    <w:pPr>
      <w:spacing w:after="0" w:line="240" w:lineRule="auto"/>
    </w:pPr>
    <w:rPr>
      <w:rFonts w:eastAsia="Times New Roman" w:cs="Times New Roman"/>
      <w:szCs w:val="24"/>
      <w:lang w:val="en-GB" w:bidi="en-US"/>
    </w:rPr>
  </w:style>
  <w:style w:type="paragraph" w:styleId="TOC1">
    <w:name w:val="toc 1"/>
    <w:basedOn w:val="Normal"/>
    <w:next w:val="Normal"/>
    <w:autoRedefine/>
    <w:uiPriority w:val="39"/>
    <w:unhideWhenUsed/>
    <w:rsid w:val="00F23F9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3F98"/>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3F9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23F9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23F9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23F9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23F9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23F9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23F98"/>
    <w:pPr>
      <w:ind w:left="176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9503F"/>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rsid w:val="0069503F"/>
    <w:pPr>
      <w:keepNext/>
      <w:spacing w:before="240" w:after="240"/>
      <w:ind w:left="851" w:hanging="851"/>
      <w:outlineLvl w:val="1"/>
    </w:pPr>
    <w:rPr>
      <w:rFonts w:eastAsiaTheme="majorEastAsia" w:cs="Arial"/>
      <w:b/>
      <w:bCs/>
      <w:sz w:val="28"/>
      <w:szCs w:val="28"/>
    </w:rPr>
  </w:style>
  <w:style w:type="paragraph" w:styleId="Heading3">
    <w:name w:val="heading 3"/>
    <w:aliases w:val="FSHeading 3,Subheading 1"/>
    <w:basedOn w:val="Normal"/>
    <w:next w:val="Normal"/>
    <w:link w:val="Heading3Char"/>
    <w:autoRedefine/>
    <w:uiPriority w:val="9"/>
    <w:unhideWhenUsed/>
    <w:qFormat/>
    <w:rsid w:val="0069503F"/>
    <w:pPr>
      <w:keepNext/>
      <w:spacing w:before="240" w:after="240"/>
      <w:outlineLvl w:val="2"/>
    </w:pPr>
    <w:rPr>
      <w:rFonts w:eastAsiaTheme="majorEastAsia" w:cstheme="majorBidi"/>
      <w:b/>
      <w:bCs/>
      <w:szCs w:val="22"/>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69503F"/>
    <w:rPr>
      <w:rFonts w:eastAsiaTheme="majorEastAsia"/>
      <w:b/>
      <w:bCs/>
      <w:sz w:val="28"/>
      <w:szCs w:val="28"/>
      <w:lang w:val="en-GB" w:bidi="en-US"/>
    </w:rPr>
  </w:style>
  <w:style w:type="character" w:customStyle="1" w:styleId="Heading3Char">
    <w:name w:val="Heading 3 Char"/>
    <w:aliases w:val="FSHeading 3 Char,Subheading 1 Char"/>
    <w:basedOn w:val="DefaultParagraphFont"/>
    <w:link w:val="Heading3"/>
    <w:uiPriority w:val="9"/>
    <w:rsid w:val="0069503F"/>
    <w:rPr>
      <w:rFonts w:eastAsiaTheme="majorEastAsia" w:cstheme="majorBidi"/>
      <w:b/>
      <w:bCs/>
      <w:lang w:val="en-GB"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rsid w:val="00F76F95"/>
    <w:rPr>
      <w:rFonts w:cstheme="minorBidi"/>
      <w:sz w:val="18"/>
      <w:szCs w:val="20"/>
      <w:lang w:val="en-GB"/>
    </w:rPr>
  </w:style>
  <w:style w:type="paragraph" w:customStyle="1" w:styleId="FSBullet1">
    <w:name w:val="FSBullet 1"/>
    <w:basedOn w:val="Normal"/>
    <w:next w:val="Normal"/>
    <w:link w:val="FSBullet1Char"/>
    <w:qFormat/>
    <w:rsid w:val="0069503F"/>
    <w:pPr>
      <w:numPr>
        <w:numId w:val="8"/>
      </w:numPr>
      <w:ind w:left="567" w:hanging="567"/>
    </w:pPr>
    <w:rPr>
      <w:rFonts w:cs="Arial"/>
    </w:rPr>
  </w:style>
  <w:style w:type="character" w:customStyle="1" w:styleId="FSBullet1Char">
    <w:name w:val="FSBullet 1 Char"/>
    <w:basedOn w:val="DefaultParagraphFont"/>
    <w:link w:val="FSBullet1"/>
    <w:rsid w:val="0069503F"/>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16490A"/>
    <w:rPr>
      <w:rFonts w:ascii="Arial" w:hAnsi="Arial"/>
      <w:color w:val="3333FF"/>
      <w:u w:val="single"/>
    </w:rPr>
  </w:style>
  <w:style w:type="character" w:styleId="FootnoteReference">
    <w:name w:val="footnote reference"/>
    <w:basedOn w:val="DefaultParagraphFont"/>
    <w:semiHidden/>
    <w:rsid w:val="0016490A"/>
    <w:rPr>
      <w:vertAlign w:val="superscript"/>
    </w:rPr>
  </w:style>
  <w:style w:type="paragraph" w:customStyle="1" w:styleId="FSBullet">
    <w:name w:val="FS Bullet"/>
    <w:basedOn w:val="Normal"/>
    <w:next w:val="Normal"/>
    <w:link w:val="FSBulletChar"/>
    <w:rsid w:val="0016490A"/>
    <w:pPr>
      <w:numPr>
        <w:numId w:val="11"/>
      </w:numPr>
      <w:ind w:left="567" w:hanging="567"/>
    </w:pPr>
    <w:rPr>
      <w:rFonts w:cs="Arial"/>
    </w:rPr>
  </w:style>
  <w:style w:type="character" w:customStyle="1" w:styleId="FSBulletChar">
    <w:name w:val="FS Bullet Char"/>
    <w:basedOn w:val="DefaultParagraphFont"/>
    <w:link w:val="FSBullet"/>
    <w:rsid w:val="0016490A"/>
    <w:rPr>
      <w:rFonts w:eastAsia="Times New Roman"/>
      <w:szCs w:val="24"/>
      <w:lang w:val="en-GB" w:bidi="en-US"/>
    </w:rPr>
  </w:style>
  <w:style w:type="paragraph" w:styleId="PlainText">
    <w:name w:val="Plain Text"/>
    <w:basedOn w:val="Normal"/>
    <w:link w:val="PlainTextChar"/>
    <w:uiPriority w:val="99"/>
    <w:unhideWhenUsed/>
    <w:rsid w:val="0016490A"/>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16490A"/>
    <w:rPr>
      <w:rFonts w:cstheme="minorBidi"/>
      <w:szCs w:val="21"/>
    </w:rPr>
  </w:style>
  <w:style w:type="character" w:styleId="FollowedHyperlink">
    <w:name w:val="FollowedHyperlink"/>
    <w:basedOn w:val="DefaultParagraphFont"/>
    <w:uiPriority w:val="99"/>
    <w:semiHidden/>
    <w:unhideWhenUsed/>
    <w:rsid w:val="00A550B9"/>
    <w:rPr>
      <w:color w:val="800080" w:themeColor="followedHyperlink"/>
      <w:u w:val="single"/>
    </w:rPr>
  </w:style>
  <w:style w:type="character" w:styleId="CommentReference">
    <w:name w:val="annotation reference"/>
    <w:basedOn w:val="DefaultParagraphFont"/>
    <w:uiPriority w:val="99"/>
    <w:unhideWhenUsed/>
    <w:rsid w:val="00EA1F36"/>
    <w:rPr>
      <w:sz w:val="16"/>
      <w:szCs w:val="16"/>
    </w:rPr>
  </w:style>
  <w:style w:type="paragraph" w:styleId="CommentText">
    <w:name w:val="annotation text"/>
    <w:basedOn w:val="Normal"/>
    <w:link w:val="CommentTextChar"/>
    <w:unhideWhenUsed/>
    <w:rsid w:val="00EA1F36"/>
    <w:rPr>
      <w:sz w:val="20"/>
      <w:szCs w:val="20"/>
    </w:rPr>
  </w:style>
  <w:style w:type="character" w:customStyle="1" w:styleId="CommentTextChar">
    <w:name w:val="Comment Text Char"/>
    <w:basedOn w:val="DefaultParagraphFont"/>
    <w:link w:val="CommentText"/>
    <w:rsid w:val="00EA1F3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EA1F36"/>
    <w:rPr>
      <w:b/>
      <w:bCs/>
    </w:rPr>
  </w:style>
  <w:style w:type="character" w:customStyle="1" w:styleId="CommentSubjectChar">
    <w:name w:val="Comment Subject Char"/>
    <w:basedOn w:val="CommentTextChar"/>
    <w:link w:val="CommentSubject"/>
    <w:uiPriority w:val="99"/>
    <w:semiHidden/>
    <w:rsid w:val="00EA1F36"/>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EA1F36"/>
    <w:rPr>
      <w:rFonts w:ascii="Tahoma" w:hAnsi="Tahoma" w:cs="Tahoma"/>
      <w:sz w:val="16"/>
      <w:szCs w:val="16"/>
    </w:rPr>
  </w:style>
  <w:style w:type="character" w:customStyle="1" w:styleId="BalloonTextChar">
    <w:name w:val="Balloon Text Char"/>
    <w:basedOn w:val="DefaultParagraphFont"/>
    <w:link w:val="BalloonText"/>
    <w:uiPriority w:val="99"/>
    <w:semiHidden/>
    <w:rsid w:val="00EA1F36"/>
    <w:rPr>
      <w:rFonts w:ascii="Tahoma" w:eastAsia="Times New Roman" w:hAnsi="Tahoma" w:cs="Tahoma"/>
      <w:sz w:val="16"/>
      <w:szCs w:val="16"/>
      <w:lang w:val="en-GB" w:bidi="en-US"/>
    </w:rPr>
  </w:style>
  <w:style w:type="paragraph" w:customStyle="1" w:styleId="Bullet">
    <w:name w:val="Bullet"/>
    <w:basedOn w:val="Normal"/>
    <w:next w:val="Normal"/>
    <w:rsid w:val="00097705"/>
    <w:pPr>
      <w:numPr>
        <w:numId w:val="14"/>
      </w:numPr>
      <w:tabs>
        <w:tab w:val="clear" w:pos="577"/>
      </w:tabs>
      <w:ind w:left="567" w:hanging="567"/>
    </w:pPr>
    <w:rPr>
      <w:sz w:val="24"/>
      <w:lang w:bidi="ar-SA"/>
    </w:rPr>
  </w:style>
  <w:style w:type="table" w:customStyle="1" w:styleId="TableGrid2">
    <w:name w:val="Table Grid2"/>
    <w:basedOn w:val="TableNormal"/>
    <w:next w:val="TableGrid"/>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itle">
    <w:name w:val="FS Title"/>
    <w:basedOn w:val="Normal"/>
    <w:qFormat/>
    <w:rsid w:val="0000396A"/>
    <w:rPr>
      <w:rFonts w:cs="Tahoma"/>
      <w:bCs/>
      <w:sz w:val="32"/>
    </w:rPr>
  </w:style>
  <w:style w:type="paragraph" w:styleId="Revision">
    <w:name w:val="Revision"/>
    <w:hidden/>
    <w:uiPriority w:val="99"/>
    <w:semiHidden/>
    <w:rsid w:val="003B674A"/>
    <w:pPr>
      <w:spacing w:after="0" w:line="240" w:lineRule="auto"/>
    </w:pPr>
    <w:rPr>
      <w:rFonts w:eastAsia="Times New Roman" w:cs="Times New Roman"/>
      <w:szCs w:val="24"/>
      <w:lang w:val="en-GB" w:bidi="en-US"/>
    </w:rPr>
  </w:style>
  <w:style w:type="paragraph" w:styleId="TOC1">
    <w:name w:val="toc 1"/>
    <w:basedOn w:val="Normal"/>
    <w:next w:val="Normal"/>
    <w:autoRedefine/>
    <w:uiPriority w:val="39"/>
    <w:unhideWhenUsed/>
    <w:rsid w:val="00F23F9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F23F98"/>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F23F98"/>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F23F9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23F9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23F9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23F9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23F9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23F98"/>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od.gov.uk/news/newsarchive/2006/apr/apricot"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hc-sc.gc.ca/fn-an/pubs/securit/2009-apricots-abricots/index-eng.php"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legislation.gov.uk/uksi/1992/1971/schedule/2/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ycanadians.gc.ca/recall-alert-rappel-avis/hc-sc/2009/13308a-eng.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p.gov.hk/en/view_content/37324.html" TargetMode="External"/><Relationship Id="rId23" Type="http://schemas.openxmlformats.org/officeDocument/2006/relationships/fontTable" Target="fontTable.xml"/><Relationship Id="rId10" Type="http://schemas.openxmlformats.org/officeDocument/2006/relationships/hyperlink" Target="http://www.hc-sc.gc.ca/ahc-asc/media/advisories-avis/_2009/2009_101-eng.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ccessdata.fda.gov/cms_ia/importalert_167.html"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efsa.europa.eu/en/efsajournal/pub/434.htm" TargetMode="External"/><Relationship Id="rId2" Type="http://schemas.openxmlformats.org/officeDocument/2006/relationships/hyperlink" Target="http://www.efsa.europa.eu/en/efsajournal/pub/105.htm" TargetMode="External"/><Relationship Id="rId1" Type="http://schemas.openxmlformats.org/officeDocument/2006/relationships/hyperlink" Target="http://tna.europarchive.org/20111116080332/cot.food.gov.uk/pdfs/tox-2006-13.pdf" TargetMode="External"/><Relationship Id="rId4" Type="http://schemas.openxmlformats.org/officeDocument/2006/relationships/hyperlink" Target="http://www.efsa.europa.eu/en/scdocs/doc/Contam_ej551_ethyl_carbamate_en_re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89EAF-E660-4AE0-8C4D-3774DF380408}"/>
</file>

<file path=customXml/itemProps2.xml><?xml version="1.0" encoding="utf-8"?>
<ds:datastoreItem xmlns:ds="http://schemas.openxmlformats.org/officeDocument/2006/customXml" ds:itemID="{07A620FE-A589-43E0-A23E-99C20B19BED6}"/>
</file>

<file path=customXml/itemProps3.xml><?xml version="1.0" encoding="utf-8"?>
<ds:datastoreItem xmlns:ds="http://schemas.openxmlformats.org/officeDocument/2006/customXml" ds:itemID="{50786543-5AA6-4DC1-B8B4-06758A03E239}"/>
</file>

<file path=customXml/itemProps4.xml><?xml version="1.0" encoding="utf-8"?>
<ds:datastoreItem xmlns:ds="http://schemas.openxmlformats.org/officeDocument/2006/customXml" ds:itemID="{FC84B2FB-B62B-47F5-B81D-52027A9FE0AB}"/>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P1016-App-SD1</dc:title>
  <dc:creator/>
  <cp:lastModifiedBy/>
  <cp:revision>1</cp:revision>
  <dcterms:created xsi:type="dcterms:W3CDTF">2015-09-29T04:02:00Z</dcterms:created>
  <dcterms:modified xsi:type="dcterms:W3CDTF">2015-09-29T04:02:00Z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