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2446C" w14:textId="4E045CE4" w:rsidR="00266DA8" w:rsidRDefault="00BC542A" w:rsidP="00C122BC">
      <w:pPr>
        <w:rPr>
          <w:b/>
          <w:sz w:val="32"/>
          <w:szCs w:val="32"/>
        </w:rPr>
      </w:pPr>
      <w:bookmarkStart w:id="0" w:name="_GoBack"/>
      <w:bookmarkEnd w:id="0"/>
      <w:r>
        <w:rPr>
          <w:noProof/>
          <w:lang w:eastAsia="en-GB"/>
        </w:rPr>
        <w:drawing>
          <wp:inline distT="0" distB="0" distL="0" distR="0" wp14:anchorId="08A247E7" wp14:editId="186C6AE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8A2446D" w14:textId="77777777" w:rsidR="007748A3" w:rsidRDefault="007748A3" w:rsidP="00BC542A"/>
    <w:p w14:paraId="08A2446E" w14:textId="77777777" w:rsidR="00515B34" w:rsidRPr="00DB5557" w:rsidRDefault="00515B34" w:rsidP="00DB5557">
      <w:pPr>
        <w:rPr>
          <w:b/>
          <w:sz w:val="36"/>
          <w:szCs w:val="36"/>
        </w:rPr>
      </w:pPr>
      <w:r w:rsidRPr="00DB5557">
        <w:rPr>
          <w:b/>
          <w:sz w:val="36"/>
          <w:szCs w:val="36"/>
        </w:rPr>
        <w:t>Supporting Document 1</w:t>
      </w:r>
    </w:p>
    <w:p w14:paraId="08A2446F" w14:textId="77777777" w:rsidR="00DB5557" w:rsidRDefault="00DB5557" w:rsidP="00BC542A"/>
    <w:p w14:paraId="08A24470" w14:textId="789048E7" w:rsidR="00515B34" w:rsidRDefault="00E956D6" w:rsidP="00515B34">
      <w:r>
        <w:rPr>
          <w:rFonts w:cs="Arial"/>
          <w:color w:val="000000"/>
          <w:sz w:val="32"/>
          <w:szCs w:val="32"/>
        </w:rPr>
        <w:t>Risk a</w:t>
      </w:r>
      <w:r w:rsidR="00515B34">
        <w:rPr>
          <w:rFonts w:cs="Arial"/>
          <w:color w:val="000000"/>
          <w:sz w:val="32"/>
          <w:szCs w:val="32"/>
        </w:rPr>
        <w:t xml:space="preserve">ssessment </w:t>
      </w:r>
      <w:r w:rsidR="004813EA">
        <w:rPr>
          <w:rFonts w:cs="Arial"/>
          <w:color w:val="000000"/>
          <w:sz w:val="32"/>
          <w:szCs w:val="32"/>
        </w:rPr>
        <w:t xml:space="preserve">(at Approval) </w:t>
      </w:r>
      <w:r w:rsidR="00515B34">
        <w:rPr>
          <w:rFonts w:cs="Arial"/>
          <w:color w:val="000000"/>
          <w:sz w:val="32"/>
          <w:szCs w:val="32"/>
        </w:rPr>
        <w:t xml:space="preserve">– Proposal </w:t>
      </w:r>
      <w:r w:rsidR="00F1468C">
        <w:rPr>
          <w:rFonts w:cs="Arial"/>
          <w:color w:val="000000"/>
          <w:sz w:val="32"/>
          <w:szCs w:val="32"/>
        </w:rPr>
        <w:t>P1031</w:t>
      </w:r>
    </w:p>
    <w:p w14:paraId="08A24471" w14:textId="77777777" w:rsidR="00515B34" w:rsidRPr="00A40E69" w:rsidRDefault="00515B34" w:rsidP="00515B34">
      <w:pPr>
        <w:pStyle w:val="FSTitle"/>
        <w:rPr>
          <w:color w:val="403152" w:themeColor="accent4" w:themeShade="80"/>
          <w:sz w:val="22"/>
        </w:rPr>
      </w:pPr>
    </w:p>
    <w:p w14:paraId="08A24472" w14:textId="77777777" w:rsidR="00515B34" w:rsidRPr="006777A1" w:rsidRDefault="00BC542A" w:rsidP="00515B34">
      <w:pPr>
        <w:pStyle w:val="FSTitle"/>
        <w:rPr>
          <w:color w:val="403152" w:themeColor="accent4" w:themeShade="80"/>
        </w:rPr>
      </w:pPr>
      <w:r>
        <w:rPr>
          <w:color w:val="403152" w:themeColor="accent4" w:themeShade="80"/>
        </w:rPr>
        <w:t>Allergen Labelling Exemptions</w:t>
      </w:r>
      <w:r w:rsidR="00515B34">
        <w:rPr>
          <w:color w:val="403152" w:themeColor="accent4" w:themeShade="80"/>
        </w:rPr>
        <w:t xml:space="preserve"> </w:t>
      </w:r>
    </w:p>
    <w:p w14:paraId="08A24473" w14:textId="77777777" w:rsidR="00515B34" w:rsidRPr="00B37BF0" w:rsidRDefault="00515B34" w:rsidP="00515B34">
      <w:pPr>
        <w:pBdr>
          <w:bottom w:val="single" w:sz="12" w:space="1" w:color="auto"/>
        </w:pBdr>
        <w:spacing w:line="280" w:lineRule="exact"/>
        <w:rPr>
          <w:rFonts w:cs="Arial"/>
          <w:bCs/>
        </w:rPr>
      </w:pPr>
    </w:p>
    <w:p w14:paraId="08A24474" w14:textId="23E16A19" w:rsidR="00515B34" w:rsidRDefault="00E956D6" w:rsidP="00515B34">
      <w:pPr>
        <w:pStyle w:val="Heading1"/>
        <w:spacing w:before="240"/>
        <w:ind w:left="567" w:hanging="567"/>
        <w:rPr>
          <w:lang w:val="en-AU"/>
        </w:rPr>
      </w:pPr>
      <w:bookmarkStart w:id="1" w:name="_Toc443381757"/>
      <w:bookmarkStart w:id="2" w:name="_Toc443470073"/>
      <w:r>
        <w:rPr>
          <w:lang w:val="en-AU"/>
        </w:rPr>
        <w:t>Executive s</w:t>
      </w:r>
      <w:r w:rsidR="00515B34">
        <w:rPr>
          <w:lang w:val="en-AU"/>
        </w:rPr>
        <w:t>ummary</w:t>
      </w:r>
      <w:bookmarkEnd w:id="1"/>
      <w:bookmarkEnd w:id="2"/>
    </w:p>
    <w:p w14:paraId="08A24475" w14:textId="77777777" w:rsidR="00515B34" w:rsidRDefault="00515B34" w:rsidP="00F13062">
      <w:pPr>
        <w:autoSpaceDE w:val="0"/>
        <w:autoSpaceDN w:val="0"/>
        <w:adjustRightInd w:val="0"/>
      </w:pPr>
      <w:r>
        <w:t xml:space="preserve">Foods are </w:t>
      </w:r>
      <w:r w:rsidR="009979C7">
        <w:t xml:space="preserve">mainly </w:t>
      </w:r>
      <w:r>
        <w:t xml:space="preserve">composed of proteins, carbohydrates and lipids. For allergenic foods, the risk to allergic consumers is almost always associated with proteins. </w:t>
      </w:r>
      <w:r w:rsidR="00F13062">
        <w:t xml:space="preserve">The risk to allergic consumers is a function of the likelihood of an allergic reaction occurring at the dose of allergenic food consumed and the severity of reaction. The dose depends on the concentration of the residual protein in the product and amount consumed. </w:t>
      </w:r>
      <w:r w:rsidR="00366659">
        <w:t xml:space="preserve">Various products derived from allergenic foods contain little or no protein as a result of chemical and/ or physical processes which separate and remove the proteins. </w:t>
      </w:r>
      <w:r>
        <w:t xml:space="preserve">Although not all proteins in a food allergen are allergenic, minimising the total protein content in products derived from the allergenic sources would minimise the risk to allergic consumers. </w:t>
      </w:r>
    </w:p>
    <w:p w14:paraId="08A24476" w14:textId="77777777" w:rsidR="00515B34" w:rsidRDefault="00515B34" w:rsidP="00515B34"/>
    <w:p w14:paraId="08A24477" w14:textId="5D21B0DE" w:rsidR="00515B34" w:rsidRPr="00DC3BD0" w:rsidRDefault="00515B34" w:rsidP="00515B34">
      <w:pPr>
        <w:autoSpaceDE w:val="0"/>
        <w:autoSpaceDN w:val="0"/>
        <w:adjustRightInd w:val="0"/>
        <w:rPr>
          <w:rFonts w:ascii="AdvOT2e364b11" w:hAnsi="AdvOT2e364b11" w:cs="AdvOT2e364b11"/>
          <w:sz w:val="20"/>
          <w:szCs w:val="20"/>
        </w:rPr>
      </w:pPr>
      <w:r>
        <w:t xml:space="preserve">The </w:t>
      </w:r>
      <w:r w:rsidRPr="00BA4883">
        <w:t>risk assessment</w:t>
      </w:r>
      <w:r>
        <w:t xml:space="preserve"> in this report relate</w:t>
      </w:r>
      <w:r w:rsidR="00366659">
        <w:t>s</w:t>
      </w:r>
      <w:r>
        <w:t xml:space="preserve"> to </w:t>
      </w:r>
      <w:r w:rsidRPr="00BA4883">
        <w:t>four products derived from allergenic foods</w:t>
      </w:r>
      <w:r>
        <w:t xml:space="preserve">. The </w:t>
      </w:r>
      <w:r w:rsidRPr="00DC3BD0">
        <w:rPr>
          <w:rFonts w:cs="Arial"/>
        </w:rPr>
        <w:t>products are: soybean oil that has undergone a complete refining treatment,</w:t>
      </w:r>
      <w:r>
        <w:t xml:space="preserve"> i.e. </w:t>
      </w:r>
      <w:r w:rsidR="004A3787">
        <w:t>degummed, neutralised,</w:t>
      </w:r>
      <w:r>
        <w:t xml:space="preserve"> bleached and deodorised (N/RBD) soybean oil</w:t>
      </w:r>
      <w:r w:rsidR="00631D9C">
        <w:t>;</w:t>
      </w:r>
      <w:r>
        <w:t xml:space="preserve"> t</w:t>
      </w:r>
      <w:r w:rsidRPr="00BA4883">
        <w:t xml:space="preserve">ocopherols and phytosterols derived from </w:t>
      </w:r>
      <w:r>
        <w:t xml:space="preserve">the deodoriser </w:t>
      </w:r>
      <w:r w:rsidR="00366659">
        <w:t xml:space="preserve">distillate </w:t>
      </w:r>
      <w:r>
        <w:t xml:space="preserve">of </w:t>
      </w:r>
      <w:r w:rsidRPr="00BA4883">
        <w:t>N</w:t>
      </w:r>
      <w:r w:rsidR="00B20851">
        <w:t>/</w:t>
      </w:r>
      <w:r w:rsidRPr="00BA4883">
        <w:t>RBD soy</w:t>
      </w:r>
      <w:r>
        <w:t>bean</w:t>
      </w:r>
      <w:r w:rsidRPr="00BA4883">
        <w:t xml:space="preserve"> oil</w:t>
      </w:r>
      <w:r w:rsidR="00631D9C">
        <w:t>;</w:t>
      </w:r>
      <w:r w:rsidRPr="009D24B6">
        <w:t xml:space="preserve"> g</w:t>
      </w:r>
      <w:r w:rsidRPr="00BA4883">
        <w:t>lucose syrup from wheat starch</w:t>
      </w:r>
      <w:r w:rsidR="00631D9C">
        <w:t>;</w:t>
      </w:r>
      <w:r>
        <w:t xml:space="preserve"> and a</w:t>
      </w:r>
      <w:r w:rsidRPr="00BA4883">
        <w:t>lcohol distilled from wheat and whey</w:t>
      </w:r>
      <w:r>
        <w:t>.</w:t>
      </w:r>
    </w:p>
    <w:p w14:paraId="08A24478" w14:textId="77777777" w:rsidR="00515B34" w:rsidRPr="00BA4883" w:rsidRDefault="00515B34" w:rsidP="00515B34">
      <w:pPr>
        <w:rPr>
          <w:rFonts w:eastAsiaTheme="majorEastAsia" w:cstheme="majorBidi"/>
          <w:bCs/>
          <w:szCs w:val="24"/>
          <w:lang w:eastAsia="en-AU"/>
        </w:rPr>
      </w:pPr>
    </w:p>
    <w:p w14:paraId="08A24479" w14:textId="71D78B5C" w:rsidR="00515B34" w:rsidRPr="00BA4883" w:rsidRDefault="00515B34" w:rsidP="00615AE1">
      <w:pPr>
        <w:rPr>
          <w:lang w:eastAsia="en-AU"/>
        </w:rPr>
      </w:pPr>
      <w:r>
        <w:rPr>
          <w:lang w:eastAsia="en-AU"/>
        </w:rPr>
        <w:t>FSANZ considered available evidence from p</w:t>
      </w:r>
      <w:r w:rsidRPr="00BA4883">
        <w:rPr>
          <w:lang w:eastAsia="en-AU"/>
        </w:rPr>
        <w:t xml:space="preserve">ublished </w:t>
      </w:r>
      <w:r>
        <w:rPr>
          <w:lang w:eastAsia="en-AU"/>
        </w:rPr>
        <w:t xml:space="preserve">and unpublished </w:t>
      </w:r>
      <w:r w:rsidRPr="00BA4883">
        <w:rPr>
          <w:lang w:eastAsia="en-AU"/>
        </w:rPr>
        <w:t xml:space="preserve">oral challenges with </w:t>
      </w:r>
      <w:r>
        <w:rPr>
          <w:lang w:eastAsia="en-AU"/>
        </w:rPr>
        <w:t>each product in allergic patients. Also considered were analytical data on residual protein levels in samples from each of the products. Dietary exposure per meal was estimated based on the l</w:t>
      </w:r>
      <w:r w:rsidRPr="00BA4883">
        <w:rPr>
          <w:lang w:eastAsia="en-AU"/>
        </w:rPr>
        <w:t xml:space="preserve">evel of use </w:t>
      </w:r>
      <w:r>
        <w:rPr>
          <w:lang w:eastAsia="en-AU"/>
        </w:rPr>
        <w:t xml:space="preserve">in food and food consumption data from Australian </w:t>
      </w:r>
      <w:r w:rsidR="00C44B6D">
        <w:rPr>
          <w:lang w:eastAsia="en-AU"/>
        </w:rPr>
        <w:t xml:space="preserve">national nutrition survey </w:t>
      </w:r>
      <w:r>
        <w:rPr>
          <w:lang w:eastAsia="en-AU"/>
        </w:rPr>
        <w:t xml:space="preserve">data. The assessment also considered information on the </w:t>
      </w:r>
      <w:r w:rsidRPr="00BA4883">
        <w:rPr>
          <w:lang w:eastAsia="en-AU"/>
        </w:rPr>
        <w:t>process</w:t>
      </w:r>
      <w:r>
        <w:rPr>
          <w:lang w:eastAsia="en-AU"/>
        </w:rPr>
        <w:t xml:space="preserve">ing steps which account for reducing protein content in the final product. </w:t>
      </w:r>
      <w:r>
        <w:t xml:space="preserve">Where available, data on allergen thresholds were incorporated into the assessment. Thresholds are the highest amount of allergenic food that can be consumed </w:t>
      </w:r>
      <w:r w:rsidR="002D76F2">
        <w:t xml:space="preserve">in a single meal </w:t>
      </w:r>
      <w:r>
        <w:t>without causing an allergic reaction.</w:t>
      </w:r>
    </w:p>
    <w:p w14:paraId="19728B32" w14:textId="77777777" w:rsidR="00615AE1" w:rsidRDefault="00615AE1" w:rsidP="00615AE1"/>
    <w:p w14:paraId="08A2447A" w14:textId="77777777" w:rsidR="00515B34" w:rsidRDefault="00515B34" w:rsidP="00615AE1">
      <w:r>
        <w:t>FSANZ undertook two consultations with the</w:t>
      </w:r>
      <w:r w:rsidRPr="00BA4883">
        <w:t xml:space="preserve"> </w:t>
      </w:r>
      <w:r>
        <w:t xml:space="preserve">Food Allergy and Intolerance </w:t>
      </w:r>
      <w:r w:rsidRPr="00BA4883">
        <w:t>Scientific Advisory Group (</w:t>
      </w:r>
      <w:r>
        <w:t>FAI</w:t>
      </w:r>
      <w:r w:rsidRPr="00BA4883">
        <w:t>SAG)</w:t>
      </w:r>
      <w:r>
        <w:t xml:space="preserve"> to gain input from allergy clinicians in Australia and New Zealand</w:t>
      </w:r>
      <w:r w:rsidRPr="00BA4883">
        <w:t xml:space="preserve">. </w:t>
      </w:r>
      <w:r>
        <w:rPr>
          <w:rFonts w:eastAsiaTheme="majorEastAsia" w:cstheme="majorBidi"/>
          <w:bCs/>
          <w:szCs w:val="24"/>
          <w:lang w:eastAsia="en-AU"/>
        </w:rPr>
        <w:t xml:space="preserve">In particular, FSANZ sought </w:t>
      </w:r>
      <w:r w:rsidRPr="00BA4883">
        <w:rPr>
          <w:rFonts w:eastAsiaTheme="majorEastAsia" w:cstheme="majorBidi"/>
          <w:bCs/>
          <w:szCs w:val="24"/>
          <w:lang w:eastAsia="en-AU"/>
        </w:rPr>
        <w:t>input on suitable</w:t>
      </w:r>
      <w:r w:rsidRPr="00BA4883">
        <w:t xml:space="preserve"> risk assessment terminology to describe the level of risk</w:t>
      </w:r>
      <w:r>
        <w:rPr>
          <w:rFonts w:eastAsia="Times New Roman"/>
          <w:lang w:val="en-AU" w:eastAsia="en-AU"/>
        </w:rPr>
        <w:t xml:space="preserve"> and to determine whether conclusions can be drawn from </w:t>
      </w:r>
      <w:r w:rsidRPr="00BA4883">
        <w:t>the available evidence</w:t>
      </w:r>
      <w:r>
        <w:t>.</w:t>
      </w:r>
    </w:p>
    <w:p w14:paraId="738E64C4" w14:textId="77777777" w:rsidR="00615AE1" w:rsidRPr="00796103" w:rsidRDefault="00615AE1" w:rsidP="00615AE1">
      <w:pPr>
        <w:rPr>
          <w:rFonts w:eastAsiaTheme="majorEastAsia" w:cstheme="majorBidi"/>
          <w:bCs/>
          <w:szCs w:val="24"/>
          <w:lang w:eastAsia="en-AU"/>
        </w:rPr>
      </w:pPr>
    </w:p>
    <w:p w14:paraId="03EA5E3A" w14:textId="77777777" w:rsidR="00615AE1" w:rsidRDefault="00515B34" w:rsidP="00615AE1">
      <w:pPr>
        <w:rPr>
          <w:rFonts w:eastAsia="Times New Roman"/>
          <w:lang w:val="en-AU" w:eastAsia="en-AU"/>
        </w:rPr>
      </w:pPr>
      <w:r>
        <w:rPr>
          <w:rFonts w:eastAsia="Arial"/>
          <w:color w:val="000000"/>
        </w:rPr>
        <w:t>The risk assessment concluded that</w:t>
      </w:r>
      <w:r w:rsidRPr="00BA4883">
        <w:rPr>
          <w:rFonts w:eastAsia="Arial" w:cs="Times New Roman"/>
        </w:rPr>
        <w:t xml:space="preserve"> </w:t>
      </w:r>
      <w:r>
        <w:rPr>
          <w:rFonts w:eastAsia="Arial"/>
          <w:color w:val="000000"/>
        </w:rPr>
        <w:t xml:space="preserve">N/RBD soybean oil </w:t>
      </w:r>
      <w:r w:rsidRPr="00BA4883">
        <w:rPr>
          <w:rFonts w:eastAsia="Arial"/>
          <w:color w:val="000000"/>
        </w:rPr>
        <w:t>presents negligible risk to soy</w:t>
      </w:r>
      <w:r w:rsidR="00984B50">
        <w:rPr>
          <w:rFonts w:eastAsia="Arial"/>
          <w:color w:val="000000"/>
        </w:rPr>
        <w:t>bean</w:t>
      </w:r>
      <w:r w:rsidRPr="00BA4883">
        <w:rPr>
          <w:rFonts w:eastAsia="Arial"/>
          <w:color w:val="000000"/>
        </w:rPr>
        <w:t xml:space="preserve"> allergic consumers. </w:t>
      </w:r>
      <w:r>
        <w:rPr>
          <w:rFonts w:eastAsia="Times New Roman"/>
          <w:lang w:val="en-AU" w:eastAsia="en-AU"/>
        </w:rPr>
        <w:t>The conclusion is based on the</w:t>
      </w:r>
      <w:r w:rsidRPr="00BA4883">
        <w:rPr>
          <w:rFonts w:eastAsia="Times New Roman"/>
          <w:lang w:val="en-AU" w:eastAsia="en-AU"/>
        </w:rPr>
        <w:t xml:space="preserve"> </w:t>
      </w:r>
      <w:r>
        <w:rPr>
          <w:rFonts w:eastAsia="Times New Roman"/>
          <w:lang w:val="en-AU" w:eastAsia="en-AU"/>
        </w:rPr>
        <w:t xml:space="preserve">negative results of clinical studies of dose escalation oral challenges, the analytical data showing </w:t>
      </w:r>
      <w:r w:rsidRPr="00BA4883">
        <w:rPr>
          <w:rFonts w:eastAsia="Times New Roman"/>
          <w:lang w:val="en-AU" w:eastAsia="en-AU"/>
        </w:rPr>
        <w:t>extremely low/ undetectable protei</w:t>
      </w:r>
      <w:r>
        <w:rPr>
          <w:rFonts w:eastAsia="Times New Roman"/>
          <w:lang w:val="en-AU" w:eastAsia="en-AU"/>
        </w:rPr>
        <w:t>n content in N/RBD soybean oil</w:t>
      </w:r>
      <w:r w:rsidRPr="00BA4883">
        <w:rPr>
          <w:rFonts w:eastAsia="Arial" w:cs="Times New Roman"/>
        </w:rPr>
        <w:t>,</w:t>
      </w:r>
      <w:r w:rsidRPr="00BA4883">
        <w:rPr>
          <w:rFonts w:eastAsia="Times New Roman"/>
          <w:lang w:val="en-AU" w:eastAsia="en-AU"/>
        </w:rPr>
        <w:t xml:space="preserve"> and the limited dietary exposure to soy</w:t>
      </w:r>
      <w:r>
        <w:rPr>
          <w:rFonts w:eastAsia="Times New Roman"/>
          <w:lang w:val="en-AU" w:eastAsia="en-AU"/>
        </w:rPr>
        <w:t>bean</w:t>
      </w:r>
      <w:r w:rsidRPr="00BA4883">
        <w:rPr>
          <w:rFonts w:eastAsia="Times New Roman"/>
          <w:lang w:val="en-AU" w:eastAsia="en-AU"/>
        </w:rPr>
        <w:t xml:space="preserve"> oil in one meal.</w:t>
      </w:r>
      <w:r>
        <w:rPr>
          <w:rFonts w:eastAsia="Times New Roman"/>
          <w:lang w:val="en-AU" w:eastAsia="en-AU"/>
        </w:rPr>
        <w:t xml:space="preserve"> With regards to the effect of the processing steps on protein content, the data indicate that the bulk of soy</w:t>
      </w:r>
      <w:r w:rsidR="00CB1F11">
        <w:rPr>
          <w:rFonts w:eastAsia="Times New Roman"/>
          <w:lang w:val="en-AU" w:eastAsia="en-AU"/>
        </w:rPr>
        <w:t>bean</w:t>
      </w:r>
      <w:r>
        <w:rPr>
          <w:rFonts w:eastAsia="Times New Roman"/>
          <w:lang w:val="en-AU" w:eastAsia="en-AU"/>
        </w:rPr>
        <w:t xml:space="preserve"> protein is removed during degumming, the first step in the </w:t>
      </w:r>
      <w:r w:rsidR="00C44B6D">
        <w:rPr>
          <w:rFonts w:eastAsia="Times New Roman"/>
          <w:lang w:val="en-AU" w:eastAsia="en-AU"/>
        </w:rPr>
        <w:t>oil production</w:t>
      </w:r>
      <w:r w:rsidR="00FD64EB">
        <w:rPr>
          <w:rFonts w:eastAsia="Times New Roman"/>
          <w:lang w:val="en-AU" w:eastAsia="en-AU"/>
        </w:rPr>
        <w:t xml:space="preserve"> </w:t>
      </w:r>
      <w:r>
        <w:rPr>
          <w:rFonts w:eastAsia="Times New Roman"/>
          <w:lang w:val="en-AU" w:eastAsia="en-AU"/>
        </w:rPr>
        <w:t xml:space="preserve">process. Residual impurities, including proteins, are reduced further by the neutralising step using alkali, and the bleaching step using activated clay or silica. </w:t>
      </w:r>
      <w:r w:rsidR="00615AE1">
        <w:rPr>
          <w:rFonts w:eastAsia="Times New Roman"/>
          <w:lang w:val="en-AU" w:eastAsia="en-AU"/>
        </w:rPr>
        <w:br w:type="page"/>
      </w:r>
    </w:p>
    <w:p w14:paraId="08A2447B" w14:textId="6E606AB4" w:rsidR="00515B34" w:rsidRPr="00301A59" w:rsidRDefault="00515B34" w:rsidP="00615AE1">
      <w:pPr>
        <w:rPr>
          <w:lang w:val="en-AU" w:eastAsia="en-AU"/>
        </w:rPr>
      </w:pPr>
      <w:r>
        <w:rPr>
          <w:lang w:val="en-AU" w:eastAsia="en-AU"/>
        </w:rPr>
        <w:lastRenderedPageBreak/>
        <w:t xml:space="preserve">Finally, the </w:t>
      </w:r>
      <w:r w:rsidR="00CF3E81">
        <w:rPr>
          <w:lang w:val="en-AU" w:eastAsia="en-AU"/>
        </w:rPr>
        <w:t xml:space="preserve">soybean </w:t>
      </w:r>
      <w:r>
        <w:rPr>
          <w:lang w:val="en-AU" w:eastAsia="en-AU"/>
        </w:rPr>
        <w:t xml:space="preserve">oil is deodorised to remove volatile substances such as odours and off-flavours. The full process results in N/RBD </w:t>
      </w:r>
      <w:r w:rsidR="00CF3E81">
        <w:rPr>
          <w:lang w:val="en-AU" w:eastAsia="en-AU"/>
        </w:rPr>
        <w:t xml:space="preserve">soybean </w:t>
      </w:r>
      <w:r>
        <w:rPr>
          <w:lang w:val="en-AU" w:eastAsia="en-AU"/>
        </w:rPr>
        <w:t>oil vi</w:t>
      </w:r>
      <w:r w:rsidR="00D2539B">
        <w:rPr>
          <w:lang w:val="en-AU" w:eastAsia="en-AU"/>
        </w:rPr>
        <w:t xml:space="preserve">rtually devoid of any protein. </w:t>
      </w:r>
      <w:r>
        <w:rPr>
          <w:lang w:val="en-AU" w:eastAsia="en-AU"/>
        </w:rPr>
        <w:t xml:space="preserve">Analytical data of N/RBD soybean oils sourced from different countries indicate that soybean protein </w:t>
      </w:r>
      <w:r w:rsidR="0087674A">
        <w:rPr>
          <w:lang w:val="en-AU" w:eastAsia="en-AU"/>
        </w:rPr>
        <w:t xml:space="preserve">levels </w:t>
      </w:r>
      <w:r w:rsidR="00FD64EB">
        <w:rPr>
          <w:lang w:val="en-AU" w:eastAsia="en-AU"/>
        </w:rPr>
        <w:t xml:space="preserve">are consistently ˂1 mg/kg. </w:t>
      </w:r>
      <w:r w:rsidR="00FD64EB" w:rsidRPr="00FD19F1">
        <w:rPr>
          <w:lang w:eastAsia="en-GB"/>
        </w:rPr>
        <w:t xml:space="preserve">Cold pressed soybean oil is not </w:t>
      </w:r>
      <w:r w:rsidR="00FD64EB">
        <w:rPr>
          <w:lang w:eastAsia="en-GB"/>
        </w:rPr>
        <w:t>included</w:t>
      </w:r>
      <w:r w:rsidR="00FD64EB" w:rsidRPr="00FD19F1">
        <w:rPr>
          <w:lang w:eastAsia="en-GB"/>
        </w:rPr>
        <w:t xml:space="preserve"> in this assessment</w:t>
      </w:r>
      <w:r w:rsidR="00FD64EB">
        <w:rPr>
          <w:lang w:eastAsia="en-GB"/>
        </w:rPr>
        <w:t xml:space="preserve"> as </w:t>
      </w:r>
      <w:r w:rsidR="00FD64EB" w:rsidRPr="00FD19F1">
        <w:rPr>
          <w:rFonts w:eastAsia="Calibri"/>
          <w:color w:val="000000" w:themeColor="text1"/>
          <w:lang w:eastAsia="en-GB"/>
        </w:rPr>
        <w:t>the protein profile of cold-pressed soy</w:t>
      </w:r>
      <w:r w:rsidR="00FD64EB">
        <w:rPr>
          <w:rFonts w:eastAsia="Calibri"/>
          <w:color w:val="000000" w:themeColor="text1"/>
          <w:lang w:eastAsia="en-GB"/>
        </w:rPr>
        <w:t>bean</w:t>
      </w:r>
      <w:r w:rsidR="00FD64EB" w:rsidRPr="00FD19F1">
        <w:rPr>
          <w:rFonts w:eastAsia="Calibri"/>
          <w:color w:val="000000" w:themeColor="text1"/>
          <w:lang w:eastAsia="en-GB"/>
        </w:rPr>
        <w:t xml:space="preserve"> oil is very similar to that of soy</w:t>
      </w:r>
      <w:r w:rsidR="00FD64EB">
        <w:rPr>
          <w:rFonts w:eastAsia="Calibri"/>
          <w:color w:val="000000" w:themeColor="text1"/>
          <w:lang w:eastAsia="en-GB"/>
        </w:rPr>
        <w:t>bean</w:t>
      </w:r>
      <w:r w:rsidR="00FD64EB" w:rsidRPr="00FD19F1">
        <w:rPr>
          <w:rFonts w:eastAsia="Calibri"/>
          <w:color w:val="000000" w:themeColor="text1"/>
          <w:lang w:eastAsia="en-GB"/>
        </w:rPr>
        <w:t xml:space="preserve"> flour</w:t>
      </w:r>
      <w:r w:rsidR="00FD64EB">
        <w:rPr>
          <w:lang w:eastAsia="en-GB"/>
        </w:rPr>
        <w:t>.</w:t>
      </w:r>
    </w:p>
    <w:p w14:paraId="6A4A1764" w14:textId="77777777" w:rsidR="00615AE1" w:rsidRDefault="00615AE1" w:rsidP="00615AE1"/>
    <w:p w14:paraId="08A2447C" w14:textId="7952E3D5" w:rsidR="00515B34" w:rsidRPr="00101D20" w:rsidRDefault="00515B34" w:rsidP="00615AE1">
      <w:r>
        <w:t xml:space="preserve">Phytosterols and tocopherols, highly processed products derived from the deodoriser </w:t>
      </w:r>
      <w:r w:rsidRPr="00BA4883">
        <w:t xml:space="preserve">distillate </w:t>
      </w:r>
      <w:r w:rsidR="00892389">
        <w:t xml:space="preserve">of </w:t>
      </w:r>
      <w:r w:rsidR="00892389" w:rsidRPr="00BA4883">
        <w:t>N</w:t>
      </w:r>
      <w:r w:rsidR="00892389">
        <w:t>/</w:t>
      </w:r>
      <w:r w:rsidR="00892389" w:rsidRPr="00BA4883">
        <w:t>RBD soy</w:t>
      </w:r>
      <w:r w:rsidR="00892389">
        <w:t>bean</w:t>
      </w:r>
      <w:r w:rsidR="00892389" w:rsidRPr="00BA4883">
        <w:t xml:space="preserve"> oil</w:t>
      </w:r>
      <w:r w:rsidR="00892389">
        <w:t xml:space="preserve"> </w:t>
      </w:r>
      <w:r>
        <w:t xml:space="preserve">were considered. The distillate is generated in the final step of N/RBD soybean oil production. Analytical data confirmed that protein was not detected in the distillate and </w:t>
      </w:r>
      <w:r w:rsidRPr="00BA4883">
        <w:t>tocopherols or phytostero</w:t>
      </w:r>
      <w:r>
        <w:t xml:space="preserve">ls are also unlikely to contain detectable protein. This is not surprising since soybean protein is removed in the production of N/RBD </w:t>
      </w:r>
      <w:r w:rsidRPr="00BA4883">
        <w:t>soy</w:t>
      </w:r>
      <w:r>
        <w:t>bean</w:t>
      </w:r>
      <w:r w:rsidRPr="00BA4883">
        <w:t xml:space="preserve"> oil</w:t>
      </w:r>
      <w:r>
        <w:t>. It also follows then that, like N/RBD soybean oil, t</w:t>
      </w:r>
      <w:r w:rsidRPr="00BA4883">
        <w:t>ocopherols</w:t>
      </w:r>
      <w:r>
        <w:t xml:space="preserve"> and phytosterols </w:t>
      </w:r>
      <w:r w:rsidRPr="00BA4883">
        <w:t>present negligible risk to soy</w:t>
      </w:r>
      <w:r w:rsidR="00984B50">
        <w:t xml:space="preserve">bean protein </w:t>
      </w:r>
      <w:r w:rsidRPr="00BA4883">
        <w:t>allergic consumers</w:t>
      </w:r>
      <w:r w:rsidR="009B5530">
        <w:t xml:space="preserve">. </w:t>
      </w:r>
    </w:p>
    <w:p w14:paraId="4E9C0BD4" w14:textId="77777777" w:rsidR="00615AE1" w:rsidRDefault="00615AE1" w:rsidP="00615AE1"/>
    <w:p w14:paraId="358DF395" w14:textId="6AF2D802" w:rsidR="00C330ED" w:rsidRDefault="0079712D" w:rsidP="00C330ED">
      <w:pPr>
        <w:autoSpaceDE w:val="0"/>
        <w:autoSpaceDN w:val="0"/>
        <w:adjustRightInd w:val="0"/>
        <w:rPr>
          <w:color w:val="000000"/>
        </w:rPr>
      </w:pPr>
      <w:r w:rsidRPr="0076246E">
        <w:t>The available c</w:t>
      </w:r>
      <w:r w:rsidR="00515B34" w:rsidRPr="0076246E">
        <w:t>linical data suggest</w:t>
      </w:r>
      <w:r w:rsidRPr="0076246E">
        <w:t>s</w:t>
      </w:r>
      <w:r w:rsidR="00515B34" w:rsidRPr="0076246E">
        <w:t xml:space="preserve"> that </w:t>
      </w:r>
      <w:r w:rsidR="00500C4F" w:rsidRPr="0076246E">
        <w:t xml:space="preserve">acute </w:t>
      </w:r>
      <w:r w:rsidR="004A3ECD" w:rsidRPr="0076246E">
        <w:t xml:space="preserve">dietary </w:t>
      </w:r>
      <w:r w:rsidRPr="0076246E">
        <w:t xml:space="preserve">exposure </w:t>
      </w:r>
      <w:r w:rsidR="00D95749">
        <w:t xml:space="preserve">(a single eating occasion) </w:t>
      </w:r>
      <w:r w:rsidRPr="0076246E">
        <w:t xml:space="preserve">to </w:t>
      </w:r>
      <w:r w:rsidR="004A3ECD" w:rsidRPr="0076246E">
        <w:t xml:space="preserve">no more than </w:t>
      </w:r>
      <w:r w:rsidR="00515B34" w:rsidRPr="0076246E">
        <w:t xml:space="preserve">1 mg </w:t>
      </w:r>
      <w:r w:rsidR="004A3ECD" w:rsidRPr="0076246E">
        <w:t xml:space="preserve">of </w:t>
      </w:r>
      <w:r w:rsidR="004858DC" w:rsidRPr="0076246E">
        <w:t xml:space="preserve">wheat protein </w:t>
      </w:r>
      <w:r w:rsidR="00500C4F" w:rsidRPr="0076246E">
        <w:t xml:space="preserve">is </w:t>
      </w:r>
      <w:r w:rsidR="004A3ECD" w:rsidRPr="0076246E">
        <w:t>un</w:t>
      </w:r>
      <w:r w:rsidR="00500C4F" w:rsidRPr="0076246E">
        <w:t xml:space="preserve">likely to </w:t>
      </w:r>
      <w:r w:rsidR="004A3ECD" w:rsidRPr="0076246E">
        <w:t xml:space="preserve">provoke </w:t>
      </w:r>
      <w:r w:rsidR="00500C4F" w:rsidRPr="0076246E">
        <w:t>a</w:t>
      </w:r>
      <w:r w:rsidR="001B296C">
        <w:t>n</w:t>
      </w:r>
      <w:r w:rsidR="00500C4F" w:rsidRPr="0076246E">
        <w:t xml:space="preserve"> </w:t>
      </w:r>
      <w:r w:rsidR="001B296C">
        <w:t>IgE</w:t>
      </w:r>
      <w:r w:rsidR="00E70F5C">
        <w:t>-</w:t>
      </w:r>
      <w:r w:rsidR="001B296C">
        <w:t xml:space="preserve">mediated immunological </w:t>
      </w:r>
      <w:r w:rsidR="00500C4F" w:rsidRPr="0076246E">
        <w:t>response in the majority of wheat sensitive individuals</w:t>
      </w:r>
      <w:r w:rsidR="00515B34" w:rsidRPr="0076246E">
        <w:t xml:space="preserve">. </w:t>
      </w:r>
      <w:r w:rsidR="00B7722F">
        <w:t>C</w:t>
      </w:r>
      <w:r w:rsidR="00C330ED" w:rsidRPr="00180BF5">
        <w:rPr>
          <w:lang w:val="en-AU"/>
        </w:rPr>
        <w:t xml:space="preserve">onsumption data indicates that the amount of food (confectionery or chocolate) consumed per day </w:t>
      </w:r>
      <w:r w:rsidR="008B1682">
        <w:rPr>
          <w:lang w:val="en-AU"/>
        </w:rPr>
        <w:t xml:space="preserve">for high consumers </w:t>
      </w:r>
      <w:r w:rsidR="00B611ED">
        <w:rPr>
          <w:lang w:val="en-AU"/>
        </w:rPr>
        <w:t>was</w:t>
      </w:r>
      <w:r w:rsidR="00B611ED" w:rsidRPr="00180BF5">
        <w:rPr>
          <w:lang w:val="en-AU"/>
        </w:rPr>
        <w:t xml:space="preserve"> </w:t>
      </w:r>
      <w:r w:rsidR="00C330ED" w:rsidRPr="00180BF5">
        <w:rPr>
          <w:lang w:val="en-AU"/>
        </w:rPr>
        <w:t>between 52</w:t>
      </w:r>
      <w:r w:rsidR="00E956D6">
        <w:rPr>
          <w:lang w:val="en-AU"/>
        </w:rPr>
        <w:sym w:font="Symbol" w:char="F02D"/>
      </w:r>
      <w:r w:rsidR="00C330ED" w:rsidRPr="00180BF5">
        <w:rPr>
          <w:lang w:val="en-AU"/>
        </w:rPr>
        <w:t>100 g for Australian 2</w:t>
      </w:r>
      <w:r w:rsidR="00E956D6">
        <w:rPr>
          <w:lang w:val="en-AU"/>
        </w:rPr>
        <w:sym w:font="Symbol" w:char="F02D"/>
      </w:r>
      <w:r w:rsidR="00C330ED" w:rsidRPr="00180BF5">
        <w:rPr>
          <w:lang w:val="en-AU"/>
        </w:rPr>
        <w:t>4 year olds; between 100-183 g/day for 5</w:t>
      </w:r>
      <w:r w:rsidR="00E956D6">
        <w:rPr>
          <w:lang w:val="en-AU"/>
        </w:rPr>
        <w:sym w:font="Symbol" w:char="F02D"/>
      </w:r>
      <w:r w:rsidR="00C330ED" w:rsidRPr="00180BF5">
        <w:rPr>
          <w:lang w:val="en-AU"/>
        </w:rPr>
        <w:t>14 year olds in Australia and between 100</w:t>
      </w:r>
      <w:r w:rsidR="00E956D6">
        <w:rPr>
          <w:lang w:val="en-AU"/>
        </w:rPr>
        <w:sym w:font="Symbol" w:char="F02D"/>
      </w:r>
      <w:r w:rsidR="00C330ED" w:rsidRPr="00180BF5">
        <w:rPr>
          <w:lang w:val="en-AU"/>
        </w:rPr>
        <w:t xml:space="preserve">232 g/day for 5-14 year olds in New Zealand. </w:t>
      </w:r>
      <w:r w:rsidR="00C330ED" w:rsidRPr="00180BF5">
        <w:rPr>
          <w:color w:val="000000"/>
        </w:rPr>
        <w:t>Confectionery products contain glucose syrup in various amounts between 1</w:t>
      </w:r>
      <w:r w:rsidR="00E956D6">
        <w:rPr>
          <w:color w:val="000000"/>
        </w:rPr>
        <w:sym w:font="Symbol" w:char="F02D"/>
      </w:r>
      <w:r w:rsidR="00C330ED" w:rsidRPr="00180BF5">
        <w:rPr>
          <w:color w:val="000000"/>
        </w:rPr>
        <w:t xml:space="preserve">70% of the final product, however not all the glucose syrup is derived from wheat, particularly in </w:t>
      </w:r>
      <w:r w:rsidR="00C330ED" w:rsidRPr="00180BF5">
        <w:t>New Zealand</w:t>
      </w:r>
      <w:r w:rsidR="00C330ED" w:rsidRPr="00180BF5">
        <w:rPr>
          <w:color w:val="000000"/>
        </w:rPr>
        <w:t xml:space="preserve"> where the sole manufacturer meets </w:t>
      </w:r>
      <w:r w:rsidR="00C330ED" w:rsidRPr="00180BF5">
        <w:t>90% of its glucose syrup requirements and this glucose syrup is corn based</w:t>
      </w:r>
      <w:r w:rsidR="00C330ED" w:rsidRPr="00180BF5">
        <w:rPr>
          <w:color w:val="000000"/>
        </w:rPr>
        <w:t xml:space="preserve">. </w:t>
      </w:r>
    </w:p>
    <w:p w14:paraId="21C670B3" w14:textId="77777777" w:rsidR="00C330ED" w:rsidRDefault="00C330ED" w:rsidP="00C330ED">
      <w:pPr>
        <w:autoSpaceDE w:val="0"/>
        <w:autoSpaceDN w:val="0"/>
        <w:adjustRightInd w:val="0"/>
        <w:rPr>
          <w:color w:val="000000"/>
        </w:rPr>
      </w:pPr>
    </w:p>
    <w:p w14:paraId="08A2447D" w14:textId="529AD747" w:rsidR="00515B34" w:rsidRDefault="002D155B" w:rsidP="00615AE1">
      <w:r w:rsidRPr="0076246E">
        <w:rPr>
          <w:color w:val="000000"/>
        </w:rPr>
        <w:t xml:space="preserve">Analytical data from Australian produced glucose syrup shows that in samples </w:t>
      </w:r>
      <w:r>
        <w:rPr>
          <w:color w:val="000000"/>
        </w:rPr>
        <w:t xml:space="preserve">taken from daily batch testing over 10 months, 90% of syrups contained less than 10 mg/kg gluten and the remaining 10% were below 20 mg/kg. </w:t>
      </w:r>
      <w:r>
        <w:t>M</w:t>
      </w:r>
      <w:r w:rsidRPr="0076246E">
        <w:t xml:space="preserve">inimising gluten </w:t>
      </w:r>
      <w:r w:rsidRPr="0076246E">
        <w:rPr>
          <w:color w:val="000000"/>
        </w:rPr>
        <w:t xml:space="preserve">in </w:t>
      </w:r>
      <w:r>
        <w:rPr>
          <w:color w:val="000000"/>
        </w:rPr>
        <w:t xml:space="preserve">all </w:t>
      </w:r>
      <w:r w:rsidRPr="0076246E">
        <w:rPr>
          <w:color w:val="000000"/>
        </w:rPr>
        <w:t xml:space="preserve">glucose syrup </w:t>
      </w:r>
      <w:r>
        <w:rPr>
          <w:color w:val="000000"/>
        </w:rPr>
        <w:t xml:space="preserve">samples </w:t>
      </w:r>
      <w:r w:rsidRPr="0076246E">
        <w:rPr>
          <w:color w:val="000000"/>
        </w:rPr>
        <w:t xml:space="preserve">to </w:t>
      </w:r>
      <w:r w:rsidRPr="0076246E">
        <w:t xml:space="preserve">as low as technically </w:t>
      </w:r>
      <w:r>
        <w:t xml:space="preserve">and practically </w:t>
      </w:r>
      <w:r w:rsidRPr="0076246E">
        <w:t>achievable</w:t>
      </w:r>
      <w:r w:rsidRPr="0076246E">
        <w:rPr>
          <w:color w:val="000000"/>
        </w:rPr>
        <w:t xml:space="preserve">, would ensure that dietary exposure for </w:t>
      </w:r>
      <w:r>
        <w:rPr>
          <w:color w:val="000000"/>
        </w:rPr>
        <w:t xml:space="preserve">most </w:t>
      </w:r>
      <w:r w:rsidRPr="0076246E">
        <w:rPr>
          <w:color w:val="000000"/>
        </w:rPr>
        <w:t>consumers does not exceed 1 mg of wheat protein</w:t>
      </w:r>
      <w:r>
        <w:rPr>
          <w:color w:val="000000"/>
        </w:rPr>
        <w:t xml:space="preserve"> in a single meal</w:t>
      </w:r>
      <w:r w:rsidRPr="0076246E">
        <w:rPr>
          <w:color w:val="000000"/>
        </w:rPr>
        <w:t xml:space="preserve">. </w:t>
      </w:r>
      <w:r w:rsidR="00515B34" w:rsidRPr="0076246E">
        <w:t xml:space="preserve">The risk assessment concluded that based on the available evidence, </w:t>
      </w:r>
      <w:r w:rsidR="00E70F5C">
        <w:t xml:space="preserve">consumption of </w:t>
      </w:r>
      <w:r w:rsidR="00515B34" w:rsidRPr="0076246E">
        <w:t xml:space="preserve">wheat-derived glucose syrup </w:t>
      </w:r>
      <w:r w:rsidR="00E70F5C">
        <w:t xml:space="preserve">that had been </w:t>
      </w:r>
      <w:r w:rsidR="0076246E" w:rsidRPr="0076246E">
        <w:t xml:space="preserve">purified and </w:t>
      </w:r>
      <w:r w:rsidR="00C341D7" w:rsidRPr="0076246E">
        <w:t xml:space="preserve">prepared </w:t>
      </w:r>
      <w:r w:rsidR="0076246E" w:rsidRPr="0076246E">
        <w:t xml:space="preserve">as described </w:t>
      </w:r>
      <w:r w:rsidR="001B62E6">
        <w:t xml:space="preserve">in Appendix 2 </w:t>
      </w:r>
      <w:r w:rsidR="0076246E" w:rsidRPr="0076246E">
        <w:t xml:space="preserve">would </w:t>
      </w:r>
      <w:r w:rsidR="00E70F5C" w:rsidRPr="00E70F5C">
        <w:t xml:space="preserve">present negligible risk </w:t>
      </w:r>
      <w:r w:rsidR="00E70F5C">
        <w:t xml:space="preserve">to </w:t>
      </w:r>
      <w:r w:rsidR="004E2C6C">
        <w:t>the majority of</w:t>
      </w:r>
      <w:r w:rsidR="00460F7C" w:rsidRPr="0076246E">
        <w:t xml:space="preserve"> </w:t>
      </w:r>
      <w:r w:rsidR="00515B34" w:rsidRPr="0076246E">
        <w:t>wheat allergic individuals</w:t>
      </w:r>
      <w:r w:rsidR="001B394C" w:rsidRPr="0076246E">
        <w:t xml:space="preserve">; such syrups </w:t>
      </w:r>
      <w:r w:rsidR="00001E0B" w:rsidRPr="0076246E">
        <w:t>would also be suitable for those with coeliac disease</w:t>
      </w:r>
      <w:r w:rsidR="00515B34" w:rsidRPr="0076246E">
        <w:t>.</w:t>
      </w:r>
      <w:r w:rsidR="00515B34" w:rsidRPr="00693FDC">
        <w:t xml:space="preserve"> </w:t>
      </w:r>
    </w:p>
    <w:p w14:paraId="0F4401B9" w14:textId="77777777" w:rsidR="00615AE1" w:rsidRDefault="00615AE1" w:rsidP="00615AE1"/>
    <w:p w14:paraId="1F16A2DA" w14:textId="77777777" w:rsidR="00E956D6" w:rsidRDefault="00515B34" w:rsidP="00615AE1">
      <w:pPr>
        <w:rPr>
          <w:color w:val="000000" w:themeColor="text1"/>
        </w:rPr>
        <w:sectPr w:rsidR="00E956D6" w:rsidSect="00E956D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pgNumType w:fmt="lowerRoman" w:start="1"/>
          <w:cols w:space="708"/>
          <w:titlePg/>
          <w:docGrid w:linePitch="360"/>
        </w:sectPr>
      </w:pPr>
      <w:r w:rsidRPr="002C4021">
        <w:t>A</w:t>
      </w:r>
      <w:r>
        <w:t xml:space="preserve">nother category of products considered in this risk assessment </w:t>
      </w:r>
      <w:r w:rsidR="00892389">
        <w:t xml:space="preserve">were alcohol </w:t>
      </w:r>
      <w:r>
        <w:t>distillates</w:t>
      </w:r>
      <w:r w:rsidRPr="002C4021">
        <w:t xml:space="preserve"> from wheat and whey</w:t>
      </w:r>
      <w:r w:rsidR="00892389">
        <w:t xml:space="preserve">. </w:t>
      </w:r>
      <w:r>
        <w:t>T</w:t>
      </w:r>
      <w:r w:rsidRPr="00BA4883">
        <w:t xml:space="preserve">here is general scientific agreement that, in a properly controlled distillation process, non-volatile substances such as lactose and proteins from </w:t>
      </w:r>
      <w:r w:rsidR="00CB1F11">
        <w:t xml:space="preserve">wheat and </w:t>
      </w:r>
      <w:r w:rsidRPr="00BA4883">
        <w:t xml:space="preserve">whey are not found in the distillate. </w:t>
      </w:r>
      <w:r>
        <w:t xml:space="preserve">On this basis, distilled alcohol (and products made from distilled alcohol, such as vinegar) would not contain protein. </w:t>
      </w:r>
      <w:r w:rsidRPr="00BA4883">
        <w:rPr>
          <w:color w:val="000000" w:themeColor="text1"/>
        </w:rPr>
        <w:t xml:space="preserve">The available </w:t>
      </w:r>
      <w:r w:rsidR="00F13062">
        <w:rPr>
          <w:color w:val="000000" w:themeColor="text1"/>
        </w:rPr>
        <w:t xml:space="preserve">analytical </w:t>
      </w:r>
      <w:r w:rsidRPr="00BA4883">
        <w:rPr>
          <w:color w:val="000000" w:themeColor="text1"/>
        </w:rPr>
        <w:t xml:space="preserve">data confirm that protein </w:t>
      </w:r>
      <w:r w:rsidR="00F13062">
        <w:rPr>
          <w:color w:val="000000" w:themeColor="text1"/>
        </w:rPr>
        <w:t xml:space="preserve">is </w:t>
      </w:r>
      <w:r w:rsidRPr="00BA4883">
        <w:rPr>
          <w:color w:val="000000" w:themeColor="text1"/>
        </w:rPr>
        <w:t>undete</w:t>
      </w:r>
      <w:r>
        <w:rPr>
          <w:color w:val="000000" w:themeColor="text1"/>
        </w:rPr>
        <w:t xml:space="preserve">ctable (i.e. &lt;1 mg/kg) in distilled </w:t>
      </w:r>
      <w:r w:rsidRPr="00BA4883">
        <w:rPr>
          <w:color w:val="000000" w:themeColor="text1"/>
        </w:rPr>
        <w:t>ethanol from whey and wheat</w:t>
      </w:r>
      <w:r>
        <w:rPr>
          <w:color w:val="000000" w:themeColor="text1"/>
        </w:rPr>
        <w:t>.</w:t>
      </w:r>
      <w:r w:rsidRPr="00BA4883">
        <w:rPr>
          <w:color w:val="000000" w:themeColor="text1"/>
        </w:rPr>
        <w:t xml:space="preserve"> </w:t>
      </w:r>
      <w:r>
        <w:rPr>
          <w:color w:val="000000" w:themeColor="text1"/>
        </w:rPr>
        <w:t>The risk assessment concluded that alcohol distilled from wheat and whey, including vinegar derived from distilled alcohol,</w:t>
      </w:r>
      <w:r w:rsidRPr="00BA4883">
        <w:rPr>
          <w:color w:val="000000" w:themeColor="text1"/>
        </w:rPr>
        <w:t xml:space="preserve"> present negligible risk to susceptible individuals. </w:t>
      </w:r>
    </w:p>
    <w:sdt>
      <w:sdtPr>
        <w:rPr>
          <w:rFonts w:ascii="Arial" w:eastAsiaTheme="minorHAnsi" w:hAnsi="Arial" w:cstheme="minorBidi"/>
          <w:b w:val="0"/>
          <w:bCs w:val="0"/>
          <w:sz w:val="22"/>
          <w:szCs w:val="22"/>
        </w:rPr>
        <w:id w:val="217174581"/>
        <w:docPartObj>
          <w:docPartGallery w:val="Table of Contents"/>
          <w:docPartUnique/>
        </w:docPartObj>
      </w:sdtPr>
      <w:sdtEndPr>
        <w:rPr>
          <w:noProof/>
        </w:rPr>
      </w:sdtEndPr>
      <w:sdtContent>
        <w:p w14:paraId="08A24481" w14:textId="2CEDA0D2" w:rsidR="00E14C47" w:rsidRPr="00E956D6" w:rsidRDefault="00E956D6" w:rsidP="00C122BC">
          <w:pPr>
            <w:pStyle w:val="TOCHeading"/>
            <w:jc w:val="center"/>
            <w:rPr>
              <w:b w:val="0"/>
              <w:sz w:val="28"/>
            </w:rPr>
          </w:pPr>
          <w:r w:rsidRPr="00E956D6">
            <w:rPr>
              <w:b w:val="0"/>
              <w:sz w:val="28"/>
            </w:rPr>
            <w:t>Table of c</w:t>
          </w:r>
          <w:r w:rsidR="00E14C47" w:rsidRPr="00E956D6">
            <w:rPr>
              <w:b w:val="0"/>
              <w:sz w:val="28"/>
            </w:rPr>
            <w:t>ontents</w:t>
          </w:r>
        </w:p>
        <w:p w14:paraId="1E38EA05" w14:textId="77777777" w:rsidR="00432655" w:rsidRPr="00E956D6" w:rsidRDefault="00E14C47">
          <w:pPr>
            <w:pStyle w:val="TOC1"/>
            <w:rPr>
              <w:rFonts w:eastAsiaTheme="minorEastAsia" w:cs="Arial"/>
              <w:b w:val="0"/>
              <w:sz w:val="20"/>
              <w:szCs w:val="20"/>
              <w:lang w:eastAsia="en-GB"/>
            </w:rPr>
          </w:pPr>
          <w:r w:rsidRPr="00E956D6">
            <w:rPr>
              <w:rFonts w:cs="Arial"/>
              <w:sz w:val="20"/>
              <w:szCs w:val="20"/>
            </w:rPr>
            <w:fldChar w:fldCharType="begin"/>
          </w:r>
          <w:r w:rsidRPr="00E956D6">
            <w:rPr>
              <w:rFonts w:cs="Arial"/>
              <w:sz w:val="20"/>
              <w:szCs w:val="20"/>
            </w:rPr>
            <w:instrText xml:space="preserve"> TOC \o "1-3" \h \z \u </w:instrText>
          </w:r>
          <w:r w:rsidRPr="00E956D6">
            <w:rPr>
              <w:rFonts w:cs="Arial"/>
              <w:sz w:val="20"/>
              <w:szCs w:val="20"/>
            </w:rPr>
            <w:fldChar w:fldCharType="separate"/>
          </w:r>
          <w:hyperlink w:anchor="_Toc443470073" w:history="1">
            <w:r w:rsidR="00432655" w:rsidRPr="00E956D6">
              <w:rPr>
                <w:rStyle w:val="Hyperlink"/>
                <w:rFonts w:cs="Arial"/>
                <w:sz w:val="20"/>
                <w:szCs w:val="20"/>
                <w:lang w:val="en-AU"/>
              </w:rPr>
              <w:t>Executive Summary</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_Toc443470073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w:t>
            </w:r>
            <w:r w:rsidR="00432655" w:rsidRPr="00E956D6">
              <w:rPr>
                <w:rFonts w:cs="Arial"/>
                <w:webHidden/>
                <w:sz w:val="20"/>
                <w:szCs w:val="20"/>
              </w:rPr>
              <w:fldChar w:fldCharType="end"/>
            </w:r>
          </w:hyperlink>
        </w:p>
        <w:p w14:paraId="08767CDD" w14:textId="77777777" w:rsidR="00432655" w:rsidRPr="00E956D6" w:rsidRDefault="008A3E72">
          <w:pPr>
            <w:pStyle w:val="TOC1"/>
            <w:tabs>
              <w:tab w:val="left" w:pos="440"/>
            </w:tabs>
            <w:rPr>
              <w:rFonts w:eastAsiaTheme="minorEastAsia" w:cs="Arial"/>
              <w:b w:val="0"/>
              <w:sz w:val="20"/>
              <w:szCs w:val="20"/>
              <w:lang w:eastAsia="en-GB"/>
            </w:rPr>
          </w:pPr>
          <w:hyperlink w:anchor="_Toc443470074" w:history="1">
            <w:r w:rsidR="00432655" w:rsidRPr="00E956D6">
              <w:rPr>
                <w:rStyle w:val="Hyperlink"/>
                <w:rFonts w:cs="Arial"/>
                <w:sz w:val="20"/>
                <w:szCs w:val="20"/>
              </w:rPr>
              <w:t>1</w:t>
            </w:r>
            <w:r w:rsidR="00432655" w:rsidRPr="00E956D6">
              <w:rPr>
                <w:rFonts w:eastAsiaTheme="minorEastAsia" w:cs="Arial"/>
                <w:b w:val="0"/>
                <w:sz w:val="20"/>
                <w:szCs w:val="20"/>
                <w:lang w:eastAsia="en-GB"/>
              </w:rPr>
              <w:tab/>
            </w:r>
            <w:r w:rsidR="00432655" w:rsidRPr="00E956D6">
              <w:rPr>
                <w:rStyle w:val="Hyperlink"/>
                <w:rFonts w:cs="Arial"/>
                <w:sz w:val="20"/>
                <w:szCs w:val="20"/>
              </w:rPr>
              <w:t>Soybean oil</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_Toc443470074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5</w:t>
            </w:r>
            <w:r w:rsidR="00432655" w:rsidRPr="00E956D6">
              <w:rPr>
                <w:rFonts w:cs="Arial"/>
                <w:webHidden/>
                <w:sz w:val="20"/>
                <w:szCs w:val="20"/>
              </w:rPr>
              <w:fldChar w:fldCharType="end"/>
            </w:r>
          </w:hyperlink>
        </w:p>
        <w:p w14:paraId="44A0E2DB" w14:textId="77777777" w:rsidR="00432655" w:rsidRPr="00E956D6" w:rsidRDefault="008A3E72" w:rsidP="00432655">
          <w:pPr>
            <w:pStyle w:val="TOC2"/>
            <w:rPr>
              <w:rFonts w:eastAsiaTheme="minorEastAsia" w:cs="Arial"/>
              <w:sz w:val="20"/>
              <w:szCs w:val="20"/>
              <w:lang w:eastAsia="en-GB"/>
            </w:rPr>
          </w:pPr>
          <w:hyperlink w:anchor="_Toc443470075" w:history="1">
            <w:r w:rsidR="00432655" w:rsidRPr="00E956D6">
              <w:rPr>
                <w:rStyle w:val="Hyperlink"/>
                <w:rFonts w:cs="Arial"/>
                <w:sz w:val="20"/>
                <w:szCs w:val="20"/>
              </w:rPr>
              <w:t>1.1</w:t>
            </w:r>
            <w:r w:rsidR="00432655" w:rsidRPr="00E956D6">
              <w:rPr>
                <w:rFonts w:eastAsiaTheme="minorEastAsia" w:cs="Arial"/>
                <w:sz w:val="20"/>
                <w:szCs w:val="20"/>
                <w:lang w:eastAsia="en-GB"/>
              </w:rPr>
              <w:tab/>
            </w:r>
            <w:r w:rsidR="00432655" w:rsidRPr="00E956D6">
              <w:rPr>
                <w:rStyle w:val="Hyperlink"/>
                <w:rFonts w:cs="Arial"/>
                <w:sz w:val="20"/>
                <w:szCs w:val="20"/>
              </w:rPr>
              <w:t>Soybean allergy</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_Toc443470075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5</w:t>
            </w:r>
            <w:r w:rsidR="00432655" w:rsidRPr="00E956D6">
              <w:rPr>
                <w:rFonts w:cs="Arial"/>
                <w:webHidden/>
                <w:sz w:val="20"/>
                <w:szCs w:val="20"/>
              </w:rPr>
              <w:fldChar w:fldCharType="end"/>
            </w:r>
          </w:hyperlink>
        </w:p>
        <w:p w14:paraId="6B2BCAB7" w14:textId="77777777" w:rsidR="00432655" w:rsidRPr="00E956D6" w:rsidRDefault="008A3E72" w:rsidP="00432655">
          <w:pPr>
            <w:pStyle w:val="TOC2"/>
            <w:rPr>
              <w:rFonts w:eastAsiaTheme="minorEastAsia" w:cs="Arial"/>
              <w:sz w:val="20"/>
              <w:szCs w:val="20"/>
              <w:lang w:eastAsia="en-GB"/>
            </w:rPr>
          </w:pPr>
          <w:hyperlink w:anchor="_Toc443470076" w:history="1">
            <w:r w:rsidR="00432655" w:rsidRPr="00E956D6">
              <w:rPr>
                <w:rStyle w:val="Hyperlink"/>
                <w:rFonts w:cs="Arial"/>
                <w:sz w:val="20"/>
                <w:szCs w:val="20"/>
              </w:rPr>
              <w:t>1.2</w:t>
            </w:r>
            <w:r w:rsidR="00432655" w:rsidRPr="00E956D6">
              <w:rPr>
                <w:rFonts w:eastAsiaTheme="minorEastAsia" w:cs="Arial"/>
                <w:sz w:val="20"/>
                <w:szCs w:val="20"/>
                <w:lang w:eastAsia="en-GB"/>
              </w:rPr>
              <w:tab/>
            </w:r>
            <w:r w:rsidR="00432655" w:rsidRPr="00E956D6">
              <w:rPr>
                <w:rStyle w:val="Hyperlink"/>
                <w:rFonts w:cs="Arial"/>
                <w:sz w:val="20"/>
                <w:szCs w:val="20"/>
              </w:rPr>
              <w:t>Soybean oil terminology</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_Toc443470076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5</w:t>
            </w:r>
            <w:r w:rsidR="00432655" w:rsidRPr="00E956D6">
              <w:rPr>
                <w:rFonts w:cs="Arial"/>
                <w:webHidden/>
                <w:sz w:val="20"/>
                <w:szCs w:val="20"/>
              </w:rPr>
              <w:fldChar w:fldCharType="end"/>
            </w:r>
          </w:hyperlink>
        </w:p>
        <w:p w14:paraId="0A0CC28C" w14:textId="77777777" w:rsidR="00432655" w:rsidRPr="00E956D6" w:rsidRDefault="008A3E72" w:rsidP="00432655">
          <w:pPr>
            <w:pStyle w:val="TOC2"/>
            <w:rPr>
              <w:rFonts w:eastAsiaTheme="minorEastAsia" w:cs="Arial"/>
              <w:sz w:val="20"/>
              <w:szCs w:val="20"/>
              <w:lang w:eastAsia="en-GB"/>
            </w:rPr>
          </w:pPr>
          <w:hyperlink w:anchor="_Toc443470077" w:history="1">
            <w:r w:rsidR="00432655" w:rsidRPr="00E956D6">
              <w:rPr>
                <w:rStyle w:val="Hyperlink"/>
                <w:rFonts w:cs="Arial"/>
                <w:sz w:val="20"/>
                <w:szCs w:val="20"/>
              </w:rPr>
              <w:t>1.3</w:t>
            </w:r>
            <w:r w:rsidR="00432655" w:rsidRPr="00E956D6">
              <w:rPr>
                <w:rFonts w:eastAsiaTheme="minorEastAsia" w:cs="Arial"/>
                <w:sz w:val="20"/>
                <w:szCs w:val="20"/>
                <w:lang w:eastAsia="en-GB"/>
              </w:rPr>
              <w:tab/>
            </w:r>
            <w:r w:rsidR="00432655" w:rsidRPr="00E956D6">
              <w:rPr>
                <w:rStyle w:val="Hyperlink"/>
                <w:rFonts w:cs="Arial"/>
                <w:sz w:val="20"/>
                <w:szCs w:val="20"/>
              </w:rPr>
              <w:t>Soybean oil – manufacturing process</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_Toc443470077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5</w:t>
            </w:r>
            <w:r w:rsidR="00432655" w:rsidRPr="00E956D6">
              <w:rPr>
                <w:rFonts w:cs="Arial"/>
                <w:webHidden/>
                <w:sz w:val="20"/>
                <w:szCs w:val="20"/>
              </w:rPr>
              <w:fldChar w:fldCharType="end"/>
            </w:r>
          </w:hyperlink>
        </w:p>
        <w:p w14:paraId="26903646" w14:textId="77777777" w:rsidR="00432655" w:rsidRPr="00E956D6" w:rsidRDefault="008A3E72">
          <w:pPr>
            <w:pStyle w:val="TOC3"/>
            <w:tabs>
              <w:tab w:val="left" w:pos="1320"/>
              <w:tab w:val="right" w:leader="dot" w:pos="9060"/>
            </w:tabs>
            <w:rPr>
              <w:rFonts w:eastAsiaTheme="minorEastAsia" w:cs="Arial"/>
              <w:noProof/>
              <w:sz w:val="20"/>
              <w:szCs w:val="20"/>
              <w:lang w:eastAsia="en-GB"/>
            </w:rPr>
          </w:pPr>
          <w:hyperlink w:anchor="_Toc443470078" w:history="1">
            <w:r w:rsidR="00432655" w:rsidRPr="00E956D6">
              <w:rPr>
                <w:rStyle w:val="Hyperlink"/>
                <w:rFonts w:cs="Arial"/>
                <w:noProof/>
                <w:sz w:val="20"/>
                <w:szCs w:val="20"/>
              </w:rPr>
              <w:t>1.3.1</w:t>
            </w:r>
            <w:r w:rsidR="00432655" w:rsidRPr="00E956D6">
              <w:rPr>
                <w:rFonts w:eastAsiaTheme="minorEastAsia" w:cs="Arial"/>
                <w:noProof/>
                <w:sz w:val="20"/>
                <w:szCs w:val="20"/>
                <w:lang w:eastAsia="en-GB"/>
              </w:rPr>
              <w:tab/>
            </w:r>
            <w:r w:rsidR="00432655" w:rsidRPr="00E956D6">
              <w:rPr>
                <w:rStyle w:val="Hyperlink"/>
                <w:rFonts w:cs="Arial"/>
                <w:noProof/>
                <w:sz w:val="20"/>
                <w:szCs w:val="20"/>
              </w:rPr>
              <w:t>Soybean oil extraction</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_Toc443470078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6</w:t>
            </w:r>
            <w:r w:rsidR="00432655" w:rsidRPr="00E956D6">
              <w:rPr>
                <w:rFonts w:cs="Arial"/>
                <w:noProof/>
                <w:webHidden/>
                <w:sz w:val="20"/>
                <w:szCs w:val="20"/>
              </w:rPr>
              <w:fldChar w:fldCharType="end"/>
            </w:r>
          </w:hyperlink>
        </w:p>
        <w:p w14:paraId="057EE4DD" w14:textId="77777777" w:rsidR="00432655" w:rsidRPr="00E956D6" w:rsidRDefault="008A3E72">
          <w:pPr>
            <w:pStyle w:val="TOC3"/>
            <w:tabs>
              <w:tab w:val="left" w:pos="1320"/>
              <w:tab w:val="right" w:leader="dot" w:pos="9060"/>
            </w:tabs>
            <w:rPr>
              <w:rFonts w:eastAsiaTheme="minorEastAsia" w:cs="Arial"/>
              <w:noProof/>
              <w:sz w:val="20"/>
              <w:szCs w:val="20"/>
              <w:lang w:eastAsia="en-GB"/>
            </w:rPr>
          </w:pPr>
          <w:hyperlink w:anchor="_Toc443470079" w:history="1">
            <w:r w:rsidR="00432655" w:rsidRPr="00E956D6">
              <w:rPr>
                <w:rStyle w:val="Hyperlink"/>
                <w:rFonts w:cs="Arial"/>
                <w:noProof/>
                <w:sz w:val="20"/>
                <w:szCs w:val="20"/>
              </w:rPr>
              <w:t>1.3.2</w:t>
            </w:r>
            <w:r w:rsidR="00432655" w:rsidRPr="00E956D6">
              <w:rPr>
                <w:rFonts w:eastAsiaTheme="minorEastAsia" w:cs="Arial"/>
                <w:noProof/>
                <w:sz w:val="20"/>
                <w:szCs w:val="20"/>
                <w:lang w:eastAsia="en-GB"/>
              </w:rPr>
              <w:tab/>
            </w:r>
            <w:r w:rsidR="00432655" w:rsidRPr="00E956D6">
              <w:rPr>
                <w:rStyle w:val="Hyperlink"/>
                <w:rFonts w:cs="Arial"/>
                <w:noProof/>
                <w:sz w:val="20"/>
                <w:szCs w:val="20"/>
              </w:rPr>
              <w:t>Production of neutralised/refined, bleached and deodorised soybean oil</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_Toc443470079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6</w:t>
            </w:r>
            <w:r w:rsidR="00432655" w:rsidRPr="00E956D6">
              <w:rPr>
                <w:rFonts w:cs="Arial"/>
                <w:noProof/>
                <w:webHidden/>
                <w:sz w:val="20"/>
                <w:szCs w:val="20"/>
              </w:rPr>
              <w:fldChar w:fldCharType="end"/>
            </w:r>
          </w:hyperlink>
        </w:p>
        <w:p w14:paraId="701EA60F" w14:textId="77777777" w:rsidR="00432655" w:rsidRPr="00E956D6" w:rsidRDefault="008A3E72" w:rsidP="00432655">
          <w:pPr>
            <w:pStyle w:val="TOC2"/>
            <w:rPr>
              <w:rFonts w:eastAsiaTheme="minorEastAsia" w:cs="Arial"/>
              <w:sz w:val="20"/>
              <w:szCs w:val="20"/>
              <w:lang w:eastAsia="en-GB"/>
            </w:rPr>
          </w:pPr>
          <w:hyperlink w:anchor="_Toc443470080" w:history="1">
            <w:r w:rsidR="00432655" w:rsidRPr="00E956D6">
              <w:rPr>
                <w:rStyle w:val="Hyperlink"/>
                <w:rFonts w:cs="Arial"/>
                <w:sz w:val="20"/>
                <w:szCs w:val="20"/>
              </w:rPr>
              <w:t>1.4</w:t>
            </w:r>
            <w:r w:rsidR="00432655" w:rsidRPr="00E956D6">
              <w:rPr>
                <w:rFonts w:eastAsiaTheme="minorEastAsia" w:cs="Arial"/>
                <w:sz w:val="20"/>
                <w:szCs w:val="20"/>
                <w:lang w:eastAsia="en-GB"/>
              </w:rPr>
              <w:tab/>
            </w:r>
            <w:r w:rsidR="00432655" w:rsidRPr="00E956D6">
              <w:rPr>
                <w:rStyle w:val="Hyperlink"/>
                <w:rFonts w:cs="Arial"/>
                <w:sz w:val="20"/>
                <w:szCs w:val="20"/>
              </w:rPr>
              <w:t>Quantification of protein in oil</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_Toc443470080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6</w:t>
            </w:r>
            <w:r w:rsidR="00432655" w:rsidRPr="00E956D6">
              <w:rPr>
                <w:rFonts w:cs="Arial"/>
                <w:webHidden/>
                <w:sz w:val="20"/>
                <w:szCs w:val="20"/>
              </w:rPr>
              <w:fldChar w:fldCharType="end"/>
            </w:r>
          </w:hyperlink>
        </w:p>
        <w:p w14:paraId="62D57AFE" w14:textId="77777777" w:rsidR="00432655" w:rsidRPr="00E956D6" w:rsidRDefault="008A3E72" w:rsidP="00432655">
          <w:pPr>
            <w:pStyle w:val="TOC2"/>
            <w:rPr>
              <w:rFonts w:eastAsiaTheme="minorEastAsia" w:cs="Arial"/>
              <w:sz w:val="20"/>
              <w:szCs w:val="20"/>
              <w:lang w:eastAsia="en-GB"/>
            </w:rPr>
          </w:pPr>
          <w:hyperlink w:anchor="_Toc443470081" w:history="1">
            <w:r w:rsidR="00432655" w:rsidRPr="00E956D6">
              <w:rPr>
                <w:rStyle w:val="Hyperlink"/>
                <w:rFonts w:cs="Arial"/>
                <w:sz w:val="20"/>
                <w:szCs w:val="20"/>
              </w:rPr>
              <w:t>1.5</w:t>
            </w:r>
            <w:r w:rsidR="00432655" w:rsidRPr="00E956D6">
              <w:rPr>
                <w:rFonts w:eastAsiaTheme="minorEastAsia" w:cs="Arial"/>
                <w:sz w:val="20"/>
                <w:szCs w:val="20"/>
                <w:lang w:eastAsia="en-GB"/>
              </w:rPr>
              <w:tab/>
            </w:r>
            <w:r w:rsidR="00432655" w:rsidRPr="00E956D6">
              <w:rPr>
                <w:rStyle w:val="Hyperlink"/>
                <w:rFonts w:cs="Arial"/>
                <w:sz w:val="20"/>
                <w:szCs w:val="20"/>
              </w:rPr>
              <w:t>Effect of processing steps on protein content in soybean oil</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_Toc443470081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7</w:t>
            </w:r>
            <w:r w:rsidR="00432655" w:rsidRPr="00E956D6">
              <w:rPr>
                <w:rFonts w:cs="Arial"/>
                <w:webHidden/>
                <w:sz w:val="20"/>
                <w:szCs w:val="20"/>
              </w:rPr>
              <w:fldChar w:fldCharType="end"/>
            </w:r>
          </w:hyperlink>
        </w:p>
        <w:p w14:paraId="32DC518B" w14:textId="77777777" w:rsidR="00432655" w:rsidRPr="00E956D6" w:rsidRDefault="008A3E72" w:rsidP="00432655">
          <w:pPr>
            <w:pStyle w:val="TOC2"/>
            <w:rPr>
              <w:rFonts w:eastAsiaTheme="minorEastAsia" w:cs="Arial"/>
              <w:sz w:val="20"/>
              <w:szCs w:val="20"/>
              <w:lang w:eastAsia="en-GB"/>
            </w:rPr>
          </w:pPr>
          <w:hyperlink w:anchor="_Toc443470082" w:history="1">
            <w:r w:rsidR="00432655" w:rsidRPr="00E956D6">
              <w:rPr>
                <w:rStyle w:val="Hyperlink"/>
                <w:rFonts w:cs="Arial"/>
                <w:sz w:val="20"/>
                <w:szCs w:val="20"/>
              </w:rPr>
              <w:t>1.6</w:t>
            </w:r>
            <w:r w:rsidR="00432655" w:rsidRPr="00E956D6">
              <w:rPr>
                <w:rFonts w:eastAsiaTheme="minorEastAsia" w:cs="Arial"/>
                <w:sz w:val="20"/>
                <w:szCs w:val="20"/>
                <w:lang w:eastAsia="en-GB"/>
              </w:rPr>
              <w:tab/>
            </w:r>
            <w:r w:rsidR="00432655" w:rsidRPr="00E956D6">
              <w:rPr>
                <w:rStyle w:val="Hyperlink"/>
                <w:rFonts w:cs="Arial"/>
                <w:sz w:val="20"/>
                <w:szCs w:val="20"/>
              </w:rPr>
              <w:t>Use of soybean oil in food</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_Toc443470082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7</w:t>
            </w:r>
            <w:r w:rsidR="00432655" w:rsidRPr="00E956D6">
              <w:rPr>
                <w:rFonts w:cs="Arial"/>
                <w:webHidden/>
                <w:sz w:val="20"/>
                <w:szCs w:val="20"/>
              </w:rPr>
              <w:fldChar w:fldCharType="end"/>
            </w:r>
          </w:hyperlink>
        </w:p>
        <w:p w14:paraId="49311138" w14:textId="77777777" w:rsidR="00432655" w:rsidRPr="00E956D6" w:rsidRDefault="008A3E72" w:rsidP="00432655">
          <w:pPr>
            <w:pStyle w:val="TOC2"/>
            <w:rPr>
              <w:rFonts w:eastAsiaTheme="minorEastAsia" w:cs="Arial"/>
              <w:sz w:val="20"/>
              <w:szCs w:val="20"/>
              <w:lang w:eastAsia="en-GB"/>
            </w:rPr>
          </w:pPr>
          <w:hyperlink w:anchor="_Toc443470083" w:history="1">
            <w:r w:rsidR="00432655" w:rsidRPr="00E956D6">
              <w:rPr>
                <w:rStyle w:val="Hyperlink"/>
                <w:rFonts w:cs="Arial"/>
                <w:sz w:val="20"/>
                <w:szCs w:val="20"/>
              </w:rPr>
              <w:t>1.7</w:t>
            </w:r>
            <w:r w:rsidR="00432655" w:rsidRPr="00E956D6">
              <w:rPr>
                <w:rFonts w:eastAsiaTheme="minorEastAsia" w:cs="Arial"/>
                <w:sz w:val="20"/>
                <w:szCs w:val="20"/>
                <w:lang w:eastAsia="en-GB"/>
              </w:rPr>
              <w:tab/>
            </w:r>
            <w:r w:rsidR="00432655" w:rsidRPr="00E956D6">
              <w:rPr>
                <w:rStyle w:val="Hyperlink"/>
                <w:rFonts w:cs="Arial"/>
                <w:sz w:val="20"/>
                <w:szCs w:val="20"/>
              </w:rPr>
              <w:t>Soybean oil produced in Australia</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_Toc443470083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8</w:t>
            </w:r>
            <w:r w:rsidR="00432655" w:rsidRPr="00E956D6">
              <w:rPr>
                <w:rFonts w:cs="Arial"/>
                <w:webHidden/>
                <w:sz w:val="20"/>
                <w:szCs w:val="20"/>
              </w:rPr>
              <w:fldChar w:fldCharType="end"/>
            </w:r>
          </w:hyperlink>
        </w:p>
        <w:p w14:paraId="7A6E755F" w14:textId="77777777" w:rsidR="00432655" w:rsidRPr="00E956D6" w:rsidRDefault="008A3E72" w:rsidP="00432655">
          <w:pPr>
            <w:pStyle w:val="TOC2"/>
            <w:rPr>
              <w:rFonts w:eastAsiaTheme="minorEastAsia" w:cs="Arial"/>
              <w:sz w:val="20"/>
              <w:szCs w:val="20"/>
              <w:lang w:eastAsia="en-GB"/>
            </w:rPr>
          </w:pPr>
          <w:hyperlink w:anchor="_Toc443470084" w:history="1">
            <w:r w:rsidR="00432655" w:rsidRPr="00E956D6">
              <w:rPr>
                <w:rStyle w:val="Hyperlink"/>
                <w:rFonts w:cs="Arial"/>
                <w:sz w:val="20"/>
                <w:szCs w:val="20"/>
              </w:rPr>
              <w:t>1.8</w:t>
            </w:r>
            <w:r w:rsidR="00432655" w:rsidRPr="00E956D6">
              <w:rPr>
                <w:rFonts w:eastAsiaTheme="minorEastAsia" w:cs="Arial"/>
                <w:sz w:val="20"/>
                <w:szCs w:val="20"/>
                <w:lang w:eastAsia="en-GB"/>
              </w:rPr>
              <w:tab/>
            </w:r>
            <w:r w:rsidR="00432655" w:rsidRPr="00E956D6">
              <w:rPr>
                <w:rStyle w:val="Hyperlink"/>
                <w:rFonts w:cs="Arial"/>
                <w:sz w:val="20"/>
                <w:szCs w:val="20"/>
              </w:rPr>
              <w:t>Published clinical studies with soybean oil</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_Toc443470084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8</w:t>
            </w:r>
            <w:r w:rsidR="00432655" w:rsidRPr="00E956D6">
              <w:rPr>
                <w:rFonts w:cs="Arial"/>
                <w:webHidden/>
                <w:sz w:val="20"/>
                <w:szCs w:val="20"/>
              </w:rPr>
              <w:fldChar w:fldCharType="end"/>
            </w:r>
          </w:hyperlink>
        </w:p>
        <w:p w14:paraId="7A99AA28" w14:textId="77777777" w:rsidR="00432655" w:rsidRPr="00E956D6" w:rsidRDefault="008A3E72" w:rsidP="00432655">
          <w:pPr>
            <w:pStyle w:val="TOC2"/>
            <w:rPr>
              <w:rFonts w:eastAsiaTheme="minorEastAsia" w:cs="Arial"/>
              <w:sz w:val="20"/>
              <w:szCs w:val="20"/>
              <w:lang w:eastAsia="en-GB"/>
            </w:rPr>
          </w:pPr>
          <w:hyperlink w:anchor="_Toc443470085" w:history="1">
            <w:r w:rsidR="00432655" w:rsidRPr="00E956D6">
              <w:rPr>
                <w:rStyle w:val="Hyperlink"/>
                <w:rFonts w:cs="Arial"/>
                <w:sz w:val="20"/>
                <w:szCs w:val="20"/>
              </w:rPr>
              <w:t>1.9</w:t>
            </w:r>
            <w:r w:rsidR="00432655" w:rsidRPr="00E956D6">
              <w:rPr>
                <w:rFonts w:eastAsiaTheme="minorEastAsia" w:cs="Arial"/>
                <w:sz w:val="20"/>
                <w:szCs w:val="20"/>
                <w:lang w:eastAsia="en-GB"/>
              </w:rPr>
              <w:tab/>
            </w:r>
            <w:r w:rsidR="00432655" w:rsidRPr="00E956D6">
              <w:rPr>
                <w:rStyle w:val="Hyperlink"/>
                <w:rFonts w:cs="Arial"/>
                <w:sz w:val="20"/>
                <w:szCs w:val="20"/>
              </w:rPr>
              <w:t>Unpublished clinical studies with soybean oil</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_Toc443470085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8</w:t>
            </w:r>
            <w:r w:rsidR="00432655" w:rsidRPr="00E956D6">
              <w:rPr>
                <w:rFonts w:cs="Arial"/>
                <w:webHidden/>
                <w:sz w:val="20"/>
                <w:szCs w:val="20"/>
              </w:rPr>
              <w:fldChar w:fldCharType="end"/>
            </w:r>
          </w:hyperlink>
        </w:p>
        <w:p w14:paraId="7421A8E7" w14:textId="77777777" w:rsidR="00432655" w:rsidRPr="00E956D6" w:rsidRDefault="008A3E72" w:rsidP="00432655">
          <w:pPr>
            <w:pStyle w:val="TOC2"/>
            <w:rPr>
              <w:rFonts w:eastAsiaTheme="minorEastAsia" w:cs="Arial"/>
              <w:sz w:val="20"/>
              <w:szCs w:val="20"/>
              <w:lang w:eastAsia="en-GB"/>
            </w:rPr>
          </w:pPr>
          <w:hyperlink w:anchor="_Toc443470086" w:history="1">
            <w:r w:rsidR="00432655" w:rsidRPr="00E956D6">
              <w:rPr>
                <w:rStyle w:val="Hyperlink"/>
                <w:rFonts w:cs="Arial"/>
                <w:sz w:val="20"/>
                <w:szCs w:val="20"/>
              </w:rPr>
              <w:t>1.10</w:t>
            </w:r>
            <w:r w:rsidR="00432655" w:rsidRPr="00E956D6">
              <w:rPr>
                <w:rFonts w:eastAsiaTheme="minorEastAsia" w:cs="Arial"/>
                <w:sz w:val="20"/>
                <w:szCs w:val="20"/>
                <w:lang w:eastAsia="en-GB"/>
              </w:rPr>
              <w:tab/>
            </w:r>
            <w:r w:rsidR="00432655" w:rsidRPr="00E956D6">
              <w:rPr>
                <w:rStyle w:val="Hyperlink"/>
                <w:rFonts w:cs="Arial"/>
                <w:sz w:val="20"/>
                <w:szCs w:val="20"/>
              </w:rPr>
              <w:t>Dietary exposure</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_Toc443470086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9</w:t>
            </w:r>
            <w:r w:rsidR="00432655" w:rsidRPr="00E956D6">
              <w:rPr>
                <w:rFonts w:cs="Arial"/>
                <w:webHidden/>
                <w:sz w:val="20"/>
                <w:szCs w:val="20"/>
              </w:rPr>
              <w:fldChar w:fldCharType="end"/>
            </w:r>
          </w:hyperlink>
        </w:p>
        <w:p w14:paraId="4A59A72B" w14:textId="77777777" w:rsidR="00432655" w:rsidRPr="00E956D6" w:rsidRDefault="008A3E72" w:rsidP="00432655">
          <w:pPr>
            <w:pStyle w:val="TOC2"/>
            <w:rPr>
              <w:rFonts w:eastAsiaTheme="minorEastAsia" w:cs="Arial"/>
              <w:sz w:val="20"/>
              <w:szCs w:val="20"/>
              <w:lang w:eastAsia="en-GB"/>
            </w:rPr>
          </w:pPr>
          <w:hyperlink w:anchor="_Toc443470087" w:history="1">
            <w:r w:rsidR="00432655" w:rsidRPr="00E956D6">
              <w:rPr>
                <w:rStyle w:val="Hyperlink"/>
                <w:rFonts w:cs="Arial"/>
                <w:sz w:val="20"/>
                <w:szCs w:val="20"/>
              </w:rPr>
              <w:t>1.11</w:t>
            </w:r>
            <w:r w:rsidR="00432655" w:rsidRPr="00E956D6">
              <w:rPr>
                <w:rFonts w:eastAsiaTheme="minorEastAsia" w:cs="Arial"/>
                <w:sz w:val="20"/>
                <w:szCs w:val="20"/>
                <w:lang w:eastAsia="en-GB"/>
              </w:rPr>
              <w:tab/>
            </w:r>
            <w:r w:rsidR="00432655" w:rsidRPr="00E956D6">
              <w:rPr>
                <w:rStyle w:val="Hyperlink"/>
                <w:rFonts w:cs="Arial"/>
                <w:sz w:val="20"/>
                <w:szCs w:val="20"/>
              </w:rPr>
              <w:t>Summary</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_Toc443470087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12</w:t>
            </w:r>
            <w:r w:rsidR="00432655" w:rsidRPr="00E956D6">
              <w:rPr>
                <w:rFonts w:cs="Arial"/>
                <w:webHidden/>
                <w:sz w:val="20"/>
                <w:szCs w:val="20"/>
              </w:rPr>
              <w:fldChar w:fldCharType="end"/>
            </w:r>
          </w:hyperlink>
        </w:p>
        <w:p w14:paraId="6C6F0332" w14:textId="77777777" w:rsidR="00432655" w:rsidRPr="00E956D6" w:rsidRDefault="008A3E72" w:rsidP="00432655">
          <w:pPr>
            <w:pStyle w:val="TOC2"/>
            <w:rPr>
              <w:rFonts w:eastAsiaTheme="minorEastAsia" w:cs="Arial"/>
              <w:sz w:val="20"/>
              <w:szCs w:val="20"/>
              <w:lang w:eastAsia="en-GB"/>
            </w:rPr>
          </w:pPr>
          <w:hyperlink w:anchor="_Toc443470088" w:history="1">
            <w:r w:rsidR="00432655" w:rsidRPr="00E956D6">
              <w:rPr>
                <w:rStyle w:val="Hyperlink"/>
                <w:rFonts w:cs="Arial"/>
                <w:sz w:val="20"/>
                <w:szCs w:val="20"/>
              </w:rPr>
              <w:t>1.12</w:t>
            </w:r>
            <w:r w:rsidR="00432655" w:rsidRPr="00E956D6">
              <w:rPr>
                <w:rFonts w:eastAsiaTheme="minorEastAsia" w:cs="Arial"/>
                <w:sz w:val="20"/>
                <w:szCs w:val="20"/>
                <w:lang w:eastAsia="en-GB"/>
              </w:rPr>
              <w:tab/>
            </w:r>
            <w:r w:rsidR="00432655" w:rsidRPr="00E956D6">
              <w:rPr>
                <w:rStyle w:val="Hyperlink"/>
                <w:rFonts w:cs="Arial"/>
                <w:sz w:val="20"/>
                <w:szCs w:val="20"/>
              </w:rPr>
              <w:t>Conclusions</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_Toc443470088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12</w:t>
            </w:r>
            <w:r w:rsidR="00432655" w:rsidRPr="00E956D6">
              <w:rPr>
                <w:rFonts w:cs="Arial"/>
                <w:webHidden/>
                <w:sz w:val="20"/>
                <w:szCs w:val="20"/>
              </w:rPr>
              <w:fldChar w:fldCharType="end"/>
            </w:r>
          </w:hyperlink>
        </w:p>
        <w:p w14:paraId="79DA888D" w14:textId="77777777" w:rsidR="00432655" w:rsidRPr="00E956D6" w:rsidRDefault="008A3E72">
          <w:pPr>
            <w:pStyle w:val="TOC1"/>
            <w:tabs>
              <w:tab w:val="left" w:pos="440"/>
            </w:tabs>
            <w:rPr>
              <w:rFonts w:eastAsiaTheme="minorEastAsia" w:cs="Arial"/>
              <w:b w:val="0"/>
              <w:sz w:val="20"/>
              <w:szCs w:val="20"/>
              <w:lang w:eastAsia="en-GB"/>
            </w:rPr>
          </w:pPr>
          <w:hyperlink w:anchor="_Toc443470089" w:history="1">
            <w:r w:rsidR="00432655" w:rsidRPr="00E956D6">
              <w:rPr>
                <w:rStyle w:val="Hyperlink"/>
                <w:rFonts w:cs="Arial"/>
                <w:sz w:val="20"/>
                <w:szCs w:val="20"/>
              </w:rPr>
              <w:t>2</w:t>
            </w:r>
            <w:r w:rsidR="00432655" w:rsidRPr="00E956D6">
              <w:rPr>
                <w:rFonts w:eastAsiaTheme="minorEastAsia" w:cs="Arial"/>
                <w:b w:val="0"/>
                <w:sz w:val="20"/>
                <w:szCs w:val="20"/>
                <w:lang w:eastAsia="en-GB"/>
              </w:rPr>
              <w:tab/>
            </w:r>
            <w:r w:rsidR="00432655" w:rsidRPr="00E956D6">
              <w:rPr>
                <w:rStyle w:val="Hyperlink"/>
                <w:rFonts w:cs="Arial"/>
                <w:sz w:val="20"/>
                <w:szCs w:val="20"/>
              </w:rPr>
              <w:t>Phytosterols/ phytosterol esters and Tocopherols/ tocopherol esters</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_Toc443470089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12</w:t>
            </w:r>
            <w:r w:rsidR="00432655" w:rsidRPr="00E956D6">
              <w:rPr>
                <w:rFonts w:cs="Arial"/>
                <w:webHidden/>
                <w:sz w:val="20"/>
                <w:szCs w:val="20"/>
              </w:rPr>
              <w:fldChar w:fldCharType="end"/>
            </w:r>
          </w:hyperlink>
        </w:p>
        <w:p w14:paraId="4FB57EEF" w14:textId="77777777" w:rsidR="00432655" w:rsidRPr="00E956D6" w:rsidRDefault="008A3E72" w:rsidP="00432655">
          <w:pPr>
            <w:pStyle w:val="TOC2"/>
            <w:rPr>
              <w:rFonts w:eastAsiaTheme="minorEastAsia" w:cs="Arial"/>
              <w:sz w:val="20"/>
              <w:szCs w:val="20"/>
              <w:lang w:eastAsia="en-GB"/>
            </w:rPr>
          </w:pPr>
          <w:hyperlink w:anchor="_Toc443470090" w:history="1">
            <w:r w:rsidR="00432655" w:rsidRPr="00E956D6">
              <w:rPr>
                <w:rStyle w:val="Hyperlink"/>
                <w:rFonts w:cs="Arial"/>
                <w:sz w:val="20"/>
                <w:szCs w:val="20"/>
              </w:rPr>
              <w:t>2.1</w:t>
            </w:r>
            <w:r w:rsidR="00432655" w:rsidRPr="00E956D6">
              <w:rPr>
                <w:rFonts w:eastAsiaTheme="minorEastAsia" w:cs="Arial"/>
                <w:sz w:val="20"/>
                <w:szCs w:val="20"/>
                <w:lang w:eastAsia="en-GB"/>
              </w:rPr>
              <w:tab/>
            </w:r>
            <w:r w:rsidR="00432655" w:rsidRPr="00E956D6">
              <w:rPr>
                <w:rStyle w:val="Hyperlink"/>
                <w:rFonts w:cs="Arial"/>
                <w:sz w:val="20"/>
                <w:szCs w:val="20"/>
              </w:rPr>
              <w:t>Production process</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_Toc443470090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13</w:t>
            </w:r>
            <w:r w:rsidR="00432655" w:rsidRPr="00E956D6">
              <w:rPr>
                <w:rFonts w:cs="Arial"/>
                <w:webHidden/>
                <w:sz w:val="20"/>
                <w:szCs w:val="20"/>
              </w:rPr>
              <w:fldChar w:fldCharType="end"/>
            </w:r>
          </w:hyperlink>
        </w:p>
        <w:p w14:paraId="00D37E74" w14:textId="77777777" w:rsidR="00432655" w:rsidRPr="00E956D6" w:rsidRDefault="008A3E72" w:rsidP="00432655">
          <w:pPr>
            <w:pStyle w:val="TOC2"/>
            <w:rPr>
              <w:rFonts w:eastAsiaTheme="minorEastAsia" w:cs="Arial"/>
              <w:sz w:val="20"/>
              <w:szCs w:val="20"/>
              <w:lang w:eastAsia="en-GB"/>
            </w:rPr>
          </w:pPr>
          <w:hyperlink w:anchor="_Toc443470091" w:history="1">
            <w:r w:rsidR="00432655" w:rsidRPr="00E956D6">
              <w:rPr>
                <w:rStyle w:val="Hyperlink"/>
                <w:rFonts w:cs="Arial"/>
                <w:sz w:val="20"/>
                <w:szCs w:val="20"/>
              </w:rPr>
              <w:t>2.2</w:t>
            </w:r>
            <w:r w:rsidR="00432655" w:rsidRPr="00E956D6">
              <w:rPr>
                <w:rFonts w:eastAsiaTheme="minorEastAsia" w:cs="Arial"/>
                <w:sz w:val="20"/>
                <w:szCs w:val="20"/>
                <w:lang w:eastAsia="en-GB"/>
              </w:rPr>
              <w:tab/>
            </w:r>
            <w:r w:rsidR="00432655" w:rsidRPr="00E956D6">
              <w:rPr>
                <w:rStyle w:val="Hyperlink"/>
                <w:rFonts w:cs="Arial"/>
                <w:sz w:val="20"/>
                <w:szCs w:val="20"/>
              </w:rPr>
              <w:t>Use in food</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_Toc443470091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13</w:t>
            </w:r>
            <w:r w:rsidR="00432655" w:rsidRPr="00E956D6">
              <w:rPr>
                <w:rFonts w:cs="Arial"/>
                <w:webHidden/>
                <w:sz w:val="20"/>
                <w:szCs w:val="20"/>
              </w:rPr>
              <w:fldChar w:fldCharType="end"/>
            </w:r>
          </w:hyperlink>
        </w:p>
        <w:p w14:paraId="4CA6E3A2" w14:textId="77777777" w:rsidR="00432655" w:rsidRPr="00E956D6" w:rsidRDefault="008A3E72" w:rsidP="00432655">
          <w:pPr>
            <w:pStyle w:val="TOC2"/>
            <w:rPr>
              <w:rFonts w:eastAsiaTheme="minorEastAsia" w:cs="Arial"/>
              <w:sz w:val="20"/>
              <w:szCs w:val="20"/>
              <w:lang w:eastAsia="en-GB"/>
            </w:rPr>
          </w:pPr>
          <w:hyperlink w:anchor="_Toc443470092" w:history="1">
            <w:r w:rsidR="00432655" w:rsidRPr="00E956D6">
              <w:rPr>
                <w:rStyle w:val="Hyperlink"/>
                <w:rFonts w:cs="Arial"/>
                <w:sz w:val="20"/>
                <w:szCs w:val="20"/>
              </w:rPr>
              <w:t>2.3</w:t>
            </w:r>
            <w:r w:rsidR="00432655" w:rsidRPr="00E956D6">
              <w:rPr>
                <w:rFonts w:eastAsiaTheme="minorEastAsia" w:cs="Arial"/>
                <w:sz w:val="20"/>
                <w:szCs w:val="20"/>
                <w:lang w:eastAsia="en-GB"/>
              </w:rPr>
              <w:tab/>
            </w:r>
            <w:r w:rsidR="00432655" w:rsidRPr="00E956D6">
              <w:rPr>
                <w:rStyle w:val="Hyperlink"/>
                <w:rFonts w:cs="Arial"/>
                <w:sz w:val="20"/>
                <w:szCs w:val="20"/>
              </w:rPr>
              <w:t>Protein content and allergenicity of phytosterols and tocopherols</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_Toc443470092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13</w:t>
            </w:r>
            <w:r w:rsidR="00432655" w:rsidRPr="00E956D6">
              <w:rPr>
                <w:rFonts w:cs="Arial"/>
                <w:webHidden/>
                <w:sz w:val="20"/>
                <w:szCs w:val="20"/>
              </w:rPr>
              <w:fldChar w:fldCharType="end"/>
            </w:r>
          </w:hyperlink>
        </w:p>
        <w:p w14:paraId="3977A03C" w14:textId="77777777" w:rsidR="00432655" w:rsidRPr="00E956D6" w:rsidRDefault="008A3E72">
          <w:pPr>
            <w:pStyle w:val="TOC3"/>
            <w:tabs>
              <w:tab w:val="left" w:pos="1320"/>
              <w:tab w:val="right" w:leader="dot" w:pos="9060"/>
            </w:tabs>
            <w:rPr>
              <w:rFonts w:eastAsiaTheme="minorEastAsia" w:cs="Arial"/>
              <w:noProof/>
              <w:sz w:val="20"/>
              <w:szCs w:val="20"/>
              <w:lang w:eastAsia="en-GB"/>
            </w:rPr>
          </w:pPr>
          <w:hyperlink w:anchor="_Toc443470093" w:history="1">
            <w:r w:rsidR="00432655" w:rsidRPr="00E956D6">
              <w:rPr>
                <w:rStyle w:val="Hyperlink"/>
                <w:rFonts w:cs="Arial"/>
                <w:noProof/>
                <w:sz w:val="20"/>
                <w:szCs w:val="20"/>
              </w:rPr>
              <w:t>2.3.1</w:t>
            </w:r>
            <w:r w:rsidR="00432655" w:rsidRPr="00E956D6">
              <w:rPr>
                <w:rFonts w:eastAsiaTheme="minorEastAsia" w:cs="Arial"/>
                <w:noProof/>
                <w:sz w:val="20"/>
                <w:szCs w:val="20"/>
                <w:lang w:eastAsia="en-GB"/>
              </w:rPr>
              <w:tab/>
            </w:r>
            <w:r w:rsidR="00432655" w:rsidRPr="00E956D6">
              <w:rPr>
                <w:rStyle w:val="Hyperlink"/>
                <w:rFonts w:cs="Arial"/>
                <w:noProof/>
                <w:sz w:val="20"/>
                <w:szCs w:val="20"/>
              </w:rPr>
              <w:t>Analytical studies</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_Toc443470093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13</w:t>
            </w:r>
            <w:r w:rsidR="00432655" w:rsidRPr="00E956D6">
              <w:rPr>
                <w:rFonts w:cs="Arial"/>
                <w:noProof/>
                <w:webHidden/>
                <w:sz w:val="20"/>
                <w:szCs w:val="20"/>
              </w:rPr>
              <w:fldChar w:fldCharType="end"/>
            </w:r>
          </w:hyperlink>
        </w:p>
        <w:p w14:paraId="3D4AEFB2" w14:textId="77777777" w:rsidR="00432655" w:rsidRPr="00E956D6" w:rsidRDefault="008A3E72">
          <w:pPr>
            <w:pStyle w:val="TOC3"/>
            <w:tabs>
              <w:tab w:val="left" w:pos="1320"/>
              <w:tab w:val="right" w:leader="dot" w:pos="9060"/>
            </w:tabs>
            <w:rPr>
              <w:rFonts w:eastAsiaTheme="minorEastAsia" w:cs="Arial"/>
              <w:noProof/>
              <w:sz w:val="20"/>
              <w:szCs w:val="20"/>
              <w:lang w:eastAsia="en-GB"/>
            </w:rPr>
          </w:pPr>
          <w:hyperlink w:anchor="_Toc443470094" w:history="1">
            <w:r w:rsidR="00432655" w:rsidRPr="00E956D6">
              <w:rPr>
                <w:rStyle w:val="Hyperlink"/>
                <w:rFonts w:cs="Arial"/>
                <w:noProof/>
                <w:sz w:val="20"/>
                <w:szCs w:val="20"/>
              </w:rPr>
              <w:t>2.3.2</w:t>
            </w:r>
            <w:r w:rsidR="00432655" w:rsidRPr="00E956D6">
              <w:rPr>
                <w:rFonts w:eastAsiaTheme="minorEastAsia" w:cs="Arial"/>
                <w:noProof/>
                <w:sz w:val="20"/>
                <w:szCs w:val="20"/>
                <w:lang w:eastAsia="en-GB"/>
              </w:rPr>
              <w:tab/>
            </w:r>
            <w:r w:rsidR="00432655" w:rsidRPr="00E956D6">
              <w:rPr>
                <w:rStyle w:val="Hyperlink"/>
                <w:rFonts w:cs="Arial"/>
                <w:noProof/>
                <w:sz w:val="20"/>
                <w:szCs w:val="20"/>
              </w:rPr>
              <w:t>Immunochemical studies</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_Toc443470094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14</w:t>
            </w:r>
            <w:r w:rsidR="00432655" w:rsidRPr="00E956D6">
              <w:rPr>
                <w:rFonts w:cs="Arial"/>
                <w:noProof/>
                <w:webHidden/>
                <w:sz w:val="20"/>
                <w:szCs w:val="20"/>
              </w:rPr>
              <w:fldChar w:fldCharType="end"/>
            </w:r>
          </w:hyperlink>
        </w:p>
        <w:p w14:paraId="7EDA4797" w14:textId="77777777" w:rsidR="00432655" w:rsidRPr="00E956D6" w:rsidRDefault="008A3E72">
          <w:pPr>
            <w:pStyle w:val="TOC3"/>
            <w:tabs>
              <w:tab w:val="left" w:pos="1320"/>
              <w:tab w:val="right" w:leader="dot" w:pos="9060"/>
            </w:tabs>
            <w:rPr>
              <w:rFonts w:eastAsiaTheme="minorEastAsia" w:cs="Arial"/>
              <w:noProof/>
              <w:sz w:val="20"/>
              <w:szCs w:val="20"/>
              <w:lang w:eastAsia="en-GB"/>
            </w:rPr>
          </w:pPr>
          <w:hyperlink w:anchor="_Toc443470095" w:history="1">
            <w:r w:rsidR="00432655" w:rsidRPr="00E956D6">
              <w:rPr>
                <w:rStyle w:val="Hyperlink"/>
                <w:rFonts w:cs="Arial"/>
                <w:noProof/>
                <w:sz w:val="20"/>
                <w:szCs w:val="20"/>
              </w:rPr>
              <w:t>2.3.3</w:t>
            </w:r>
            <w:r w:rsidR="00432655" w:rsidRPr="00E956D6">
              <w:rPr>
                <w:rFonts w:eastAsiaTheme="minorEastAsia" w:cs="Arial"/>
                <w:noProof/>
                <w:sz w:val="20"/>
                <w:szCs w:val="20"/>
                <w:lang w:eastAsia="en-GB"/>
              </w:rPr>
              <w:tab/>
            </w:r>
            <w:r w:rsidR="00432655" w:rsidRPr="00E956D6">
              <w:rPr>
                <w:rStyle w:val="Hyperlink"/>
                <w:rFonts w:cs="Arial"/>
                <w:noProof/>
                <w:sz w:val="20"/>
                <w:szCs w:val="20"/>
              </w:rPr>
              <w:t>Clinical studies</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_Toc443470095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15</w:t>
            </w:r>
            <w:r w:rsidR="00432655" w:rsidRPr="00E956D6">
              <w:rPr>
                <w:rFonts w:cs="Arial"/>
                <w:noProof/>
                <w:webHidden/>
                <w:sz w:val="20"/>
                <w:szCs w:val="20"/>
              </w:rPr>
              <w:fldChar w:fldCharType="end"/>
            </w:r>
          </w:hyperlink>
        </w:p>
        <w:p w14:paraId="16F97A72" w14:textId="77777777" w:rsidR="00432655" w:rsidRPr="00E956D6" w:rsidRDefault="008A3E72" w:rsidP="00432655">
          <w:pPr>
            <w:pStyle w:val="TOC2"/>
            <w:rPr>
              <w:rFonts w:eastAsiaTheme="minorEastAsia" w:cs="Arial"/>
              <w:sz w:val="20"/>
              <w:szCs w:val="20"/>
              <w:lang w:eastAsia="en-GB"/>
            </w:rPr>
          </w:pPr>
          <w:hyperlink w:anchor="_Toc443470096" w:history="1">
            <w:r w:rsidR="00432655" w:rsidRPr="00E956D6">
              <w:rPr>
                <w:rStyle w:val="Hyperlink"/>
                <w:rFonts w:cs="Arial"/>
                <w:sz w:val="20"/>
                <w:szCs w:val="20"/>
              </w:rPr>
              <w:t>2.4</w:t>
            </w:r>
            <w:r w:rsidR="00432655" w:rsidRPr="00E956D6">
              <w:rPr>
                <w:rFonts w:eastAsiaTheme="minorEastAsia" w:cs="Arial"/>
                <w:sz w:val="20"/>
                <w:szCs w:val="20"/>
                <w:lang w:eastAsia="en-GB"/>
              </w:rPr>
              <w:tab/>
            </w:r>
            <w:r w:rsidR="00432655" w:rsidRPr="00E956D6">
              <w:rPr>
                <w:rStyle w:val="Hyperlink"/>
                <w:rFonts w:cs="Arial"/>
                <w:sz w:val="20"/>
                <w:szCs w:val="20"/>
              </w:rPr>
              <w:t>Summary</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_Toc443470096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16</w:t>
            </w:r>
            <w:r w:rsidR="00432655" w:rsidRPr="00E956D6">
              <w:rPr>
                <w:rFonts w:cs="Arial"/>
                <w:webHidden/>
                <w:sz w:val="20"/>
                <w:szCs w:val="20"/>
              </w:rPr>
              <w:fldChar w:fldCharType="end"/>
            </w:r>
          </w:hyperlink>
        </w:p>
        <w:p w14:paraId="7BDB345D" w14:textId="77777777" w:rsidR="00432655" w:rsidRPr="00E956D6" w:rsidRDefault="008A3E72" w:rsidP="00432655">
          <w:pPr>
            <w:pStyle w:val="TOC2"/>
            <w:rPr>
              <w:rFonts w:eastAsiaTheme="minorEastAsia" w:cs="Arial"/>
              <w:sz w:val="20"/>
              <w:szCs w:val="20"/>
              <w:lang w:eastAsia="en-GB"/>
            </w:rPr>
          </w:pPr>
          <w:hyperlink w:anchor="_Toc443470097" w:history="1">
            <w:r w:rsidR="00432655" w:rsidRPr="00E956D6">
              <w:rPr>
                <w:rStyle w:val="Hyperlink"/>
                <w:rFonts w:cs="Arial"/>
                <w:sz w:val="20"/>
                <w:szCs w:val="20"/>
              </w:rPr>
              <w:t>2.5</w:t>
            </w:r>
            <w:r w:rsidR="00432655" w:rsidRPr="00E956D6">
              <w:rPr>
                <w:rFonts w:eastAsiaTheme="minorEastAsia" w:cs="Arial"/>
                <w:sz w:val="20"/>
                <w:szCs w:val="20"/>
                <w:lang w:eastAsia="en-GB"/>
              </w:rPr>
              <w:tab/>
            </w:r>
            <w:r w:rsidR="00432655" w:rsidRPr="00E956D6">
              <w:rPr>
                <w:rStyle w:val="Hyperlink"/>
                <w:rFonts w:cs="Arial"/>
                <w:sz w:val="20"/>
                <w:szCs w:val="20"/>
              </w:rPr>
              <w:t>Conclusion</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_Toc443470097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16</w:t>
            </w:r>
            <w:r w:rsidR="00432655" w:rsidRPr="00E956D6">
              <w:rPr>
                <w:rFonts w:cs="Arial"/>
                <w:webHidden/>
                <w:sz w:val="20"/>
                <w:szCs w:val="20"/>
              </w:rPr>
              <w:fldChar w:fldCharType="end"/>
            </w:r>
          </w:hyperlink>
        </w:p>
        <w:p w14:paraId="2374C288" w14:textId="77777777" w:rsidR="00432655" w:rsidRPr="00E956D6" w:rsidRDefault="008A3E72">
          <w:pPr>
            <w:pStyle w:val="TOC1"/>
            <w:tabs>
              <w:tab w:val="left" w:pos="440"/>
            </w:tabs>
            <w:rPr>
              <w:rFonts w:eastAsiaTheme="minorEastAsia" w:cs="Arial"/>
              <w:b w:val="0"/>
              <w:sz w:val="20"/>
              <w:szCs w:val="20"/>
              <w:lang w:eastAsia="en-GB"/>
            </w:rPr>
          </w:pPr>
          <w:hyperlink w:anchor="_Toc443470098" w:history="1">
            <w:r w:rsidR="00432655" w:rsidRPr="00E956D6">
              <w:rPr>
                <w:rStyle w:val="Hyperlink"/>
                <w:rFonts w:cs="Arial"/>
                <w:sz w:val="20"/>
                <w:szCs w:val="20"/>
              </w:rPr>
              <w:t>3</w:t>
            </w:r>
            <w:r w:rsidR="00432655" w:rsidRPr="00E956D6">
              <w:rPr>
                <w:rFonts w:eastAsiaTheme="minorEastAsia" w:cs="Arial"/>
                <w:b w:val="0"/>
                <w:sz w:val="20"/>
                <w:szCs w:val="20"/>
                <w:lang w:eastAsia="en-GB"/>
              </w:rPr>
              <w:tab/>
            </w:r>
            <w:r w:rsidR="00432655" w:rsidRPr="00E956D6">
              <w:rPr>
                <w:rStyle w:val="Hyperlink"/>
                <w:rFonts w:cs="Arial"/>
                <w:sz w:val="20"/>
                <w:szCs w:val="20"/>
              </w:rPr>
              <w:t>Glucose syrup derived from wheat starch</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_Toc443470098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16</w:t>
            </w:r>
            <w:r w:rsidR="00432655" w:rsidRPr="00E956D6">
              <w:rPr>
                <w:rFonts w:cs="Arial"/>
                <w:webHidden/>
                <w:sz w:val="20"/>
                <w:szCs w:val="20"/>
              </w:rPr>
              <w:fldChar w:fldCharType="end"/>
            </w:r>
          </w:hyperlink>
        </w:p>
        <w:p w14:paraId="5157A0B7" w14:textId="77777777" w:rsidR="00432655" w:rsidRPr="00E956D6" w:rsidRDefault="008A3E72" w:rsidP="00432655">
          <w:pPr>
            <w:pStyle w:val="TOC2"/>
            <w:rPr>
              <w:rFonts w:eastAsiaTheme="minorEastAsia" w:cs="Arial"/>
              <w:sz w:val="20"/>
              <w:szCs w:val="20"/>
              <w:lang w:eastAsia="en-GB"/>
            </w:rPr>
          </w:pPr>
          <w:hyperlink w:anchor="_Toc443470099" w:history="1">
            <w:r w:rsidR="00432655" w:rsidRPr="00E956D6">
              <w:rPr>
                <w:rStyle w:val="Hyperlink"/>
                <w:rFonts w:cs="Arial"/>
                <w:sz w:val="20"/>
                <w:szCs w:val="20"/>
              </w:rPr>
              <w:t>3.1</w:t>
            </w:r>
            <w:r w:rsidR="00432655" w:rsidRPr="00E956D6">
              <w:rPr>
                <w:rFonts w:eastAsiaTheme="minorEastAsia" w:cs="Arial"/>
                <w:sz w:val="20"/>
                <w:szCs w:val="20"/>
                <w:lang w:eastAsia="en-GB"/>
              </w:rPr>
              <w:tab/>
            </w:r>
            <w:r w:rsidR="00432655" w:rsidRPr="00E956D6">
              <w:rPr>
                <w:rStyle w:val="Hyperlink"/>
                <w:rFonts w:cs="Arial"/>
                <w:sz w:val="20"/>
                <w:szCs w:val="20"/>
              </w:rPr>
              <w:t>Immune-mediated reactions to wheat proteins</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_Toc443470099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16</w:t>
            </w:r>
            <w:r w:rsidR="00432655" w:rsidRPr="00E956D6">
              <w:rPr>
                <w:rFonts w:cs="Arial"/>
                <w:webHidden/>
                <w:sz w:val="20"/>
                <w:szCs w:val="20"/>
              </w:rPr>
              <w:fldChar w:fldCharType="end"/>
            </w:r>
          </w:hyperlink>
        </w:p>
        <w:p w14:paraId="29BD66FF" w14:textId="77777777" w:rsidR="00432655" w:rsidRPr="00E956D6" w:rsidRDefault="008A3E72" w:rsidP="00432655">
          <w:pPr>
            <w:pStyle w:val="TOC2"/>
            <w:rPr>
              <w:rFonts w:eastAsiaTheme="minorEastAsia" w:cs="Arial"/>
              <w:sz w:val="20"/>
              <w:szCs w:val="20"/>
              <w:lang w:eastAsia="en-GB"/>
            </w:rPr>
          </w:pPr>
          <w:hyperlink w:anchor="_Toc443470100" w:history="1">
            <w:r w:rsidR="00432655" w:rsidRPr="00E956D6">
              <w:rPr>
                <w:rStyle w:val="Hyperlink"/>
                <w:rFonts w:cs="Arial"/>
                <w:sz w:val="20"/>
                <w:szCs w:val="20"/>
              </w:rPr>
              <w:t>3.2</w:t>
            </w:r>
            <w:r w:rsidR="00432655" w:rsidRPr="00E956D6">
              <w:rPr>
                <w:rFonts w:eastAsiaTheme="minorEastAsia" w:cs="Arial"/>
                <w:sz w:val="20"/>
                <w:szCs w:val="20"/>
                <w:lang w:eastAsia="en-GB"/>
              </w:rPr>
              <w:tab/>
            </w:r>
            <w:r w:rsidR="00432655" w:rsidRPr="00E956D6">
              <w:rPr>
                <w:rStyle w:val="Hyperlink"/>
                <w:rFonts w:cs="Arial"/>
                <w:sz w:val="20"/>
                <w:szCs w:val="20"/>
              </w:rPr>
              <w:t>Gluten detection</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_Toc443470100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17</w:t>
            </w:r>
            <w:r w:rsidR="00432655" w:rsidRPr="00E956D6">
              <w:rPr>
                <w:rFonts w:cs="Arial"/>
                <w:webHidden/>
                <w:sz w:val="20"/>
                <w:szCs w:val="20"/>
              </w:rPr>
              <w:fldChar w:fldCharType="end"/>
            </w:r>
          </w:hyperlink>
        </w:p>
        <w:p w14:paraId="6225084C" w14:textId="77777777" w:rsidR="00432655" w:rsidRPr="00E956D6" w:rsidRDefault="008A3E72" w:rsidP="00432655">
          <w:pPr>
            <w:pStyle w:val="TOC2"/>
            <w:rPr>
              <w:rFonts w:eastAsiaTheme="minorEastAsia" w:cs="Arial"/>
              <w:sz w:val="20"/>
              <w:szCs w:val="20"/>
              <w:lang w:eastAsia="en-GB"/>
            </w:rPr>
          </w:pPr>
          <w:hyperlink w:anchor="_Toc443470101" w:history="1">
            <w:r w:rsidR="00432655" w:rsidRPr="00E956D6">
              <w:rPr>
                <w:rStyle w:val="Hyperlink"/>
                <w:rFonts w:cs="Arial"/>
                <w:sz w:val="20"/>
                <w:szCs w:val="20"/>
              </w:rPr>
              <w:t>3.3</w:t>
            </w:r>
            <w:r w:rsidR="00432655" w:rsidRPr="00E956D6">
              <w:rPr>
                <w:rFonts w:eastAsiaTheme="minorEastAsia" w:cs="Arial"/>
                <w:sz w:val="20"/>
                <w:szCs w:val="20"/>
                <w:lang w:eastAsia="en-GB"/>
              </w:rPr>
              <w:tab/>
            </w:r>
            <w:r w:rsidR="00432655" w:rsidRPr="00E956D6">
              <w:rPr>
                <w:rStyle w:val="Hyperlink"/>
                <w:rFonts w:cs="Arial"/>
                <w:sz w:val="20"/>
                <w:szCs w:val="20"/>
              </w:rPr>
              <w:t>Glucose syrup from wheat</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_Toc443470101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18</w:t>
            </w:r>
            <w:r w:rsidR="00432655" w:rsidRPr="00E956D6">
              <w:rPr>
                <w:rFonts w:cs="Arial"/>
                <w:webHidden/>
                <w:sz w:val="20"/>
                <w:szCs w:val="20"/>
              </w:rPr>
              <w:fldChar w:fldCharType="end"/>
            </w:r>
          </w:hyperlink>
        </w:p>
        <w:p w14:paraId="41BC2646" w14:textId="77777777" w:rsidR="00432655" w:rsidRPr="00E956D6" w:rsidRDefault="008A3E72" w:rsidP="00432655">
          <w:pPr>
            <w:pStyle w:val="TOC2"/>
            <w:rPr>
              <w:rFonts w:eastAsiaTheme="minorEastAsia" w:cs="Arial"/>
              <w:sz w:val="20"/>
              <w:szCs w:val="20"/>
              <w:lang w:eastAsia="en-GB"/>
            </w:rPr>
          </w:pPr>
          <w:hyperlink w:anchor="_Toc443470102" w:history="1">
            <w:r w:rsidR="00432655" w:rsidRPr="00E956D6">
              <w:rPr>
                <w:rStyle w:val="Hyperlink"/>
                <w:rFonts w:cs="Arial"/>
                <w:sz w:val="20"/>
                <w:szCs w:val="20"/>
              </w:rPr>
              <w:t>3.4</w:t>
            </w:r>
            <w:r w:rsidR="00432655" w:rsidRPr="00E956D6">
              <w:rPr>
                <w:rFonts w:eastAsiaTheme="minorEastAsia" w:cs="Arial"/>
                <w:sz w:val="20"/>
                <w:szCs w:val="20"/>
                <w:lang w:eastAsia="en-GB"/>
              </w:rPr>
              <w:tab/>
            </w:r>
            <w:r w:rsidR="00432655" w:rsidRPr="00E956D6">
              <w:rPr>
                <w:rStyle w:val="Hyperlink"/>
                <w:rFonts w:cs="Arial"/>
                <w:sz w:val="20"/>
                <w:szCs w:val="20"/>
              </w:rPr>
              <w:t>Analytical data on glucose syrup manufactured in Australia</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_Toc443470102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18</w:t>
            </w:r>
            <w:r w:rsidR="00432655" w:rsidRPr="00E956D6">
              <w:rPr>
                <w:rFonts w:cs="Arial"/>
                <w:webHidden/>
                <w:sz w:val="20"/>
                <w:szCs w:val="20"/>
              </w:rPr>
              <w:fldChar w:fldCharType="end"/>
            </w:r>
          </w:hyperlink>
        </w:p>
        <w:p w14:paraId="6A151D06" w14:textId="77777777" w:rsidR="00432655" w:rsidRPr="00E956D6" w:rsidRDefault="008A3E72" w:rsidP="00432655">
          <w:pPr>
            <w:pStyle w:val="TOC2"/>
            <w:rPr>
              <w:rFonts w:eastAsiaTheme="minorEastAsia" w:cs="Arial"/>
              <w:sz w:val="20"/>
              <w:szCs w:val="20"/>
              <w:lang w:eastAsia="en-GB"/>
            </w:rPr>
          </w:pPr>
          <w:hyperlink w:anchor="_Toc443470103" w:history="1">
            <w:r w:rsidR="00432655" w:rsidRPr="00E956D6">
              <w:rPr>
                <w:rStyle w:val="Hyperlink"/>
                <w:rFonts w:cs="Arial"/>
                <w:sz w:val="20"/>
                <w:szCs w:val="20"/>
              </w:rPr>
              <w:t>3.5</w:t>
            </w:r>
            <w:r w:rsidR="00432655" w:rsidRPr="00E956D6">
              <w:rPr>
                <w:rFonts w:eastAsiaTheme="minorEastAsia" w:cs="Arial"/>
                <w:sz w:val="20"/>
                <w:szCs w:val="20"/>
                <w:lang w:eastAsia="en-GB"/>
              </w:rPr>
              <w:tab/>
            </w:r>
            <w:r w:rsidR="00432655" w:rsidRPr="00E956D6">
              <w:rPr>
                <w:rStyle w:val="Hyperlink"/>
                <w:rFonts w:cs="Arial"/>
                <w:sz w:val="20"/>
                <w:szCs w:val="20"/>
              </w:rPr>
              <w:t>Clinical data</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_Toc443470103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20</w:t>
            </w:r>
            <w:r w:rsidR="00432655" w:rsidRPr="00E956D6">
              <w:rPr>
                <w:rFonts w:cs="Arial"/>
                <w:webHidden/>
                <w:sz w:val="20"/>
                <w:szCs w:val="20"/>
              </w:rPr>
              <w:fldChar w:fldCharType="end"/>
            </w:r>
          </w:hyperlink>
        </w:p>
        <w:p w14:paraId="470767F7" w14:textId="77777777" w:rsidR="00432655" w:rsidRPr="00E956D6" w:rsidRDefault="008A3E72">
          <w:pPr>
            <w:pStyle w:val="TOC3"/>
            <w:tabs>
              <w:tab w:val="left" w:pos="1320"/>
              <w:tab w:val="right" w:leader="dot" w:pos="9060"/>
            </w:tabs>
            <w:rPr>
              <w:rFonts w:eastAsiaTheme="minorEastAsia" w:cs="Arial"/>
              <w:noProof/>
              <w:sz w:val="20"/>
              <w:szCs w:val="20"/>
              <w:lang w:eastAsia="en-GB"/>
            </w:rPr>
          </w:pPr>
          <w:hyperlink w:anchor="_Toc443470104" w:history="1">
            <w:r w:rsidR="00432655" w:rsidRPr="00E956D6">
              <w:rPr>
                <w:rStyle w:val="Hyperlink"/>
                <w:rFonts w:cs="Arial"/>
                <w:noProof/>
                <w:sz w:val="20"/>
                <w:szCs w:val="20"/>
              </w:rPr>
              <w:t>3.5.1</w:t>
            </w:r>
            <w:r w:rsidR="00432655" w:rsidRPr="00E956D6">
              <w:rPr>
                <w:rFonts w:eastAsiaTheme="minorEastAsia" w:cs="Arial"/>
                <w:noProof/>
                <w:sz w:val="20"/>
                <w:szCs w:val="20"/>
                <w:lang w:eastAsia="en-GB"/>
              </w:rPr>
              <w:tab/>
            </w:r>
            <w:r w:rsidR="00432655" w:rsidRPr="00E956D6">
              <w:rPr>
                <w:rStyle w:val="Hyperlink"/>
                <w:rFonts w:cs="Arial"/>
                <w:noProof/>
                <w:sz w:val="20"/>
                <w:szCs w:val="20"/>
              </w:rPr>
              <w:t>Coeliac disease</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_Toc443470104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20</w:t>
            </w:r>
            <w:r w:rsidR="00432655" w:rsidRPr="00E956D6">
              <w:rPr>
                <w:rFonts w:cs="Arial"/>
                <w:noProof/>
                <w:webHidden/>
                <w:sz w:val="20"/>
                <w:szCs w:val="20"/>
              </w:rPr>
              <w:fldChar w:fldCharType="end"/>
            </w:r>
          </w:hyperlink>
        </w:p>
        <w:p w14:paraId="022C4115" w14:textId="77777777" w:rsidR="00432655" w:rsidRPr="00E956D6" w:rsidRDefault="008A3E72">
          <w:pPr>
            <w:pStyle w:val="TOC3"/>
            <w:tabs>
              <w:tab w:val="left" w:pos="1320"/>
              <w:tab w:val="right" w:leader="dot" w:pos="9060"/>
            </w:tabs>
            <w:rPr>
              <w:rFonts w:eastAsiaTheme="minorEastAsia" w:cs="Arial"/>
              <w:noProof/>
              <w:sz w:val="20"/>
              <w:szCs w:val="20"/>
              <w:lang w:eastAsia="en-GB"/>
            </w:rPr>
          </w:pPr>
          <w:hyperlink w:anchor="_Toc443470105" w:history="1">
            <w:r w:rsidR="00432655" w:rsidRPr="00E956D6">
              <w:rPr>
                <w:rStyle w:val="Hyperlink"/>
                <w:rFonts w:eastAsia="Calibri" w:cs="Arial"/>
                <w:noProof/>
                <w:sz w:val="20"/>
                <w:szCs w:val="20"/>
              </w:rPr>
              <w:t>3.5.2</w:t>
            </w:r>
            <w:r w:rsidR="00432655" w:rsidRPr="00E956D6">
              <w:rPr>
                <w:rFonts w:eastAsiaTheme="minorEastAsia" w:cs="Arial"/>
                <w:noProof/>
                <w:sz w:val="20"/>
                <w:szCs w:val="20"/>
                <w:lang w:eastAsia="en-GB"/>
              </w:rPr>
              <w:tab/>
            </w:r>
            <w:r w:rsidR="00432655" w:rsidRPr="00E956D6">
              <w:rPr>
                <w:rStyle w:val="Hyperlink"/>
                <w:rFonts w:eastAsia="Calibri" w:cs="Arial"/>
                <w:noProof/>
                <w:sz w:val="20"/>
                <w:szCs w:val="20"/>
              </w:rPr>
              <w:t>Wheat allergy</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_Toc443470105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21</w:t>
            </w:r>
            <w:r w:rsidR="00432655" w:rsidRPr="00E956D6">
              <w:rPr>
                <w:rFonts w:cs="Arial"/>
                <w:noProof/>
                <w:webHidden/>
                <w:sz w:val="20"/>
                <w:szCs w:val="20"/>
              </w:rPr>
              <w:fldChar w:fldCharType="end"/>
            </w:r>
          </w:hyperlink>
        </w:p>
        <w:p w14:paraId="76C967A4" w14:textId="77777777" w:rsidR="00432655" w:rsidRPr="00E956D6" w:rsidRDefault="008A3E72" w:rsidP="00432655">
          <w:pPr>
            <w:pStyle w:val="TOC2"/>
            <w:rPr>
              <w:rFonts w:eastAsiaTheme="minorEastAsia" w:cs="Arial"/>
              <w:sz w:val="20"/>
              <w:szCs w:val="20"/>
              <w:lang w:eastAsia="en-GB"/>
            </w:rPr>
          </w:pPr>
          <w:hyperlink w:anchor="_Toc443470106" w:history="1">
            <w:r w:rsidR="00432655" w:rsidRPr="00E956D6">
              <w:rPr>
                <w:rStyle w:val="Hyperlink"/>
                <w:rFonts w:cs="Arial"/>
                <w:sz w:val="20"/>
                <w:szCs w:val="20"/>
              </w:rPr>
              <w:t>3.6</w:t>
            </w:r>
            <w:r w:rsidR="00432655" w:rsidRPr="00E956D6">
              <w:rPr>
                <w:rFonts w:eastAsiaTheme="minorEastAsia" w:cs="Arial"/>
                <w:sz w:val="20"/>
                <w:szCs w:val="20"/>
                <w:lang w:eastAsia="en-GB"/>
              </w:rPr>
              <w:tab/>
            </w:r>
            <w:r w:rsidR="00432655" w:rsidRPr="00E956D6">
              <w:rPr>
                <w:rStyle w:val="Hyperlink"/>
                <w:rFonts w:cs="Arial"/>
                <w:sz w:val="20"/>
                <w:szCs w:val="20"/>
              </w:rPr>
              <w:t>Dose response in wheat allergic patients</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_Toc443470106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21</w:t>
            </w:r>
            <w:r w:rsidR="00432655" w:rsidRPr="00E956D6">
              <w:rPr>
                <w:rFonts w:cs="Arial"/>
                <w:webHidden/>
                <w:sz w:val="20"/>
                <w:szCs w:val="20"/>
              </w:rPr>
              <w:fldChar w:fldCharType="end"/>
            </w:r>
          </w:hyperlink>
        </w:p>
        <w:p w14:paraId="2799F472" w14:textId="77777777" w:rsidR="00432655" w:rsidRPr="00E956D6" w:rsidRDefault="008A3E72" w:rsidP="00432655">
          <w:pPr>
            <w:pStyle w:val="TOC2"/>
            <w:rPr>
              <w:rFonts w:eastAsiaTheme="minorEastAsia" w:cs="Arial"/>
              <w:sz w:val="20"/>
              <w:szCs w:val="20"/>
              <w:lang w:eastAsia="en-GB"/>
            </w:rPr>
          </w:pPr>
          <w:hyperlink w:anchor="_Toc443470107" w:history="1">
            <w:r w:rsidR="00432655" w:rsidRPr="00E956D6">
              <w:rPr>
                <w:rStyle w:val="Hyperlink"/>
                <w:rFonts w:cs="Arial"/>
                <w:sz w:val="20"/>
                <w:szCs w:val="20"/>
              </w:rPr>
              <w:t>3.7</w:t>
            </w:r>
            <w:r w:rsidR="00432655" w:rsidRPr="00E956D6">
              <w:rPr>
                <w:rFonts w:eastAsiaTheme="minorEastAsia" w:cs="Arial"/>
                <w:sz w:val="20"/>
                <w:szCs w:val="20"/>
                <w:lang w:eastAsia="en-GB"/>
              </w:rPr>
              <w:tab/>
            </w:r>
            <w:r w:rsidR="00432655" w:rsidRPr="00E956D6">
              <w:rPr>
                <w:rStyle w:val="Hyperlink"/>
                <w:rFonts w:cs="Arial"/>
                <w:sz w:val="20"/>
                <w:szCs w:val="20"/>
              </w:rPr>
              <w:t>Dietary exposure to protein from glucose syrup</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_Toc443470107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25</w:t>
            </w:r>
            <w:r w:rsidR="00432655" w:rsidRPr="00E956D6">
              <w:rPr>
                <w:rFonts w:cs="Arial"/>
                <w:webHidden/>
                <w:sz w:val="20"/>
                <w:szCs w:val="20"/>
              </w:rPr>
              <w:fldChar w:fldCharType="end"/>
            </w:r>
          </w:hyperlink>
        </w:p>
        <w:p w14:paraId="5843792D" w14:textId="77777777" w:rsidR="00432655" w:rsidRPr="00E956D6" w:rsidRDefault="008A3E72" w:rsidP="00432655">
          <w:pPr>
            <w:pStyle w:val="TOC2"/>
            <w:rPr>
              <w:rFonts w:eastAsiaTheme="minorEastAsia" w:cs="Arial"/>
              <w:sz w:val="20"/>
              <w:szCs w:val="20"/>
              <w:lang w:eastAsia="en-GB"/>
            </w:rPr>
          </w:pPr>
          <w:hyperlink w:anchor="_Toc443470108" w:history="1">
            <w:r w:rsidR="00432655" w:rsidRPr="00E956D6">
              <w:rPr>
                <w:rStyle w:val="Hyperlink"/>
                <w:rFonts w:cs="Arial"/>
                <w:sz w:val="20"/>
                <w:szCs w:val="20"/>
              </w:rPr>
              <w:t>3.8</w:t>
            </w:r>
            <w:r w:rsidR="00432655" w:rsidRPr="00E956D6">
              <w:rPr>
                <w:rFonts w:eastAsiaTheme="minorEastAsia" w:cs="Arial"/>
                <w:sz w:val="20"/>
                <w:szCs w:val="20"/>
                <w:lang w:eastAsia="en-GB"/>
              </w:rPr>
              <w:tab/>
            </w:r>
            <w:r w:rsidR="00432655" w:rsidRPr="00E956D6">
              <w:rPr>
                <w:rStyle w:val="Hyperlink"/>
                <w:rFonts w:cs="Arial"/>
                <w:sz w:val="20"/>
                <w:szCs w:val="20"/>
              </w:rPr>
              <w:t>Summary</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_Toc443470108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29</w:t>
            </w:r>
            <w:r w:rsidR="00432655" w:rsidRPr="00E956D6">
              <w:rPr>
                <w:rFonts w:cs="Arial"/>
                <w:webHidden/>
                <w:sz w:val="20"/>
                <w:szCs w:val="20"/>
              </w:rPr>
              <w:fldChar w:fldCharType="end"/>
            </w:r>
          </w:hyperlink>
        </w:p>
        <w:p w14:paraId="2F8CA34B" w14:textId="77777777" w:rsidR="00432655" w:rsidRPr="00E956D6" w:rsidRDefault="008A3E72" w:rsidP="00432655">
          <w:pPr>
            <w:pStyle w:val="TOC2"/>
            <w:rPr>
              <w:rFonts w:eastAsiaTheme="minorEastAsia" w:cs="Arial"/>
              <w:sz w:val="20"/>
              <w:szCs w:val="20"/>
              <w:lang w:eastAsia="en-GB"/>
            </w:rPr>
          </w:pPr>
          <w:hyperlink w:anchor="_Toc443470109" w:history="1">
            <w:r w:rsidR="00432655" w:rsidRPr="00E956D6">
              <w:rPr>
                <w:rStyle w:val="Hyperlink"/>
                <w:rFonts w:cs="Arial"/>
                <w:sz w:val="20"/>
                <w:szCs w:val="20"/>
              </w:rPr>
              <w:t>3.9</w:t>
            </w:r>
            <w:r w:rsidR="00432655" w:rsidRPr="00E956D6">
              <w:rPr>
                <w:rFonts w:eastAsiaTheme="minorEastAsia" w:cs="Arial"/>
                <w:sz w:val="20"/>
                <w:szCs w:val="20"/>
                <w:lang w:eastAsia="en-GB"/>
              </w:rPr>
              <w:tab/>
            </w:r>
            <w:r w:rsidR="00432655" w:rsidRPr="00E956D6">
              <w:rPr>
                <w:rStyle w:val="Hyperlink"/>
                <w:rFonts w:cs="Arial"/>
                <w:sz w:val="20"/>
                <w:szCs w:val="20"/>
              </w:rPr>
              <w:t>Conclusion</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_Toc443470109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30</w:t>
            </w:r>
            <w:r w:rsidR="00432655" w:rsidRPr="00E956D6">
              <w:rPr>
                <w:rFonts w:cs="Arial"/>
                <w:webHidden/>
                <w:sz w:val="20"/>
                <w:szCs w:val="20"/>
              </w:rPr>
              <w:fldChar w:fldCharType="end"/>
            </w:r>
          </w:hyperlink>
        </w:p>
        <w:p w14:paraId="416135F5" w14:textId="77777777" w:rsidR="00432655" w:rsidRPr="00E956D6" w:rsidRDefault="008A3E72">
          <w:pPr>
            <w:pStyle w:val="TOC1"/>
            <w:tabs>
              <w:tab w:val="left" w:pos="440"/>
            </w:tabs>
            <w:rPr>
              <w:rFonts w:eastAsiaTheme="minorEastAsia" w:cs="Arial"/>
              <w:b w:val="0"/>
              <w:sz w:val="20"/>
              <w:szCs w:val="20"/>
              <w:lang w:eastAsia="en-GB"/>
            </w:rPr>
          </w:pPr>
          <w:hyperlink w:anchor="_Toc443470110" w:history="1">
            <w:r w:rsidR="00432655" w:rsidRPr="00E956D6">
              <w:rPr>
                <w:rStyle w:val="Hyperlink"/>
                <w:rFonts w:cs="Arial"/>
                <w:sz w:val="20"/>
                <w:szCs w:val="20"/>
              </w:rPr>
              <w:t>4</w:t>
            </w:r>
            <w:r w:rsidR="00432655" w:rsidRPr="00E956D6">
              <w:rPr>
                <w:rFonts w:eastAsiaTheme="minorEastAsia" w:cs="Arial"/>
                <w:b w:val="0"/>
                <w:sz w:val="20"/>
                <w:szCs w:val="20"/>
                <w:lang w:eastAsia="en-GB"/>
              </w:rPr>
              <w:tab/>
            </w:r>
            <w:r w:rsidR="00432655" w:rsidRPr="00E956D6">
              <w:rPr>
                <w:rStyle w:val="Hyperlink"/>
                <w:rFonts w:cs="Arial"/>
                <w:sz w:val="20"/>
                <w:szCs w:val="20"/>
              </w:rPr>
              <w:t>Alcohol distilled from whey and from wheat</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_Toc443470110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30</w:t>
            </w:r>
            <w:r w:rsidR="00432655" w:rsidRPr="00E956D6">
              <w:rPr>
                <w:rFonts w:cs="Arial"/>
                <w:webHidden/>
                <w:sz w:val="20"/>
                <w:szCs w:val="20"/>
              </w:rPr>
              <w:fldChar w:fldCharType="end"/>
            </w:r>
          </w:hyperlink>
        </w:p>
        <w:p w14:paraId="495FDD4F" w14:textId="77777777" w:rsidR="00432655" w:rsidRPr="00E956D6" w:rsidRDefault="008A3E72" w:rsidP="00432655">
          <w:pPr>
            <w:pStyle w:val="TOC2"/>
            <w:rPr>
              <w:rFonts w:eastAsiaTheme="minorEastAsia" w:cs="Arial"/>
              <w:sz w:val="20"/>
              <w:szCs w:val="20"/>
              <w:lang w:eastAsia="en-GB"/>
            </w:rPr>
          </w:pPr>
          <w:hyperlink w:anchor="_Toc443470111" w:history="1">
            <w:r w:rsidR="00432655" w:rsidRPr="00E956D6">
              <w:rPr>
                <w:rStyle w:val="Hyperlink"/>
                <w:rFonts w:cs="Arial"/>
                <w:sz w:val="20"/>
                <w:szCs w:val="20"/>
              </w:rPr>
              <w:t>4.1</w:t>
            </w:r>
            <w:r w:rsidR="00432655" w:rsidRPr="00E956D6">
              <w:rPr>
                <w:rFonts w:eastAsiaTheme="minorEastAsia" w:cs="Arial"/>
                <w:sz w:val="20"/>
                <w:szCs w:val="20"/>
                <w:lang w:eastAsia="en-GB"/>
              </w:rPr>
              <w:tab/>
            </w:r>
            <w:r w:rsidR="00432655" w:rsidRPr="00E956D6">
              <w:rPr>
                <w:rStyle w:val="Hyperlink"/>
                <w:rFonts w:cs="Arial"/>
                <w:sz w:val="20"/>
                <w:szCs w:val="20"/>
              </w:rPr>
              <w:t>Production process</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_Toc443470111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30</w:t>
            </w:r>
            <w:r w:rsidR="00432655" w:rsidRPr="00E956D6">
              <w:rPr>
                <w:rFonts w:cs="Arial"/>
                <w:webHidden/>
                <w:sz w:val="20"/>
                <w:szCs w:val="20"/>
              </w:rPr>
              <w:fldChar w:fldCharType="end"/>
            </w:r>
          </w:hyperlink>
        </w:p>
        <w:p w14:paraId="7DB9E95A" w14:textId="77777777" w:rsidR="00432655" w:rsidRPr="00E956D6" w:rsidRDefault="008A3E72" w:rsidP="00432655">
          <w:pPr>
            <w:pStyle w:val="TOC2"/>
            <w:rPr>
              <w:rFonts w:eastAsiaTheme="minorEastAsia" w:cs="Arial"/>
              <w:sz w:val="20"/>
              <w:szCs w:val="20"/>
              <w:lang w:eastAsia="en-GB"/>
            </w:rPr>
          </w:pPr>
          <w:hyperlink w:anchor="_Toc443470112" w:history="1">
            <w:r w:rsidR="00432655" w:rsidRPr="00E956D6">
              <w:rPr>
                <w:rStyle w:val="Hyperlink"/>
                <w:rFonts w:cs="Arial"/>
                <w:sz w:val="20"/>
                <w:szCs w:val="20"/>
              </w:rPr>
              <w:t>4.2</w:t>
            </w:r>
            <w:r w:rsidR="00432655" w:rsidRPr="00E956D6">
              <w:rPr>
                <w:rFonts w:eastAsiaTheme="minorEastAsia" w:cs="Arial"/>
                <w:sz w:val="20"/>
                <w:szCs w:val="20"/>
                <w:lang w:eastAsia="en-GB"/>
              </w:rPr>
              <w:tab/>
            </w:r>
            <w:r w:rsidR="00432655" w:rsidRPr="00E956D6">
              <w:rPr>
                <w:rStyle w:val="Hyperlink"/>
                <w:rFonts w:cs="Arial"/>
                <w:sz w:val="20"/>
                <w:szCs w:val="20"/>
              </w:rPr>
              <w:t>Uses in food</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_Toc443470112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30</w:t>
            </w:r>
            <w:r w:rsidR="00432655" w:rsidRPr="00E956D6">
              <w:rPr>
                <w:rFonts w:cs="Arial"/>
                <w:webHidden/>
                <w:sz w:val="20"/>
                <w:szCs w:val="20"/>
              </w:rPr>
              <w:fldChar w:fldCharType="end"/>
            </w:r>
          </w:hyperlink>
        </w:p>
        <w:p w14:paraId="603A10BD" w14:textId="77777777" w:rsidR="00432655" w:rsidRPr="00E956D6" w:rsidRDefault="008A3E72" w:rsidP="00432655">
          <w:pPr>
            <w:pStyle w:val="TOC2"/>
            <w:rPr>
              <w:rFonts w:eastAsiaTheme="minorEastAsia" w:cs="Arial"/>
              <w:sz w:val="20"/>
              <w:szCs w:val="20"/>
              <w:lang w:eastAsia="en-GB"/>
            </w:rPr>
          </w:pPr>
          <w:hyperlink w:anchor="_Toc443470113" w:history="1">
            <w:r w:rsidR="00432655" w:rsidRPr="00E956D6">
              <w:rPr>
                <w:rStyle w:val="Hyperlink"/>
                <w:rFonts w:cs="Arial"/>
                <w:sz w:val="20"/>
                <w:szCs w:val="20"/>
              </w:rPr>
              <w:t>4.3</w:t>
            </w:r>
            <w:r w:rsidR="00432655" w:rsidRPr="00E956D6">
              <w:rPr>
                <w:rFonts w:eastAsiaTheme="minorEastAsia" w:cs="Arial"/>
                <w:sz w:val="20"/>
                <w:szCs w:val="20"/>
                <w:lang w:eastAsia="en-GB"/>
              </w:rPr>
              <w:tab/>
            </w:r>
            <w:r w:rsidR="00432655" w:rsidRPr="00E956D6">
              <w:rPr>
                <w:rStyle w:val="Hyperlink"/>
                <w:rFonts w:cs="Arial"/>
                <w:sz w:val="20"/>
                <w:szCs w:val="20"/>
              </w:rPr>
              <w:t>Adverse effects of alcohol and relevance to allergy</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_Toc443470113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30</w:t>
            </w:r>
            <w:r w:rsidR="00432655" w:rsidRPr="00E956D6">
              <w:rPr>
                <w:rFonts w:cs="Arial"/>
                <w:webHidden/>
                <w:sz w:val="20"/>
                <w:szCs w:val="20"/>
              </w:rPr>
              <w:fldChar w:fldCharType="end"/>
            </w:r>
          </w:hyperlink>
        </w:p>
        <w:p w14:paraId="2EA103D8" w14:textId="77777777" w:rsidR="00432655" w:rsidRPr="00E956D6" w:rsidRDefault="008A3E72" w:rsidP="00432655">
          <w:pPr>
            <w:pStyle w:val="TOC2"/>
            <w:rPr>
              <w:rFonts w:eastAsiaTheme="minorEastAsia" w:cs="Arial"/>
              <w:sz w:val="20"/>
              <w:szCs w:val="20"/>
              <w:lang w:eastAsia="en-GB"/>
            </w:rPr>
          </w:pPr>
          <w:hyperlink w:anchor="_Toc443470114" w:history="1">
            <w:r w:rsidR="00432655" w:rsidRPr="00E956D6">
              <w:rPr>
                <w:rStyle w:val="Hyperlink"/>
                <w:rFonts w:cs="Arial"/>
                <w:sz w:val="20"/>
                <w:szCs w:val="20"/>
              </w:rPr>
              <w:t>4.4</w:t>
            </w:r>
            <w:r w:rsidR="00432655" w:rsidRPr="00E956D6">
              <w:rPr>
                <w:rFonts w:eastAsiaTheme="minorEastAsia" w:cs="Arial"/>
                <w:sz w:val="20"/>
                <w:szCs w:val="20"/>
                <w:lang w:eastAsia="en-GB"/>
              </w:rPr>
              <w:tab/>
            </w:r>
            <w:r w:rsidR="00432655" w:rsidRPr="00E956D6">
              <w:rPr>
                <w:rStyle w:val="Hyperlink"/>
                <w:rFonts w:cs="Arial"/>
                <w:sz w:val="20"/>
                <w:szCs w:val="20"/>
              </w:rPr>
              <w:t>Alcohol derived from whey</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_Toc443470114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31</w:t>
            </w:r>
            <w:r w:rsidR="00432655" w:rsidRPr="00E956D6">
              <w:rPr>
                <w:rFonts w:cs="Arial"/>
                <w:webHidden/>
                <w:sz w:val="20"/>
                <w:szCs w:val="20"/>
              </w:rPr>
              <w:fldChar w:fldCharType="end"/>
            </w:r>
          </w:hyperlink>
        </w:p>
        <w:p w14:paraId="721D3F7F" w14:textId="77777777" w:rsidR="00432655" w:rsidRPr="00E956D6" w:rsidRDefault="008A3E72">
          <w:pPr>
            <w:pStyle w:val="TOC3"/>
            <w:tabs>
              <w:tab w:val="left" w:pos="1320"/>
              <w:tab w:val="right" w:leader="dot" w:pos="9060"/>
            </w:tabs>
            <w:rPr>
              <w:rFonts w:eastAsiaTheme="minorEastAsia" w:cs="Arial"/>
              <w:noProof/>
              <w:sz w:val="20"/>
              <w:szCs w:val="20"/>
              <w:lang w:eastAsia="en-GB"/>
            </w:rPr>
          </w:pPr>
          <w:hyperlink w:anchor="_Toc443470115" w:history="1">
            <w:r w:rsidR="00432655" w:rsidRPr="00E956D6">
              <w:rPr>
                <w:rStyle w:val="Hyperlink"/>
                <w:rFonts w:eastAsia="Calibri" w:cs="Arial"/>
                <w:noProof/>
                <w:sz w:val="20"/>
                <w:szCs w:val="20"/>
              </w:rPr>
              <w:t>4.4.1</w:t>
            </w:r>
            <w:r w:rsidR="00432655" w:rsidRPr="00E956D6">
              <w:rPr>
                <w:rFonts w:eastAsiaTheme="minorEastAsia" w:cs="Arial"/>
                <w:noProof/>
                <w:sz w:val="20"/>
                <w:szCs w:val="20"/>
                <w:lang w:eastAsia="en-GB"/>
              </w:rPr>
              <w:tab/>
            </w:r>
            <w:r w:rsidR="00432655" w:rsidRPr="00E956D6">
              <w:rPr>
                <w:rStyle w:val="Hyperlink"/>
                <w:rFonts w:eastAsia="Calibri" w:cs="Arial"/>
                <w:noProof/>
                <w:sz w:val="20"/>
                <w:szCs w:val="20"/>
              </w:rPr>
              <w:t>Clinical studies with alcohol from whey</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_Toc443470115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31</w:t>
            </w:r>
            <w:r w:rsidR="00432655" w:rsidRPr="00E956D6">
              <w:rPr>
                <w:rFonts w:cs="Arial"/>
                <w:noProof/>
                <w:webHidden/>
                <w:sz w:val="20"/>
                <w:szCs w:val="20"/>
              </w:rPr>
              <w:fldChar w:fldCharType="end"/>
            </w:r>
          </w:hyperlink>
        </w:p>
        <w:p w14:paraId="6719D6A8" w14:textId="77777777" w:rsidR="00432655" w:rsidRPr="00E956D6" w:rsidRDefault="008A3E72">
          <w:pPr>
            <w:pStyle w:val="TOC3"/>
            <w:tabs>
              <w:tab w:val="left" w:pos="1320"/>
              <w:tab w:val="right" w:leader="dot" w:pos="9060"/>
            </w:tabs>
            <w:rPr>
              <w:rFonts w:eastAsiaTheme="minorEastAsia" w:cs="Arial"/>
              <w:noProof/>
              <w:sz w:val="20"/>
              <w:szCs w:val="20"/>
              <w:lang w:eastAsia="en-GB"/>
            </w:rPr>
          </w:pPr>
          <w:hyperlink w:anchor="_Toc443470116" w:history="1">
            <w:r w:rsidR="00432655" w:rsidRPr="00E956D6">
              <w:rPr>
                <w:rStyle w:val="Hyperlink"/>
                <w:rFonts w:eastAsia="Times New Roman" w:cs="Arial"/>
                <w:noProof/>
                <w:sz w:val="20"/>
                <w:szCs w:val="20"/>
              </w:rPr>
              <w:t>4.4.2</w:t>
            </w:r>
            <w:r w:rsidR="00432655" w:rsidRPr="00E956D6">
              <w:rPr>
                <w:rFonts w:eastAsiaTheme="minorEastAsia" w:cs="Arial"/>
                <w:noProof/>
                <w:sz w:val="20"/>
                <w:szCs w:val="20"/>
                <w:lang w:eastAsia="en-GB"/>
              </w:rPr>
              <w:tab/>
            </w:r>
            <w:r w:rsidR="00432655" w:rsidRPr="00E956D6">
              <w:rPr>
                <w:rStyle w:val="Hyperlink"/>
                <w:rFonts w:eastAsia="Times New Roman" w:cs="Arial"/>
                <w:noProof/>
                <w:sz w:val="20"/>
                <w:szCs w:val="20"/>
              </w:rPr>
              <w:t>Analytical studies on protein and lactose content in distilled alcohol from whey</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_Toc443470116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31</w:t>
            </w:r>
            <w:r w:rsidR="00432655" w:rsidRPr="00E956D6">
              <w:rPr>
                <w:rFonts w:cs="Arial"/>
                <w:noProof/>
                <w:webHidden/>
                <w:sz w:val="20"/>
                <w:szCs w:val="20"/>
              </w:rPr>
              <w:fldChar w:fldCharType="end"/>
            </w:r>
          </w:hyperlink>
        </w:p>
        <w:p w14:paraId="654CDE0B" w14:textId="77777777" w:rsidR="00432655" w:rsidRPr="00E956D6" w:rsidRDefault="008A3E72">
          <w:pPr>
            <w:pStyle w:val="TOC3"/>
            <w:tabs>
              <w:tab w:val="left" w:pos="1320"/>
              <w:tab w:val="right" w:leader="dot" w:pos="9060"/>
            </w:tabs>
            <w:rPr>
              <w:rFonts w:eastAsiaTheme="minorEastAsia" w:cs="Arial"/>
              <w:noProof/>
              <w:sz w:val="20"/>
              <w:szCs w:val="20"/>
              <w:lang w:eastAsia="en-GB"/>
            </w:rPr>
          </w:pPr>
          <w:hyperlink w:anchor="_Toc443470117" w:history="1">
            <w:r w:rsidR="00432655" w:rsidRPr="00E956D6">
              <w:rPr>
                <w:rStyle w:val="Hyperlink"/>
                <w:rFonts w:eastAsia="Calibri" w:cs="Arial"/>
                <w:noProof/>
                <w:sz w:val="20"/>
                <w:szCs w:val="20"/>
              </w:rPr>
              <w:t>4.4.3</w:t>
            </w:r>
            <w:r w:rsidR="00432655" w:rsidRPr="00E956D6">
              <w:rPr>
                <w:rFonts w:eastAsiaTheme="minorEastAsia" w:cs="Arial"/>
                <w:noProof/>
                <w:sz w:val="20"/>
                <w:szCs w:val="20"/>
                <w:lang w:eastAsia="en-GB"/>
              </w:rPr>
              <w:tab/>
            </w:r>
            <w:r w:rsidR="00432655" w:rsidRPr="00E956D6">
              <w:rPr>
                <w:rStyle w:val="Hyperlink"/>
                <w:rFonts w:eastAsia="Calibri" w:cs="Arial"/>
                <w:noProof/>
                <w:sz w:val="20"/>
                <w:szCs w:val="20"/>
              </w:rPr>
              <w:t>Analytical data on whey alcohol and vinegar produced in New Zealand</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_Toc443470117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31</w:t>
            </w:r>
            <w:r w:rsidR="00432655" w:rsidRPr="00E956D6">
              <w:rPr>
                <w:rFonts w:cs="Arial"/>
                <w:noProof/>
                <w:webHidden/>
                <w:sz w:val="20"/>
                <w:szCs w:val="20"/>
              </w:rPr>
              <w:fldChar w:fldCharType="end"/>
            </w:r>
          </w:hyperlink>
        </w:p>
        <w:p w14:paraId="50EF453B" w14:textId="77777777" w:rsidR="00432655" w:rsidRPr="00E956D6" w:rsidRDefault="008A3E72" w:rsidP="00432655">
          <w:pPr>
            <w:pStyle w:val="TOC2"/>
            <w:rPr>
              <w:rFonts w:eastAsiaTheme="minorEastAsia" w:cs="Arial"/>
              <w:sz w:val="20"/>
              <w:szCs w:val="20"/>
              <w:lang w:eastAsia="en-GB"/>
            </w:rPr>
          </w:pPr>
          <w:hyperlink w:anchor="_Toc443470118" w:history="1">
            <w:r w:rsidR="00432655" w:rsidRPr="00E956D6">
              <w:rPr>
                <w:rStyle w:val="Hyperlink"/>
                <w:rFonts w:cs="Arial"/>
                <w:sz w:val="20"/>
                <w:szCs w:val="20"/>
              </w:rPr>
              <w:t>4.5</w:t>
            </w:r>
            <w:r w:rsidR="00432655" w:rsidRPr="00E956D6">
              <w:rPr>
                <w:rFonts w:eastAsiaTheme="minorEastAsia" w:cs="Arial"/>
                <w:sz w:val="20"/>
                <w:szCs w:val="20"/>
                <w:lang w:eastAsia="en-GB"/>
              </w:rPr>
              <w:tab/>
            </w:r>
            <w:r w:rsidR="00432655" w:rsidRPr="00E956D6">
              <w:rPr>
                <w:rStyle w:val="Hyperlink"/>
                <w:rFonts w:cs="Arial"/>
                <w:sz w:val="20"/>
                <w:szCs w:val="20"/>
              </w:rPr>
              <w:t>Alcohol derived from wheat starch</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_Toc443470118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32</w:t>
            </w:r>
            <w:r w:rsidR="00432655" w:rsidRPr="00E956D6">
              <w:rPr>
                <w:rFonts w:cs="Arial"/>
                <w:webHidden/>
                <w:sz w:val="20"/>
                <w:szCs w:val="20"/>
              </w:rPr>
              <w:fldChar w:fldCharType="end"/>
            </w:r>
          </w:hyperlink>
        </w:p>
        <w:p w14:paraId="063FBE3B" w14:textId="77777777" w:rsidR="00432655" w:rsidRPr="00E956D6" w:rsidRDefault="008A3E72">
          <w:pPr>
            <w:pStyle w:val="TOC3"/>
            <w:tabs>
              <w:tab w:val="left" w:pos="1320"/>
              <w:tab w:val="right" w:leader="dot" w:pos="9060"/>
            </w:tabs>
            <w:rPr>
              <w:rFonts w:eastAsiaTheme="minorEastAsia" w:cs="Arial"/>
              <w:noProof/>
              <w:sz w:val="20"/>
              <w:szCs w:val="20"/>
              <w:lang w:eastAsia="en-GB"/>
            </w:rPr>
          </w:pPr>
          <w:hyperlink w:anchor="_Toc443470119" w:history="1">
            <w:r w:rsidR="00432655" w:rsidRPr="00E956D6">
              <w:rPr>
                <w:rStyle w:val="Hyperlink"/>
                <w:rFonts w:eastAsia="Calibri" w:cs="Arial"/>
                <w:noProof/>
                <w:sz w:val="20"/>
                <w:szCs w:val="20"/>
              </w:rPr>
              <w:t>4.5.1</w:t>
            </w:r>
            <w:r w:rsidR="00432655" w:rsidRPr="00E956D6">
              <w:rPr>
                <w:rFonts w:eastAsiaTheme="minorEastAsia" w:cs="Arial"/>
                <w:noProof/>
                <w:sz w:val="20"/>
                <w:szCs w:val="20"/>
                <w:lang w:eastAsia="en-GB"/>
              </w:rPr>
              <w:tab/>
            </w:r>
            <w:r w:rsidR="00432655" w:rsidRPr="00E956D6">
              <w:rPr>
                <w:rStyle w:val="Hyperlink"/>
                <w:rFonts w:eastAsia="Calibri" w:cs="Arial"/>
                <w:noProof/>
                <w:sz w:val="20"/>
                <w:szCs w:val="20"/>
              </w:rPr>
              <w:t>Analytical data on protein content in distilled alcohol from wheat</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_Toc443470119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32</w:t>
            </w:r>
            <w:r w:rsidR="00432655" w:rsidRPr="00E956D6">
              <w:rPr>
                <w:rFonts w:cs="Arial"/>
                <w:noProof/>
                <w:webHidden/>
                <w:sz w:val="20"/>
                <w:szCs w:val="20"/>
              </w:rPr>
              <w:fldChar w:fldCharType="end"/>
            </w:r>
          </w:hyperlink>
        </w:p>
        <w:p w14:paraId="56719016" w14:textId="77777777" w:rsidR="00432655" w:rsidRPr="00E956D6" w:rsidRDefault="008A3E72">
          <w:pPr>
            <w:pStyle w:val="TOC3"/>
            <w:tabs>
              <w:tab w:val="left" w:pos="1320"/>
              <w:tab w:val="right" w:leader="dot" w:pos="9060"/>
            </w:tabs>
            <w:rPr>
              <w:rFonts w:eastAsiaTheme="minorEastAsia" w:cs="Arial"/>
              <w:noProof/>
              <w:sz w:val="20"/>
              <w:szCs w:val="20"/>
              <w:lang w:eastAsia="en-GB"/>
            </w:rPr>
          </w:pPr>
          <w:hyperlink w:anchor="_Toc443470120" w:history="1">
            <w:r w:rsidR="00432655" w:rsidRPr="00E956D6">
              <w:rPr>
                <w:rStyle w:val="Hyperlink"/>
                <w:rFonts w:eastAsia="Calibri" w:cs="Arial"/>
                <w:noProof/>
                <w:sz w:val="20"/>
                <w:szCs w:val="20"/>
              </w:rPr>
              <w:t>4.5.2</w:t>
            </w:r>
            <w:r w:rsidR="00432655" w:rsidRPr="00E956D6">
              <w:rPr>
                <w:rFonts w:eastAsiaTheme="minorEastAsia" w:cs="Arial"/>
                <w:noProof/>
                <w:sz w:val="20"/>
                <w:szCs w:val="20"/>
                <w:lang w:eastAsia="en-GB"/>
              </w:rPr>
              <w:tab/>
            </w:r>
            <w:r w:rsidR="00432655" w:rsidRPr="00E956D6">
              <w:rPr>
                <w:rStyle w:val="Hyperlink"/>
                <w:rFonts w:eastAsia="Calibri" w:cs="Arial"/>
                <w:noProof/>
                <w:sz w:val="20"/>
                <w:szCs w:val="20"/>
              </w:rPr>
              <w:t>Analytical data on wheat alcohol from Australia</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_Toc443470120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32</w:t>
            </w:r>
            <w:r w:rsidR="00432655" w:rsidRPr="00E956D6">
              <w:rPr>
                <w:rFonts w:cs="Arial"/>
                <w:noProof/>
                <w:webHidden/>
                <w:sz w:val="20"/>
                <w:szCs w:val="20"/>
              </w:rPr>
              <w:fldChar w:fldCharType="end"/>
            </w:r>
          </w:hyperlink>
        </w:p>
        <w:p w14:paraId="5DB16DBD" w14:textId="77777777" w:rsidR="00432655" w:rsidRPr="00E956D6" w:rsidRDefault="008A3E72" w:rsidP="00432655">
          <w:pPr>
            <w:pStyle w:val="TOC2"/>
            <w:rPr>
              <w:rFonts w:eastAsiaTheme="minorEastAsia" w:cs="Arial"/>
              <w:sz w:val="20"/>
              <w:szCs w:val="20"/>
              <w:lang w:eastAsia="en-GB"/>
            </w:rPr>
          </w:pPr>
          <w:hyperlink w:anchor="_Toc443470121" w:history="1">
            <w:r w:rsidR="00432655" w:rsidRPr="00E956D6">
              <w:rPr>
                <w:rStyle w:val="Hyperlink"/>
                <w:rFonts w:cs="Arial"/>
                <w:sz w:val="20"/>
                <w:szCs w:val="20"/>
              </w:rPr>
              <w:t>4.6</w:t>
            </w:r>
            <w:r w:rsidR="00432655" w:rsidRPr="00E956D6">
              <w:rPr>
                <w:rFonts w:eastAsiaTheme="minorEastAsia" w:cs="Arial"/>
                <w:sz w:val="20"/>
                <w:szCs w:val="20"/>
                <w:lang w:eastAsia="en-GB"/>
              </w:rPr>
              <w:tab/>
            </w:r>
            <w:r w:rsidR="00432655" w:rsidRPr="00E956D6">
              <w:rPr>
                <w:rStyle w:val="Hyperlink"/>
                <w:rFonts w:cs="Arial"/>
                <w:sz w:val="20"/>
                <w:szCs w:val="20"/>
              </w:rPr>
              <w:t>Summary</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_Toc443470121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33</w:t>
            </w:r>
            <w:r w:rsidR="00432655" w:rsidRPr="00E956D6">
              <w:rPr>
                <w:rFonts w:cs="Arial"/>
                <w:webHidden/>
                <w:sz w:val="20"/>
                <w:szCs w:val="20"/>
              </w:rPr>
              <w:fldChar w:fldCharType="end"/>
            </w:r>
          </w:hyperlink>
        </w:p>
        <w:p w14:paraId="7ACBCC04" w14:textId="77777777" w:rsidR="00432655" w:rsidRPr="00E956D6" w:rsidRDefault="008A3E72" w:rsidP="00432655">
          <w:pPr>
            <w:pStyle w:val="TOC2"/>
            <w:rPr>
              <w:rFonts w:eastAsiaTheme="minorEastAsia" w:cs="Arial"/>
              <w:sz w:val="20"/>
              <w:szCs w:val="20"/>
              <w:lang w:eastAsia="en-GB"/>
            </w:rPr>
          </w:pPr>
          <w:hyperlink w:anchor="_Toc443470122" w:history="1">
            <w:r w:rsidR="00432655" w:rsidRPr="00E956D6">
              <w:rPr>
                <w:rStyle w:val="Hyperlink"/>
                <w:rFonts w:cs="Arial"/>
                <w:sz w:val="20"/>
                <w:szCs w:val="20"/>
              </w:rPr>
              <w:t>4.7</w:t>
            </w:r>
            <w:r w:rsidR="00432655" w:rsidRPr="00E956D6">
              <w:rPr>
                <w:rFonts w:eastAsiaTheme="minorEastAsia" w:cs="Arial"/>
                <w:sz w:val="20"/>
                <w:szCs w:val="20"/>
                <w:lang w:eastAsia="en-GB"/>
              </w:rPr>
              <w:tab/>
            </w:r>
            <w:r w:rsidR="00432655" w:rsidRPr="00E956D6">
              <w:rPr>
                <w:rStyle w:val="Hyperlink"/>
                <w:rFonts w:cs="Arial"/>
                <w:sz w:val="20"/>
                <w:szCs w:val="20"/>
              </w:rPr>
              <w:t>Conclusion</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_Toc443470122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33</w:t>
            </w:r>
            <w:r w:rsidR="00432655" w:rsidRPr="00E956D6">
              <w:rPr>
                <w:rFonts w:cs="Arial"/>
                <w:webHidden/>
                <w:sz w:val="20"/>
                <w:szCs w:val="20"/>
              </w:rPr>
              <w:fldChar w:fldCharType="end"/>
            </w:r>
          </w:hyperlink>
        </w:p>
        <w:p w14:paraId="775EA5EB" w14:textId="77777777" w:rsidR="00432655" w:rsidRPr="00E956D6" w:rsidRDefault="008A3E72" w:rsidP="00432655">
          <w:pPr>
            <w:pStyle w:val="TOC2"/>
            <w:rPr>
              <w:rFonts w:eastAsiaTheme="minorEastAsia" w:cs="Arial"/>
              <w:sz w:val="20"/>
              <w:szCs w:val="20"/>
              <w:lang w:eastAsia="en-GB"/>
            </w:rPr>
          </w:pPr>
          <w:hyperlink w:anchor="_Toc443470123" w:history="1">
            <w:r w:rsidR="00432655" w:rsidRPr="00E956D6">
              <w:rPr>
                <w:rStyle w:val="Hyperlink"/>
                <w:rFonts w:cs="Arial"/>
                <w:sz w:val="20"/>
                <w:szCs w:val="20"/>
              </w:rPr>
              <w:t>5</w:t>
            </w:r>
            <w:r w:rsidR="00432655" w:rsidRPr="00E956D6">
              <w:rPr>
                <w:rFonts w:eastAsiaTheme="minorEastAsia" w:cs="Arial"/>
                <w:sz w:val="20"/>
                <w:szCs w:val="20"/>
                <w:lang w:eastAsia="en-GB"/>
              </w:rPr>
              <w:tab/>
            </w:r>
            <w:r w:rsidR="00432655" w:rsidRPr="00E956D6">
              <w:rPr>
                <w:rStyle w:val="Hyperlink"/>
                <w:rFonts w:cs="Arial"/>
                <w:sz w:val="20"/>
                <w:szCs w:val="20"/>
              </w:rPr>
              <w:t>References</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_Toc443470123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33</w:t>
            </w:r>
            <w:r w:rsidR="00432655" w:rsidRPr="00E956D6">
              <w:rPr>
                <w:rFonts w:cs="Arial"/>
                <w:webHidden/>
                <w:sz w:val="20"/>
                <w:szCs w:val="20"/>
              </w:rPr>
              <w:fldChar w:fldCharType="end"/>
            </w:r>
          </w:hyperlink>
        </w:p>
        <w:p w14:paraId="05101AF1" w14:textId="77777777" w:rsidR="00432655" w:rsidRPr="00E956D6" w:rsidRDefault="008A3E72" w:rsidP="00432655">
          <w:pPr>
            <w:pStyle w:val="TOC2"/>
            <w:rPr>
              <w:rFonts w:eastAsiaTheme="minorEastAsia" w:cs="Arial"/>
              <w:sz w:val="20"/>
              <w:szCs w:val="20"/>
              <w:lang w:eastAsia="en-GB"/>
            </w:rPr>
          </w:pPr>
          <w:hyperlink w:anchor="_Toc443470124" w:history="1">
            <w:r w:rsidR="00432655" w:rsidRPr="00E956D6">
              <w:rPr>
                <w:rStyle w:val="Hyperlink"/>
                <w:rFonts w:cs="Arial"/>
                <w:sz w:val="20"/>
                <w:szCs w:val="20"/>
              </w:rPr>
              <w:t>Appendix 1 – Production Process of soybean oil, tocopherols and phytosterols</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_Toc443470124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38</w:t>
            </w:r>
            <w:r w:rsidR="00432655" w:rsidRPr="00E956D6">
              <w:rPr>
                <w:rFonts w:cs="Arial"/>
                <w:webHidden/>
                <w:sz w:val="20"/>
                <w:szCs w:val="20"/>
              </w:rPr>
              <w:fldChar w:fldCharType="end"/>
            </w:r>
          </w:hyperlink>
        </w:p>
        <w:p w14:paraId="55E638AF" w14:textId="77777777" w:rsidR="00432655" w:rsidRPr="00E956D6" w:rsidRDefault="008A3E72">
          <w:pPr>
            <w:pStyle w:val="TOC3"/>
            <w:tabs>
              <w:tab w:val="right" w:leader="dot" w:pos="9060"/>
            </w:tabs>
            <w:rPr>
              <w:rFonts w:eastAsiaTheme="minorEastAsia" w:cs="Arial"/>
              <w:noProof/>
              <w:sz w:val="20"/>
              <w:szCs w:val="20"/>
              <w:lang w:eastAsia="en-GB"/>
            </w:rPr>
          </w:pPr>
          <w:hyperlink w:anchor="_Toc443470125" w:history="1">
            <w:r w:rsidR="00432655" w:rsidRPr="00E956D6">
              <w:rPr>
                <w:rStyle w:val="Hyperlink"/>
                <w:rFonts w:cs="Arial"/>
                <w:noProof/>
                <w:sz w:val="20"/>
                <w:szCs w:val="20"/>
              </w:rPr>
              <w:t>Degumming</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_Toc443470125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38</w:t>
            </w:r>
            <w:r w:rsidR="00432655" w:rsidRPr="00E956D6">
              <w:rPr>
                <w:rFonts w:cs="Arial"/>
                <w:noProof/>
                <w:webHidden/>
                <w:sz w:val="20"/>
                <w:szCs w:val="20"/>
              </w:rPr>
              <w:fldChar w:fldCharType="end"/>
            </w:r>
          </w:hyperlink>
        </w:p>
        <w:p w14:paraId="7C19870F" w14:textId="77777777" w:rsidR="00432655" w:rsidRPr="00E956D6" w:rsidRDefault="008A3E72">
          <w:pPr>
            <w:pStyle w:val="TOC3"/>
            <w:tabs>
              <w:tab w:val="right" w:leader="dot" w:pos="9060"/>
            </w:tabs>
            <w:rPr>
              <w:rFonts w:eastAsiaTheme="minorEastAsia" w:cs="Arial"/>
              <w:noProof/>
              <w:sz w:val="20"/>
              <w:szCs w:val="20"/>
              <w:lang w:eastAsia="en-GB"/>
            </w:rPr>
          </w:pPr>
          <w:hyperlink w:anchor="_Toc443470126" w:history="1">
            <w:r w:rsidR="00432655" w:rsidRPr="00E956D6">
              <w:rPr>
                <w:rStyle w:val="Hyperlink"/>
                <w:rFonts w:cs="Arial"/>
                <w:noProof/>
                <w:sz w:val="20"/>
                <w:szCs w:val="20"/>
              </w:rPr>
              <w:t>Neutralisation</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_Toc443470126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38</w:t>
            </w:r>
            <w:r w:rsidR="00432655" w:rsidRPr="00E956D6">
              <w:rPr>
                <w:rFonts w:cs="Arial"/>
                <w:noProof/>
                <w:webHidden/>
                <w:sz w:val="20"/>
                <w:szCs w:val="20"/>
              </w:rPr>
              <w:fldChar w:fldCharType="end"/>
            </w:r>
          </w:hyperlink>
        </w:p>
        <w:p w14:paraId="7A5F4375" w14:textId="77777777" w:rsidR="00432655" w:rsidRPr="00E956D6" w:rsidRDefault="008A3E72">
          <w:pPr>
            <w:pStyle w:val="TOC3"/>
            <w:tabs>
              <w:tab w:val="right" w:leader="dot" w:pos="9060"/>
            </w:tabs>
            <w:rPr>
              <w:rFonts w:eastAsiaTheme="minorEastAsia" w:cs="Arial"/>
              <w:noProof/>
              <w:sz w:val="20"/>
              <w:szCs w:val="20"/>
              <w:lang w:eastAsia="en-GB"/>
            </w:rPr>
          </w:pPr>
          <w:hyperlink w:anchor="_Toc443470127" w:history="1">
            <w:r w:rsidR="00432655" w:rsidRPr="00E956D6">
              <w:rPr>
                <w:rStyle w:val="Hyperlink"/>
                <w:rFonts w:cs="Arial"/>
                <w:noProof/>
                <w:sz w:val="20"/>
                <w:szCs w:val="20"/>
              </w:rPr>
              <w:t>Bleaching</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_Toc443470127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38</w:t>
            </w:r>
            <w:r w:rsidR="00432655" w:rsidRPr="00E956D6">
              <w:rPr>
                <w:rFonts w:cs="Arial"/>
                <w:noProof/>
                <w:webHidden/>
                <w:sz w:val="20"/>
                <w:szCs w:val="20"/>
              </w:rPr>
              <w:fldChar w:fldCharType="end"/>
            </w:r>
          </w:hyperlink>
        </w:p>
        <w:p w14:paraId="33ABC6D5" w14:textId="77777777" w:rsidR="00432655" w:rsidRPr="00E956D6" w:rsidRDefault="008A3E72">
          <w:pPr>
            <w:pStyle w:val="TOC3"/>
            <w:tabs>
              <w:tab w:val="right" w:leader="dot" w:pos="9060"/>
            </w:tabs>
            <w:rPr>
              <w:rFonts w:eastAsiaTheme="minorEastAsia" w:cs="Arial"/>
              <w:noProof/>
              <w:sz w:val="20"/>
              <w:szCs w:val="20"/>
              <w:lang w:eastAsia="en-GB"/>
            </w:rPr>
          </w:pPr>
          <w:hyperlink w:anchor="_Toc443470128" w:history="1">
            <w:r w:rsidR="00432655" w:rsidRPr="00E956D6">
              <w:rPr>
                <w:rStyle w:val="Hyperlink"/>
                <w:rFonts w:cs="Arial"/>
                <w:noProof/>
                <w:sz w:val="20"/>
                <w:szCs w:val="20"/>
              </w:rPr>
              <w:t>Deodorisation</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_Toc443470128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38</w:t>
            </w:r>
            <w:r w:rsidR="00432655" w:rsidRPr="00E956D6">
              <w:rPr>
                <w:rFonts w:cs="Arial"/>
                <w:noProof/>
                <w:webHidden/>
                <w:sz w:val="20"/>
                <w:szCs w:val="20"/>
              </w:rPr>
              <w:fldChar w:fldCharType="end"/>
            </w:r>
          </w:hyperlink>
        </w:p>
        <w:p w14:paraId="5FF79F6F" w14:textId="77777777" w:rsidR="00432655" w:rsidRPr="00E956D6" w:rsidRDefault="008A3E72">
          <w:pPr>
            <w:pStyle w:val="TOC3"/>
            <w:tabs>
              <w:tab w:val="right" w:leader="dot" w:pos="9060"/>
            </w:tabs>
            <w:rPr>
              <w:rFonts w:eastAsiaTheme="minorEastAsia" w:cs="Arial"/>
              <w:noProof/>
              <w:sz w:val="20"/>
              <w:szCs w:val="20"/>
              <w:lang w:eastAsia="en-GB"/>
            </w:rPr>
          </w:pPr>
          <w:hyperlink w:anchor="_Toc443470129" w:history="1">
            <w:r w:rsidR="00432655" w:rsidRPr="00E956D6">
              <w:rPr>
                <w:rStyle w:val="Hyperlink"/>
                <w:rFonts w:cs="Arial"/>
                <w:noProof/>
                <w:sz w:val="20"/>
                <w:szCs w:val="20"/>
              </w:rPr>
              <w:t>Figure 1: Production process – N/RBD soybean oil, phytosterols and tocopherols</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_Toc443470129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39</w:t>
            </w:r>
            <w:r w:rsidR="00432655" w:rsidRPr="00E956D6">
              <w:rPr>
                <w:rFonts w:cs="Arial"/>
                <w:noProof/>
                <w:webHidden/>
                <w:sz w:val="20"/>
                <w:szCs w:val="20"/>
              </w:rPr>
              <w:fldChar w:fldCharType="end"/>
            </w:r>
          </w:hyperlink>
        </w:p>
        <w:p w14:paraId="39AC5F29" w14:textId="77777777" w:rsidR="00432655" w:rsidRPr="00E956D6" w:rsidRDefault="008A3E72" w:rsidP="00432655">
          <w:pPr>
            <w:pStyle w:val="TOC2"/>
            <w:rPr>
              <w:rFonts w:eastAsiaTheme="minorEastAsia" w:cs="Arial"/>
              <w:sz w:val="20"/>
              <w:szCs w:val="20"/>
              <w:lang w:eastAsia="en-GB"/>
            </w:rPr>
          </w:pPr>
          <w:hyperlink w:anchor="_Toc443470130" w:history="1">
            <w:r w:rsidR="00432655" w:rsidRPr="00E956D6">
              <w:rPr>
                <w:rStyle w:val="Hyperlink"/>
                <w:rFonts w:cs="Arial"/>
                <w:sz w:val="20"/>
                <w:szCs w:val="20"/>
              </w:rPr>
              <w:t>Appendix 2 – Production process for glucose syrup from wheat starch</w:t>
            </w:r>
            <w:r w:rsidR="00432655" w:rsidRPr="00E956D6">
              <w:rPr>
                <w:rFonts w:cs="Arial"/>
                <w:webHidden/>
                <w:sz w:val="20"/>
                <w:szCs w:val="20"/>
              </w:rPr>
              <w:tab/>
            </w:r>
            <w:r w:rsidR="00432655" w:rsidRPr="00E956D6">
              <w:rPr>
                <w:rFonts w:cs="Arial"/>
                <w:webHidden/>
                <w:sz w:val="20"/>
                <w:szCs w:val="20"/>
              </w:rPr>
              <w:fldChar w:fldCharType="begin"/>
            </w:r>
            <w:r w:rsidR="00432655" w:rsidRPr="00E956D6">
              <w:rPr>
                <w:rFonts w:cs="Arial"/>
                <w:webHidden/>
                <w:sz w:val="20"/>
                <w:szCs w:val="20"/>
              </w:rPr>
              <w:instrText xml:space="preserve"> PAGEREF _Toc443470130 \h </w:instrText>
            </w:r>
            <w:r w:rsidR="00432655" w:rsidRPr="00E956D6">
              <w:rPr>
                <w:rFonts w:cs="Arial"/>
                <w:webHidden/>
                <w:sz w:val="20"/>
                <w:szCs w:val="20"/>
              </w:rPr>
            </w:r>
            <w:r w:rsidR="00432655" w:rsidRPr="00E956D6">
              <w:rPr>
                <w:rFonts w:cs="Arial"/>
                <w:webHidden/>
                <w:sz w:val="20"/>
                <w:szCs w:val="20"/>
              </w:rPr>
              <w:fldChar w:fldCharType="separate"/>
            </w:r>
            <w:r w:rsidR="00432655" w:rsidRPr="00E956D6">
              <w:rPr>
                <w:rFonts w:cs="Arial"/>
                <w:webHidden/>
                <w:sz w:val="20"/>
                <w:szCs w:val="20"/>
              </w:rPr>
              <w:t>40</w:t>
            </w:r>
            <w:r w:rsidR="00432655" w:rsidRPr="00E956D6">
              <w:rPr>
                <w:rFonts w:cs="Arial"/>
                <w:webHidden/>
                <w:sz w:val="20"/>
                <w:szCs w:val="20"/>
              </w:rPr>
              <w:fldChar w:fldCharType="end"/>
            </w:r>
          </w:hyperlink>
        </w:p>
        <w:p w14:paraId="24CB68B6" w14:textId="77777777" w:rsidR="00432655" w:rsidRPr="00E956D6" w:rsidRDefault="008A3E72">
          <w:pPr>
            <w:pStyle w:val="TOC3"/>
            <w:tabs>
              <w:tab w:val="right" w:leader="dot" w:pos="9060"/>
            </w:tabs>
            <w:rPr>
              <w:rFonts w:eastAsiaTheme="minorEastAsia" w:cs="Arial"/>
              <w:noProof/>
              <w:sz w:val="20"/>
              <w:szCs w:val="20"/>
              <w:lang w:eastAsia="en-GB"/>
            </w:rPr>
          </w:pPr>
          <w:hyperlink w:anchor="_Toc443470131" w:history="1">
            <w:r w:rsidR="00432655" w:rsidRPr="00E956D6">
              <w:rPr>
                <w:rStyle w:val="Hyperlink"/>
                <w:rFonts w:cs="Arial"/>
                <w:noProof/>
                <w:sz w:val="20"/>
                <w:szCs w:val="20"/>
              </w:rPr>
              <w:t>Enzyme hydrolysis</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_Toc443470131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40</w:t>
            </w:r>
            <w:r w:rsidR="00432655" w:rsidRPr="00E956D6">
              <w:rPr>
                <w:rFonts w:cs="Arial"/>
                <w:noProof/>
                <w:webHidden/>
                <w:sz w:val="20"/>
                <w:szCs w:val="20"/>
              </w:rPr>
              <w:fldChar w:fldCharType="end"/>
            </w:r>
          </w:hyperlink>
        </w:p>
        <w:p w14:paraId="2A7CC62A" w14:textId="77777777" w:rsidR="00432655" w:rsidRPr="00E956D6" w:rsidRDefault="008A3E72">
          <w:pPr>
            <w:pStyle w:val="TOC3"/>
            <w:tabs>
              <w:tab w:val="right" w:leader="dot" w:pos="9060"/>
            </w:tabs>
            <w:rPr>
              <w:rFonts w:eastAsiaTheme="minorEastAsia" w:cs="Arial"/>
              <w:noProof/>
              <w:sz w:val="20"/>
              <w:szCs w:val="20"/>
              <w:lang w:eastAsia="en-GB"/>
            </w:rPr>
          </w:pPr>
          <w:hyperlink w:anchor="_Toc443470132" w:history="1">
            <w:r w:rsidR="00432655" w:rsidRPr="00E956D6">
              <w:rPr>
                <w:rStyle w:val="Hyperlink"/>
                <w:rFonts w:cs="Arial"/>
                <w:noProof/>
                <w:sz w:val="20"/>
                <w:szCs w:val="20"/>
              </w:rPr>
              <w:t>Filtration-protein removal</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_Toc443470132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40</w:t>
            </w:r>
            <w:r w:rsidR="00432655" w:rsidRPr="00E956D6">
              <w:rPr>
                <w:rFonts w:cs="Arial"/>
                <w:noProof/>
                <w:webHidden/>
                <w:sz w:val="20"/>
                <w:szCs w:val="20"/>
              </w:rPr>
              <w:fldChar w:fldCharType="end"/>
            </w:r>
          </w:hyperlink>
        </w:p>
        <w:p w14:paraId="0FCB0E01" w14:textId="77777777" w:rsidR="00432655" w:rsidRPr="00E956D6" w:rsidRDefault="008A3E72">
          <w:pPr>
            <w:pStyle w:val="TOC3"/>
            <w:tabs>
              <w:tab w:val="right" w:leader="dot" w:pos="9060"/>
            </w:tabs>
            <w:rPr>
              <w:rFonts w:eastAsiaTheme="minorEastAsia" w:cs="Arial"/>
              <w:noProof/>
              <w:sz w:val="20"/>
              <w:szCs w:val="20"/>
              <w:lang w:eastAsia="en-GB"/>
            </w:rPr>
          </w:pPr>
          <w:hyperlink w:anchor="_Toc443470133" w:history="1">
            <w:r w:rsidR="00432655" w:rsidRPr="00E956D6">
              <w:rPr>
                <w:rStyle w:val="Hyperlink"/>
                <w:rFonts w:eastAsia="Calibri" w:cs="Arial"/>
                <w:noProof/>
                <w:sz w:val="20"/>
                <w:szCs w:val="20"/>
              </w:rPr>
              <w:t>Ion exchange</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_Toc443470133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40</w:t>
            </w:r>
            <w:r w:rsidR="00432655" w:rsidRPr="00E956D6">
              <w:rPr>
                <w:rFonts w:cs="Arial"/>
                <w:noProof/>
                <w:webHidden/>
                <w:sz w:val="20"/>
                <w:szCs w:val="20"/>
              </w:rPr>
              <w:fldChar w:fldCharType="end"/>
            </w:r>
          </w:hyperlink>
        </w:p>
        <w:p w14:paraId="7BE5008B" w14:textId="77777777" w:rsidR="00432655" w:rsidRPr="00E956D6" w:rsidRDefault="008A3E72">
          <w:pPr>
            <w:pStyle w:val="TOC3"/>
            <w:tabs>
              <w:tab w:val="right" w:leader="dot" w:pos="9060"/>
            </w:tabs>
            <w:rPr>
              <w:rFonts w:eastAsiaTheme="minorEastAsia" w:cs="Arial"/>
              <w:noProof/>
              <w:sz w:val="20"/>
              <w:szCs w:val="20"/>
              <w:lang w:eastAsia="en-GB"/>
            </w:rPr>
          </w:pPr>
          <w:hyperlink w:anchor="_Toc443470134" w:history="1">
            <w:r w:rsidR="00432655" w:rsidRPr="00E956D6">
              <w:rPr>
                <w:rStyle w:val="Hyperlink"/>
                <w:rFonts w:eastAsia="Calibri" w:cs="Arial"/>
                <w:noProof/>
                <w:sz w:val="20"/>
                <w:szCs w:val="20"/>
              </w:rPr>
              <w:t>Evaporation</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_Toc443470134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40</w:t>
            </w:r>
            <w:r w:rsidR="00432655" w:rsidRPr="00E956D6">
              <w:rPr>
                <w:rFonts w:cs="Arial"/>
                <w:noProof/>
                <w:webHidden/>
                <w:sz w:val="20"/>
                <w:szCs w:val="20"/>
              </w:rPr>
              <w:fldChar w:fldCharType="end"/>
            </w:r>
          </w:hyperlink>
        </w:p>
        <w:p w14:paraId="1B52DFF1" w14:textId="77777777" w:rsidR="00432655" w:rsidRPr="00E956D6" w:rsidRDefault="008A3E72">
          <w:pPr>
            <w:pStyle w:val="TOC3"/>
            <w:tabs>
              <w:tab w:val="right" w:leader="dot" w:pos="9060"/>
            </w:tabs>
            <w:rPr>
              <w:rFonts w:eastAsiaTheme="minorEastAsia" w:cs="Arial"/>
              <w:noProof/>
              <w:sz w:val="20"/>
              <w:szCs w:val="20"/>
              <w:lang w:eastAsia="en-GB"/>
            </w:rPr>
          </w:pPr>
          <w:hyperlink w:anchor="_Toc443470135" w:history="1">
            <w:r w:rsidR="00432655" w:rsidRPr="00E956D6">
              <w:rPr>
                <w:rStyle w:val="Hyperlink"/>
                <w:rFonts w:cs="Arial"/>
                <w:noProof/>
                <w:sz w:val="20"/>
                <w:szCs w:val="20"/>
              </w:rPr>
              <w:t>Figure 2: Production process – glucose syrup from wheat starch</w:t>
            </w:r>
            <w:r w:rsidR="00432655" w:rsidRPr="00E956D6">
              <w:rPr>
                <w:rFonts w:cs="Arial"/>
                <w:noProof/>
                <w:webHidden/>
                <w:sz w:val="20"/>
                <w:szCs w:val="20"/>
              </w:rPr>
              <w:tab/>
            </w:r>
            <w:r w:rsidR="00432655" w:rsidRPr="00E956D6">
              <w:rPr>
                <w:rFonts w:cs="Arial"/>
                <w:noProof/>
                <w:webHidden/>
                <w:sz w:val="20"/>
                <w:szCs w:val="20"/>
              </w:rPr>
              <w:fldChar w:fldCharType="begin"/>
            </w:r>
            <w:r w:rsidR="00432655" w:rsidRPr="00E956D6">
              <w:rPr>
                <w:rFonts w:cs="Arial"/>
                <w:noProof/>
                <w:webHidden/>
                <w:sz w:val="20"/>
                <w:szCs w:val="20"/>
              </w:rPr>
              <w:instrText xml:space="preserve"> PAGEREF _Toc443470135 \h </w:instrText>
            </w:r>
            <w:r w:rsidR="00432655" w:rsidRPr="00E956D6">
              <w:rPr>
                <w:rFonts w:cs="Arial"/>
                <w:noProof/>
                <w:webHidden/>
                <w:sz w:val="20"/>
                <w:szCs w:val="20"/>
              </w:rPr>
            </w:r>
            <w:r w:rsidR="00432655" w:rsidRPr="00E956D6">
              <w:rPr>
                <w:rFonts w:cs="Arial"/>
                <w:noProof/>
                <w:webHidden/>
                <w:sz w:val="20"/>
                <w:szCs w:val="20"/>
              </w:rPr>
              <w:fldChar w:fldCharType="separate"/>
            </w:r>
            <w:r w:rsidR="00432655" w:rsidRPr="00E956D6">
              <w:rPr>
                <w:rFonts w:cs="Arial"/>
                <w:noProof/>
                <w:webHidden/>
                <w:sz w:val="20"/>
                <w:szCs w:val="20"/>
              </w:rPr>
              <w:t>41</w:t>
            </w:r>
            <w:r w:rsidR="00432655" w:rsidRPr="00E956D6">
              <w:rPr>
                <w:rFonts w:cs="Arial"/>
                <w:noProof/>
                <w:webHidden/>
                <w:sz w:val="20"/>
                <w:szCs w:val="20"/>
              </w:rPr>
              <w:fldChar w:fldCharType="end"/>
            </w:r>
          </w:hyperlink>
        </w:p>
        <w:p w14:paraId="08A244AE" w14:textId="77777777" w:rsidR="00E14C47" w:rsidRDefault="00E14C47">
          <w:r w:rsidRPr="00E956D6">
            <w:rPr>
              <w:rFonts w:cs="Arial"/>
              <w:b/>
              <w:bCs/>
              <w:noProof/>
              <w:sz w:val="20"/>
              <w:szCs w:val="20"/>
            </w:rPr>
            <w:fldChar w:fldCharType="end"/>
          </w:r>
        </w:p>
      </w:sdtContent>
    </w:sdt>
    <w:p w14:paraId="08A244AF" w14:textId="77777777" w:rsidR="009131AF" w:rsidRDefault="009131AF" w:rsidP="00320ED3">
      <w:pPr>
        <w:spacing w:after="200" w:line="276" w:lineRule="auto"/>
      </w:pPr>
    </w:p>
    <w:p w14:paraId="08A244B3" w14:textId="77777777" w:rsidR="0055012B" w:rsidRDefault="0055012B">
      <w:pPr>
        <w:spacing w:after="200" w:line="276" w:lineRule="auto"/>
        <w:rPr>
          <w:rFonts w:eastAsiaTheme="majorEastAsia" w:cstheme="majorBidi"/>
          <w:b/>
          <w:bCs/>
          <w:sz w:val="28"/>
          <w:szCs w:val="28"/>
        </w:rPr>
      </w:pPr>
      <w:r>
        <w:rPr>
          <w:sz w:val="28"/>
        </w:rPr>
        <w:br w:type="page"/>
      </w:r>
    </w:p>
    <w:p w14:paraId="08A244B4" w14:textId="77777777" w:rsidR="007373BB" w:rsidRPr="004B439B" w:rsidRDefault="00D02189" w:rsidP="00615AE1">
      <w:pPr>
        <w:pStyle w:val="Heading1"/>
      </w:pPr>
      <w:bookmarkStart w:id="3" w:name="_Toc443381758"/>
      <w:bookmarkStart w:id="4" w:name="_Toc443470074"/>
      <w:r w:rsidRPr="004B439B">
        <w:lastRenderedPageBreak/>
        <w:t>1</w:t>
      </w:r>
      <w:r w:rsidRPr="004B439B">
        <w:tab/>
      </w:r>
      <w:r w:rsidR="00163A3B" w:rsidRPr="004B439B">
        <w:t>S</w:t>
      </w:r>
      <w:r w:rsidR="00840DD2" w:rsidRPr="004B439B">
        <w:t>oybean oil</w:t>
      </w:r>
      <w:bookmarkEnd w:id="3"/>
      <w:bookmarkEnd w:id="4"/>
    </w:p>
    <w:p w14:paraId="08A244B5" w14:textId="76AE381D" w:rsidR="00D02189" w:rsidRPr="00D02189" w:rsidRDefault="00840DD2" w:rsidP="00615AE1">
      <w:r w:rsidRPr="00FD19F1">
        <w:rPr>
          <w:lang w:eastAsia="en-GB"/>
        </w:rPr>
        <w:t xml:space="preserve">Soybean </w:t>
      </w:r>
      <w:r w:rsidR="0082225C" w:rsidRPr="00FD19F1">
        <w:rPr>
          <w:rFonts w:ascii="Times New Roman" w:hAnsi="Times New Roman"/>
          <w:sz w:val="24"/>
          <w:szCs w:val="24"/>
          <w:lang w:eastAsia="en-GB"/>
        </w:rPr>
        <w:t>(</w:t>
      </w:r>
      <w:r w:rsidR="0082225C" w:rsidRPr="00FD19F1">
        <w:rPr>
          <w:i/>
          <w:iCs/>
          <w:lang w:eastAsia="en-GB"/>
        </w:rPr>
        <w:t>Glycine max</w:t>
      </w:r>
      <w:r w:rsidR="0082225C" w:rsidRPr="00FD19F1">
        <w:rPr>
          <w:lang w:eastAsia="en-GB"/>
        </w:rPr>
        <w:t>)</w:t>
      </w:r>
      <w:r w:rsidR="0082225C" w:rsidRPr="00FD19F1">
        <w:rPr>
          <w:rFonts w:ascii="Times New Roman" w:hAnsi="Times New Roman"/>
          <w:sz w:val="24"/>
          <w:szCs w:val="24"/>
          <w:lang w:eastAsia="en-GB"/>
        </w:rPr>
        <w:t xml:space="preserve"> </w:t>
      </w:r>
      <w:r w:rsidRPr="00FD19F1">
        <w:rPr>
          <w:lang w:eastAsia="en-GB"/>
        </w:rPr>
        <w:t>is the largest single source of edible oil in the world,</w:t>
      </w:r>
      <w:r w:rsidRPr="00FD19F1">
        <w:rPr>
          <w:color w:val="000000" w:themeColor="text1"/>
          <w:lang w:eastAsia="en-GB"/>
        </w:rPr>
        <w:t xml:space="preserve"> </w:t>
      </w:r>
      <w:r w:rsidRPr="00FD19F1">
        <w:rPr>
          <w:lang w:eastAsia="en-GB"/>
        </w:rPr>
        <w:t>accounting for roughly 50% of global production.</w:t>
      </w:r>
      <w:r w:rsidRPr="00FD19F1">
        <w:rPr>
          <w:color w:val="000000" w:themeColor="text1"/>
          <w:lang w:eastAsia="en-GB"/>
        </w:rPr>
        <w:t xml:space="preserve"> </w:t>
      </w:r>
      <w:r w:rsidRPr="00FD19F1">
        <w:rPr>
          <w:lang w:eastAsia="en-GB"/>
        </w:rPr>
        <w:t xml:space="preserve">Soybean oil is a rich source of essential fatty acids </w:t>
      </w:r>
      <w:r w:rsidR="007A1CF5" w:rsidRPr="00FD19F1">
        <w:t>and vitamin E</w:t>
      </w:r>
      <w:r w:rsidR="007A1CF5">
        <w:t xml:space="preserve">. </w:t>
      </w:r>
      <w:r w:rsidR="009131AF">
        <w:rPr>
          <w:lang w:eastAsia="en-GB"/>
        </w:rPr>
        <w:t>S</w:t>
      </w:r>
      <w:r w:rsidR="0082225C" w:rsidRPr="00FD19F1">
        <w:rPr>
          <w:lang w:eastAsia="en-GB"/>
        </w:rPr>
        <w:t>oybean oil is the main oil used by the food industry in a wide range of products as an ingredient, additive or processing aid</w:t>
      </w:r>
      <w:r w:rsidR="007A1CF5">
        <w:rPr>
          <w:lang w:eastAsia="en-GB"/>
        </w:rPr>
        <w:t xml:space="preserve">, and </w:t>
      </w:r>
      <w:r w:rsidR="0082225C" w:rsidRPr="00FD19F1">
        <w:rPr>
          <w:lang w:eastAsia="en-GB"/>
        </w:rPr>
        <w:t>for commercial food frying</w:t>
      </w:r>
      <w:r w:rsidR="009B5530">
        <w:rPr>
          <w:lang w:eastAsia="en-GB"/>
        </w:rPr>
        <w:t xml:space="preserve">. </w:t>
      </w:r>
    </w:p>
    <w:p w14:paraId="08A244B6" w14:textId="77777777" w:rsidR="00163A3B" w:rsidRPr="00320ED3" w:rsidRDefault="00156B7B" w:rsidP="000B0E7C">
      <w:pPr>
        <w:pStyle w:val="Heading2"/>
      </w:pPr>
      <w:bookmarkStart w:id="5" w:name="_Toc443381759"/>
      <w:bookmarkStart w:id="6" w:name="_Toc443470075"/>
      <w:r w:rsidRPr="00320ED3">
        <w:t>1.1</w:t>
      </w:r>
      <w:r w:rsidRPr="00320ED3">
        <w:tab/>
      </w:r>
      <w:r w:rsidR="007F2710" w:rsidRPr="00320ED3">
        <w:t>S</w:t>
      </w:r>
      <w:r w:rsidR="00163A3B" w:rsidRPr="00320ED3">
        <w:t xml:space="preserve">oybean </w:t>
      </w:r>
      <w:r w:rsidR="007F2710" w:rsidRPr="00320ED3">
        <w:t>allergy</w:t>
      </w:r>
      <w:bookmarkEnd w:id="5"/>
      <w:bookmarkEnd w:id="6"/>
    </w:p>
    <w:p w14:paraId="08A244B7" w14:textId="77777777" w:rsidR="00163A3B" w:rsidRPr="0079297D" w:rsidRDefault="00156B7B" w:rsidP="00163A3B">
      <w:pPr>
        <w:autoSpaceDE w:val="0"/>
        <w:autoSpaceDN w:val="0"/>
        <w:adjustRightInd w:val="0"/>
        <w:rPr>
          <w:rFonts w:ascii="AdvP497E2" w:hAnsi="AdvP497E2" w:cs="AdvP497E2"/>
          <w:sz w:val="21"/>
          <w:szCs w:val="21"/>
        </w:rPr>
      </w:pPr>
      <w:r>
        <w:t xml:space="preserve">The soybean seed is </w:t>
      </w:r>
      <w:r w:rsidRPr="00FD19F1">
        <w:rPr>
          <w:rFonts w:cs="Arial"/>
        </w:rPr>
        <w:t>approximately 37% protein on</w:t>
      </w:r>
      <w:r>
        <w:rPr>
          <w:rFonts w:cs="Arial"/>
        </w:rPr>
        <w:t xml:space="preserve"> a dry weight basis. </w:t>
      </w:r>
      <w:r w:rsidR="00163A3B" w:rsidRPr="00CF02E1">
        <w:rPr>
          <w:rFonts w:cs="Arial"/>
        </w:rPr>
        <w:t>Like other food allergens, the protein component in soybean is responsible for allerg</w:t>
      </w:r>
      <w:r w:rsidR="00FD64EB">
        <w:rPr>
          <w:rFonts w:cs="Arial"/>
        </w:rPr>
        <w:t xml:space="preserve">ic reactions. </w:t>
      </w:r>
      <w:r w:rsidR="00340590">
        <w:rPr>
          <w:rFonts w:cs="Arial"/>
        </w:rPr>
        <w:t>Eight</w:t>
      </w:r>
      <w:r w:rsidR="00340590" w:rsidRPr="00CF02E1">
        <w:rPr>
          <w:rFonts w:cs="Arial"/>
        </w:rPr>
        <w:t xml:space="preserve"> </w:t>
      </w:r>
      <w:r w:rsidR="00163A3B" w:rsidRPr="00CF02E1">
        <w:rPr>
          <w:rFonts w:cs="Arial"/>
        </w:rPr>
        <w:t>soybean seed proteins have been identified as food allergens designated Gly m 1–7 (</w:t>
      </w:r>
      <w:r w:rsidR="00163A3B" w:rsidRPr="00CF02E1">
        <w:rPr>
          <w:sz w:val="23"/>
          <w:szCs w:val="23"/>
        </w:rPr>
        <w:t>IUIS 2013</w:t>
      </w:r>
      <w:r w:rsidR="00163A3B" w:rsidRPr="00CF02E1">
        <w:rPr>
          <w:rFonts w:cs="Arial"/>
        </w:rPr>
        <w:t xml:space="preserve">). In addition, the soybean protein Gly m Bd 30K, also known as P34, is considered a major allergenic soybean protein. The characteristics and functions of allergenic soybean proteins </w:t>
      </w:r>
      <w:r w:rsidR="00163A3B">
        <w:rPr>
          <w:rFonts w:cs="Arial"/>
        </w:rPr>
        <w:t>were reviewed by L’Hocine and Boye (</w:t>
      </w:r>
      <w:r w:rsidR="00163A3B" w:rsidRPr="00CF02E1">
        <w:rPr>
          <w:rFonts w:cs="Arial"/>
        </w:rPr>
        <w:t>2007).</w:t>
      </w:r>
    </w:p>
    <w:p w14:paraId="08A244B8" w14:textId="77777777" w:rsidR="00163A3B" w:rsidRDefault="00163A3B" w:rsidP="00163A3B">
      <w:pPr>
        <w:autoSpaceDE w:val="0"/>
        <w:autoSpaceDN w:val="0"/>
        <w:adjustRightInd w:val="0"/>
        <w:rPr>
          <w:rFonts w:cs="Arial"/>
        </w:rPr>
      </w:pPr>
    </w:p>
    <w:p w14:paraId="08A244B9" w14:textId="46240144" w:rsidR="00FD19F1" w:rsidRPr="00FD19F1" w:rsidRDefault="00163A3B" w:rsidP="008505F1">
      <w:pPr>
        <w:autoSpaceDE w:val="0"/>
        <w:autoSpaceDN w:val="0"/>
        <w:adjustRightInd w:val="0"/>
        <w:spacing w:after="240"/>
        <w:rPr>
          <w:rFonts w:eastAsia="Times New Roman" w:cs="Arial"/>
          <w:lang w:eastAsia="en-GB"/>
        </w:rPr>
      </w:pPr>
      <w:r w:rsidRPr="00B76A48">
        <w:rPr>
          <w:rFonts w:cs="Arial"/>
        </w:rPr>
        <w:t>Generally, soy</w:t>
      </w:r>
      <w:r w:rsidR="00CB1F11">
        <w:rPr>
          <w:rFonts w:cs="Arial"/>
        </w:rPr>
        <w:t>bean</w:t>
      </w:r>
      <w:r w:rsidRPr="00B76A48">
        <w:rPr>
          <w:rFonts w:cs="Arial"/>
        </w:rPr>
        <w:t xml:space="preserve"> proteins show lower allergic reactivity when compared with other food allergens </w:t>
      </w:r>
      <w:r>
        <w:rPr>
          <w:rFonts w:cs="Arial"/>
        </w:rPr>
        <w:t xml:space="preserve">(Cordle, 2004). However, the </w:t>
      </w:r>
      <w:r w:rsidRPr="00CF5E32">
        <w:rPr>
          <w:rFonts w:cs="Arial"/>
        </w:rPr>
        <w:t xml:space="preserve">amount of soybean protein </w:t>
      </w:r>
      <w:r>
        <w:rPr>
          <w:rFonts w:cs="Arial"/>
        </w:rPr>
        <w:t>reported to trigger an allergic reaction varies among soy</w:t>
      </w:r>
      <w:r w:rsidR="00984B50">
        <w:rPr>
          <w:rFonts w:cs="Arial"/>
        </w:rPr>
        <w:t>bean protein</w:t>
      </w:r>
      <w:r>
        <w:rPr>
          <w:rFonts w:cs="Arial"/>
        </w:rPr>
        <w:t xml:space="preserve"> allergic individuals according to a European multi-cent</w:t>
      </w:r>
      <w:r w:rsidR="004D720E">
        <w:rPr>
          <w:rFonts w:cs="Arial"/>
        </w:rPr>
        <w:t>r</w:t>
      </w:r>
      <w:r>
        <w:rPr>
          <w:rFonts w:cs="Arial"/>
        </w:rPr>
        <w:t>e study</w:t>
      </w:r>
      <w:r w:rsidR="005B6875">
        <w:rPr>
          <w:rFonts w:cs="Arial"/>
        </w:rPr>
        <w:t xml:space="preserve"> </w:t>
      </w:r>
      <w:r w:rsidR="005B6875" w:rsidRPr="00CF02E1">
        <w:rPr>
          <w:rFonts w:cs="Arial"/>
        </w:rPr>
        <w:t xml:space="preserve">(Ballmer-Weber </w:t>
      </w:r>
      <w:r w:rsidR="005B6875" w:rsidRPr="00F15130">
        <w:rPr>
          <w:rFonts w:cs="Arial"/>
          <w:iCs/>
        </w:rPr>
        <w:t>et al</w:t>
      </w:r>
      <w:r w:rsidR="005B6875" w:rsidRPr="00F15130">
        <w:rPr>
          <w:rFonts w:cs="Arial"/>
        </w:rPr>
        <w:t>,</w:t>
      </w:r>
      <w:r w:rsidR="005B6875" w:rsidRPr="00CF02E1">
        <w:rPr>
          <w:rFonts w:cs="Arial"/>
        </w:rPr>
        <w:t xml:space="preserve"> 2007).</w:t>
      </w:r>
      <w:r w:rsidR="005B6875">
        <w:rPr>
          <w:rFonts w:cs="Arial"/>
        </w:rPr>
        <w:t xml:space="preserve"> </w:t>
      </w:r>
      <w:r w:rsidR="00B11A47">
        <w:rPr>
          <w:rFonts w:cs="Arial"/>
        </w:rPr>
        <w:t xml:space="preserve">In this study, </w:t>
      </w:r>
      <w:r w:rsidR="005B6875">
        <w:rPr>
          <w:rFonts w:cs="Arial"/>
        </w:rPr>
        <w:t>23 soy</w:t>
      </w:r>
      <w:r w:rsidR="00984B50">
        <w:rPr>
          <w:rFonts w:cs="Arial"/>
        </w:rPr>
        <w:t>bean protein</w:t>
      </w:r>
      <w:r w:rsidR="005B6875">
        <w:rPr>
          <w:rFonts w:cs="Arial"/>
        </w:rPr>
        <w:t xml:space="preserve"> allergic patients were challenged with soy</w:t>
      </w:r>
      <w:r w:rsidR="00984B50">
        <w:rPr>
          <w:rFonts w:cs="Arial"/>
        </w:rPr>
        <w:t>bean</w:t>
      </w:r>
      <w:r w:rsidR="005B6875">
        <w:rPr>
          <w:rFonts w:cs="Arial"/>
        </w:rPr>
        <w:t xml:space="preserve"> </w:t>
      </w:r>
      <w:r w:rsidR="00984B50">
        <w:rPr>
          <w:rFonts w:cs="Arial"/>
        </w:rPr>
        <w:t xml:space="preserve">protein </w:t>
      </w:r>
      <w:r w:rsidR="005B6875">
        <w:rPr>
          <w:rFonts w:cs="Arial"/>
        </w:rPr>
        <w:t xml:space="preserve">in a </w:t>
      </w:r>
      <w:r>
        <w:rPr>
          <w:rFonts w:cs="Arial"/>
        </w:rPr>
        <w:t>double blind placebo controlled food challenge (DBPCFC)</w:t>
      </w:r>
      <w:r w:rsidR="005B6875">
        <w:rPr>
          <w:rFonts w:cs="Arial"/>
        </w:rPr>
        <w:t>.</w:t>
      </w:r>
      <w:r>
        <w:rPr>
          <w:rFonts w:cs="Arial"/>
        </w:rPr>
        <w:t xml:space="preserve"> </w:t>
      </w:r>
      <w:r w:rsidR="005B6875">
        <w:rPr>
          <w:rFonts w:cs="Arial"/>
        </w:rPr>
        <w:t xml:space="preserve">The study reported that </w:t>
      </w:r>
      <w:r>
        <w:rPr>
          <w:rFonts w:cs="Arial"/>
        </w:rPr>
        <w:t>none of</w:t>
      </w:r>
      <w:r w:rsidR="001D6F85">
        <w:rPr>
          <w:rFonts w:cs="Arial"/>
        </w:rPr>
        <w:t xml:space="preserve"> the patients</w:t>
      </w:r>
      <w:r>
        <w:rPr>
          <w:rFonts w:cs="Arial"/>
        </w:rPr>
        <w:t xml:space="preserve"> reacted to 1 mg soy</w:t>
      </w:r>
      <w:r w:rsidR="00CB1F11">
        <w:rPr>
          <w:rFonts w:cs="Arial"/>
        </w:rPr>
        <w:t>bean</w:t>
      </w:r>
      <w:r>
        <w:rPr>
          <w:rFonts w:cs="Arial"/>
        </w:rPr>
        <w:t xml:space="preserve"> protein</w:t>
      </w:r>
      <w:r w:rsidR="00D95749">
        <w:rPr>
          <w:rFonts w:cs="Arial"/>
        </w:rPr>
        <w:t xml:space="preserve"> following oral exposure</w:t>
      </w:r>
      <w:r w:rsidRPr="00286785">
        <w:rPr>
          <w:rFonts w:cs="Arial"/>
        </w:rPr>
        <w:t xml:space="preserve">. </w:t>
      </w:r>
      <w:r w:rsidR="005B6875">
        <w:rPr>
          <w:rFonts w:cs="Arial"/>
        </w:rPr>
        <w:t>S</w:t>
      </w:r>
      <w:r>
        <w:rPr>
          <w:rFonts w:cs="Arial"/>
        </w:rPr>
        <w:t>ubjective symptoms were triggered by c</w:t>
      </w:r>
      <w:r w:rsidRPr="00286785">
        <w:rPr>
          <w:rFonts w:cs="Arial"/>
        </w:rPr>
        <w:t xml:space="preserve">umulative </w:t>
      </w:r>
      <w:r>
        <w:rPr>
          <w:rFonts w:cs="Arial"/>
        </w:rPr>
        <w:t>soy</w:t>
      </w:r>
      <w:r w:rsidR="00CB1F11">
        <w:rPr>
          <w:rFonts w:cs="Arial"/>
        </w:rPr>
        <w:t>bean</w:t>
      </w:r>
      <w:r>
        <w:rPr>
          <w:rFonts w:cs="Arial"/>
        </w:rPr>
        <w:t xml:space="preserve"> protein </w:t>
      </w:r>
      <w:r w:rsidRPr="00286785">
        <w:rPr>
          <w:rFonts w:cs="Arial"/>
        </w:rPr>
        <w:t xml:space="preserve">doses </w:t>
      </w:r>
      <w:r>
        <w:rPr>
          <w:rFonts w:cs="Arial"/>
        </w:rPr>
        <w:t>of 5.3 mg</w:t>
      </w:r>
      <w:r w:rsidR="00E956D6">
        <w:rPr>
          <w:rFonts w:cs="Arial"/>
        </w:rPr>
        <w:sym w:font="Symbol" w:char="F02D"/>
      </w:r>
      <w:r>
        <w:rPr>
          <w:rFonts w:cs="Arial"/>
        </w:rPr>
        <w:t>26.5 g</w:t>
      </w:r>
      <w:r w:rsidR="00F7351C">
        <w:rPr>
          <w:rFonts w:cs="Arial"/>
        </w:rPr>
        <w:t>,</w:t>
      </w:r>
      <w:r>
        <w:rPr>
          <w:rFonts w:cs="Arial"/>
        </w:rPr>
        <w:t xml:space="preserve"> </w:t>
      </w:r>
      <w:r w:rsidRPr="00286785">
        <w:rPr>
          <w:rFonts w:cs="Arial"/>
        </w:rPr>
        <w:t xml:space="preserve">and </w:t>
      </w:r>
      <w:r>
        <w:rPr>
          <w:rFonts w:cs="Arial"/>
        </w:rPr>
        <w:t>240.6 mg</w:t>
      </w:r>
      <w:r w:rsidR="00E956D6">
        <w:rPr>
          <w:rFonts w:cs="Arial"/>
        </w:rPr>
        <w:sym w:font="Symbol" w:char="F02D"/>
      </w:r>
      <w:r>
        <w:rPr>
          <w:rFonts w:cs="Arial"/>
        </w:rPr>
        <w:t>26.5</w:t>
      </w:r>
      <w:r w:rsidRPr="00286785">
        <w:rPr>
          <w:rFonts w:cs="Arial"/>
        </w:rPr>
        <w:t xml:space="preserve"> g for objective symptoms.</w:t>
      </w:r>
      <w:r>
        <w:rPr>
          <w:rFonts w:cs="Arial"/>
        </w:rPr>
        <w:t xml:space="preserve"> </w:t>
      </w:r>
      <w:r w:rsidRPr="00CF02E1">
        <w:rPr>
          <w:rFonts w:cs="Arial"/>
        </w:rPr>
        <w:t xml:space="preserve">(Ballmer-Weber </w:t>
      </w:r>
      <w:r w:rsidRPr="00F15130">
        <w:rPr>
          <w:rFonts w:cs="Arial"/>
          <w:iCs/>
        </w:rPr>
        <w:t>et al</w:t>
      </w:r>
      <w:r w:rsidRPr="00F15130">
        <w:rPr>
          <w:rFonts w:cs="Arial"/>
        </w:rPr>
        <w:t>,</w:t>
      </w:r>
      <w:r w:rsidRPr="00CF02E1">
        <w:rPr>
          <w:rFonts w:cs="Arial"/>
        </w:rPr>
        <w:t xml:space="preserve"> 2007)</w:t>
      </w:r>
      <w:r w:rsidR="009B5530">
        <w:rPr>
          <w:rFonts w:cs="Arial"/>
        </w:rPr>
        <w:t xml:space="preserve">. </w:t>
      </w:r>
    </w:p>
    <w:p w14:paraId="08A244BA" w14:textId="77777777" w:rsidR="00FD19F1" w:rsidRPr="0023710E" w:rsidRDefault="00840DD2" w:rsidP="000B0E7C">
      <w:pPr>
        <w:pStyle w:val="Heading2"/>
      </w:pPr>
      <w:bookmarkStart w:id="7" w:name="_Toc443381760"/>
      <w:bookmarkStart w:id="8" w:name="_Toc443470076"/>
      <w:r>
        <w:t>1</w:t>
      </w:r>
      <w:r w:rsidR="00156B7B" w:rsidRPr="00841981">
        <w:t>.</w:t>
      </w:r>
      <w:r>
        <w:t>2</w:t>
      </w:r>
      <w:r w:rsidR="00156B7B" w:rsidRPr="00841981">
        <w:tab/>
      </w:r>
      <w:r w:rsidR="00FD19F1" w:rsidRPr="00841981">
        <w:t>Soybean oil terminology</w:t>
      </w:r>
      <w:bookmarkEnd w:id="7"/>
      <w:bookmarkEnd w:id="8"/>
      <w:r w:rsidR="00FD19F1" w:rsidRPr="00841981">
        <w:t xml:space="preserve"> </w:t>
      </w:r>
    </w:p>
    <w:p w14:paraId="08A244BB" w14:textId="77777777" w:rsidR="00FD19F1" w:rsidRDefault="00FD19F1" w:rsidP="00FD19F1">
      <w:pPr>
        <w:autoSpaceDE w:val="0"/>
        <w:autoSpaceDN w:val="0"/>
        <w:adjustRightInd w:val="0"/>
        <w:spacing w:before="120"/>
        <w:rPr>
          <w:rFonts w:cs="Arial"/>
        </w:rPr>
      </w:pPr>
      <w:r w:rsidRPr="00FD19F1">
        <w:rPr>
          <w:rFonts w:cs="Arial"/>
        </w:rPr>
        <w:t xml:space="preserve">It is recognised that terms used to refer to edible oils in general, including soybean oil, are not standardised making it difficult to interpret the </w:t>
      </w:r>
      <w:r w:rsidRPr="00F15130">
        <w:rPr>
          <w:rFonts w:cs="Arial"/>
        </w:rPr>
        <w:t>literature Rigby et al (2011).</w:t>
      </w:r>
      <w:r w:rsidRPr="00FD19F1">
        <w:rPr>
          <w:rFonts w:cs="Arial"/>
        </w:rPr>
        <w:t xml:space="preserve"> For example, terms like ‘fully refined’, ‘highly refined’ or ‘purified’ oil are not well-defined in relation t</w:t>
      </w:r>
      <w:r w:rsidR="00606EA2">
        <w:rPr>
          <w:rFonts w:cs="Arial"/>
        </w:rPr>
        <w:t xml:space="preserve">o the processing steps used in </w:t>
      </w:r>
      <w:r w:rsidR="00606EA2" w:rsidRPr="00FD19F1">
        <w:rPr>
          <w:rFonts w:cs="Arial"/>
        </w:rPr>
        <w:t xml:space="preserve">oil </w:t>
      </w:r>
      <w:r w:rsidR="00606EA2">
        <w:rPr>
          <w:rFonts w:cs="Arial"/>
        </w:rPr>
        <w:t>production</w:t>
      </w:r>
      <w:r w:rsidRPr="00FD19F1">
        <w:rPr>
          <w:rFonts w:cs="Arial"/>
        </w:rPr>
        <w:t xml:space="preserve">. In the context of food allergy, this is particularly important because </w:t>
      </w:r>
      <w:r w:rsidR="00253E53">
        <w:rPr>
          <w:rFonts w:cs="Arial"/>
        </w:rPr>
        <w:t>the</w:t>
      </w:r>
      <w:r w:rsidRPr="00FD19F1">
        <w:rPr>
          <w:rFonts w:cs="Arial"/>
        </w:rPr>
        <w:t xml:space="preserve"> </w:t>
      </w:r>
      <w:r w:rsidR="00253E53">
        <w:rPr>
          <w:rFonts w:cs="Arial"/>
        </w:rPr>
        <w:t>processing steps contribute</w:t>
      </w:r>
      <w:r w:rsidRPr="00FD19F1">
        <w:rPr>
          <w:rFonts w:cs="Arial"/>
        </w:rPr>
        <w:t xml:space="preserve"> to the reduction of protein level in the oil</w:t>
      </w:r>
      <w:r w:rsidR="007944E3">
        <w:rPr>
          <w:rFonts w:cs="Arial"/>
        </w:rPr>
        <w:t xml:space="preserve"> (Appendix 1, Figure 1)</w:t>
      </w:r>
      <w:r w:rsidRPr="00FD19F1">
        <w:rPr>
          <w:rFonts w:cs="Arial"/>
        </w:rPr>
        <w:t>. To ensure clarity and consistency of terminology used in this report, the following terms are defined as follows:</w:t>
      </w:r>
    </w:p>
    <w:p w14:paraId="5BC6B2B8" w14:textId="77777777" w:rsidR="00A40E69" w:rsidRPr="00FD19F1" w:rsidRDefault="00A40E69" w:rsidP="00FD19F1">
      <w:pPr>
        <w:autoSpaceDE w:val="0"/>
        <w:autoSpaceDN w:val="0"/>
        <w:adjustRightInd w:val="0"/>
        <w:spacing w:before="120"/>
        <w:rPr>
          <w:rFonts w:cs="Arial"/>
        </w:rPr>
      </w:pPr>
    </w:p>
    <w:p w14:paraId="08A244BC" w14:textId="77777777" w:rsidR="00FD19F1" w:rsidRDefault="00FD19F1" w:rsidP="00A40E69">
      <w:r w:rsidRPr="008856B6">
        <w:rPr>
          <w:b/>
        </w:rPr>
        <w:t>Crude oil:</w:t>
      </w:r>
      <w:r w:rsidRPr="00FD19F1">
        <w:t xml:space="preserve"> </w:t>
      </w:r>
      <w:r w:rsidR="00F15130">
        <w:t xml:space="preserve">is </w:t>
      </w:r>
      <w:r w:rsidRPr="00FD19F1">
        <w:t xml:space="preserve">oil that has undergone solvent extraction or other steps to separate the oils from the seed solids. </w:t>
      </w:r>
    </w:p>
    <w:p w14:paraId="45AEE551" w14:textId="77777777" w:rsidR="00A40E69" w:rsidRPr="00FD19F1" w:rsidRDefault="00A40E69" w:rsidP="00A40E69"/>
    <w:p w14:paraId="08A244BD" w14:textId="77777777" w:rsidR="00FD19F1" w:rsidRDefault="00FD19F1" w:rsidP="00A40E69">
      <w:r w:rsidRPr="00615AE1">
        <w:rPr>
          <w:b/>
        </w:rPr>
        <w:t>Crude degummed oil:</w:t>
      </w:r>
      <w:r w:rsidRPr="00FD19F1">
        <w:t xml:space="preserve"> </w:t>
      </w:r>
      <w:r w:rsidR="00F15130">
        <w:t xml:space="preserve">is </w:t>
      </w:r>
      <w:r w:rsidRPr="00FD19F1">
        <w:t xml:space="preserve">crude oil that has undergone degumming, but no further processing. </w:t>
      </w:r>
    </w:p>
    <w:p w14:paraId="5E061561" w14:textId="77777777" w:rsidR="00A40E69" w:rsidRPr="00FD19F1" w:rsidRDefault="00A40E69" w:rsidP="00A40E69"/>
    <w:p w14:paraId="08A244BE" w14:textId="77777777" w:rsidR="007A1CF5" w:rsidRPr="00D02189" w:rsidRDefault="00FD19F1" w:rsidP="00A40E69">
      <w:r w:rsidRPr="00615AE1">
        <w:rPr>
          <w:b/>
        </w:rPr>
        <w:t>Refined, Bleached and Deodorised (</w:t>
      </w:r>
      <w:r w:rsidR="00811226" w:rsidRPr="00615AE1">
        <w:rPr>
          <w:b/>
        </w:rPr>
        <w:t xml:space="preserve">N/RBD or </w:t>
      </w:r>
      <w:r w:rsidRPr="00615AE1">
        <w:rPr>
          <w:b/>
        </w:rPr>
        <w:t>RBD) oil:</w:t>
      </w:r>
      <w:r w:rsidRPr="00FD19F1">
        <w:t xml:space="preserve"> </w:t>
      </w:r>
      <w:r w:rsidR="00F15130">
        <w:t xml:space="preserve">is </w:t>
      </w:r>
      <w:r w:rsidRPr="00FD19F1">
        <w:t xml:space="preserve">oil that has undergone a complete refining treatment, i.e. </w:t>
      </w:r>
      <w:r w:rsidR="00D572CE">
        <w:t xml:space="preserve">degummed, </w:t>
      </w:r>
      <w:r w:rsidRPr="00FD19F1">
        <w:t>neutr</w:t>
      </w:r>
      <w:r w:rsidR="00D572CE">
        <w:t>alis</w:t>
      </w:r>
      <w:r w:rsidRPr="00FD19F1">
        <w:t>ed (alkali</w:t>
      </w:r>
      <w:r w:rsidR="00D572CE">
        <w:t xml:space="preserve"> refined), bleached and deodoris</w:t>
      </w:r>
      <w:r w:rsidRPr="00FD19F1">
        <w:t>ed</w:t>
      </w:r>
      <w:r w:rsidR="00811226">
        <w:t>.</w:t>
      </w:r>
      <w:r w:rsidRPr="00FD19F1">
        <w:t xml:space="preserve"> </w:t>
      </w:r>
    </w:p>
    <w:p w14:paraId="08A244BF" w14:textId="77777777" w:rsidR="001430DD" w:rsidRPr="00CF7ACA" w:rsidRDefault="00840DD2" w:rsidP="000B0E7C">
      <w:pPr>
        <w:pStyle w:val="Heading2"/>
      </w:pPr>
      <w:bookmarkStart w:id="9" w:name="_Toc443381761"/>
      <w:bookmarkStart w:id="10" w:name="_Toc443470077"/>
      <w:r>
        <w:t>1</w:t>
      </w:r>
      <w:r w:rsidR="00345584" w:rsidRPr="00E63C6E">
        <w:t>.</w:t>
      </w:r>
      <w:r>
        <w:t>3</w:t>
      </w:r>
      <w:r w:rsidR="00345584" w:rsidRPr="00E63C6E">
        <w:tab/>
      </w:r>
      <w:r w:rsidR="00FD19F1" w:rsidRPr="00E63C6E">
        <w:t xml:space="preserve">Soybean oil – </w:t>
      </w:r>
      <w:r w:rsidR="001430DD">
        <w:t>m</w:t>
      </w:r>
      <w:r w:rsidR="001430DD" w:rsidRPr="00CF7ACA">
        <w:t>anufacturing process</w:t>
      </w:r>
      <w:bookmarkEnd w:id="9"/>
      <w:bookmarkEnd w:id="10"/>
    </w:p>
    <w:p w14:paraId="510D104D" w14:textId="77777777" w:rsidR="00A40E69" w:rsidRDefault="001430DD" w:rsidP="00615AE1">
      <w:r w:rsidRPr="00FD64EB">
        <w:t xml:space="preserve">The production process involves several steps and includes cleaning and drying, crushing and solvent extraction of soybeans. Crude soybean oil is degummed, neutralised, bleached and deodorised yielding N/RBD soybean oil. Soybean oil-based fats are interesterified and hydrogenated after bleaching and before deodorisation. </w:t>
      </w:r>
      <w:r w:rsidR="00A40E69">
        <w:br w:type="page"/>
      </w:r>
    </w:p>
    <w:p w14:paraId="08A244C0" w14:textId="67DE2A63" w:rsidR="001430DD" w:rsidRDefault="0097243D" w:rsidP="00615AE1">
      <w:r>
        <w:lastRenderedPageBreak/>
        <w:t>Protein is removed in this process but t</w:t>
      </w:r>
      <w:r w:rsidR="001430DD" w:rsidRPr="00FD64EB">
        <w:t>he final level of protein content depends on the quality and efficiency of the purification steps.</w:t>
      </w:r>
    </w:p>
    <w:p w14:paraId="155694D3" w14:textId="77777777" w:rsidR="00615AE1" w:rsidRPr="00FD64EB" w:rsidRDefault="00615AE1" w:rsidP="00615AE1">
      <w:pPr>
        <w:rPr>
          <w:b/>
          <w:i/>
        </w:rPr>
      </w:pPr>
    </w:p>
    <w:p w14:paraId="73479729" w14:textId="2E430C80" w:rsidR="0097243D" w:rsidRPr="00301A59" w:rsidRDefault="00FD19F1" w:rsidP="0097243D">
      <w:pPr>
        <w:rPr>
          <w:lang w:val="en-AU" w:eastAsia="en-AU"/>
        </w:rPr>
      </w:pPr>
      <w:r w:rsidRPr="00FD19F1">
        <w:rPr>
          <w:rFonts w:cs="Arial"/>
        </w:rPr>
        <w:t>This assessment</w:t>
      </w:r>
      <w:r w:rsidR="00253E53">
        <w:rPr>
          <w:rFonts w:cs="Arial"/>
        </w:rPr>
        <w:t xml:space="preserve"> </w:t>
      </w:r>
      <w:r w:rsidRPr="00FD19F1">
        <w:rPr>
          <w:rFonts w:cs="Arial"/>
        </w:rPr>
        <w:t xml:space="preserve">relates to soybean oil that has undergone a complete </w:t>
      </w:r>
      <w:r w:rsidR="00253E53">
        <w:rPr>
          <w:rFonts w:cs="Arial"/>
        </w:rPr>
        <w:t>process</w:t>
      </w:r>
      <w:r w:rsidR="009B1D88">
        <w:rPr>
          <w:rFonts w:cs="Arial"/>
        </w:rPr>
        <w:t>, i.e. degummed and neutralis</w:t>
      </w:r>
      <w:r w:rsidRPr="00FD19F1">
        <w:rPr>
          <w:rFonts w:cs="Arial"/>
        </w:rPr>
        <w:t xml:space="preserve">ed </w:t>
      </w:r>
      <w:r w:rsidR="008856B6">
        <w:rPr>
          <w:rFonts w:cs="Arial"/>
        </w:rPr>
        <w:t>(refined), bleached and deodoris</w:t>
      </w:r>
      <w:r w:rsidRPr="00FD19F1">
        <w:rPr>
          <w:rFonts w:cs="Arial"/>
        </w:rPr>
        <w:t>ed, referred to as RBD or N/RBD oil, for use in food.</w:t>
      </w:r>
      <w:r w:rsidR="0097243D">
        <w:rPr>
          <w:rFonts w:cs="Arial"/>
        </w:rPr>
        <w:t xml:space="preserve"> </w:t>
      </w:r>
      <w:r w:rsidR="0097243D" w:rsidRPr="00FD19F1">
        <w:rPr>
          <w:lang w:eastAsia="en-GB"/>
        </w:rPr>
        <w:t xml:space="preserve">Cold pressed soybean oil is not </w:t>
      </w:r>
      <w:r w:rsidR="0097243D">
        <w:rPr>
          <w:lang w:eastAsia="en-GB"/>
        </w:rPr>
        <w:t>included</w:t>
      </w:r>
      <w:r w:rsidR="0097243D" w:rsidRPr="00FD19F1">
        <w:rPr>
          <w:lang w:eastAsia="en-GB"/>
        </w:rPr>
        <w:t xml:space="preserve"> in this assessment</w:t>
      </w:r>
      <w:r w:rsidR="00A80B26">
        <w:rPr>
          <w:lang w:eastAsia="en-GB"/>
        </w:rPr>
        <w:t>.</w:t>
      </w:r>
      <w:r w:rsidR="0097243D">
        <w:rPr>
          <w:lang w:eastAsia="en-GB"/>
        </w:rPr>
        <w:t xml:space="preserve"> </w:t>
      </w:r>
    </w:p>
    <w:p w14:paraId="08A244C2" w14:textId="77777777" w:rsidR="001430DD" w:rsidRPr="00E63C6E" w:rsidRDefault="00840DD2" w:rsidP="00F64F98">
      <w:pPr>
        <w:pStyle w:val="Heading3"/>
      </w:pPr>
      <w:bookmarkStart w:id="11" w:name="_Toc443381762"/>
      <w:bookmarkStart w:id="12" w:name="_Toc443470078"/>
      <w:r>
        <w:t>1</w:t>
      </w:r>
      <w:r w:rsidR="001430DD">
        <w:t>.</w:t>
      </w:r>
      <w:r>
        <w:t>3</w:t>
      </w:r>
      <w:r w:rsidR="001430DD">
        <w:t>.1</w:t>
      </w:r>
      <w:r w:rsidR="001430DD">
        <w:tab/>
        <w:t xml:space="preserve">Soybean oil </w:t>
      </w:r>
      <w:r w:rsidR="00320ED3">
        <w:t>e</w:t>
      </w:r>
      <w:r w:rsidR="001430DD" w:rsidRPr="00E63C6E">
        <w:t>xtraction</w:t>
      </w:r>
      <w:bookmarkEnd w:id="11"/>
      <w:bookmarkEnd w:id="12"/>
      <w:r w:rsidR="001430DD" w:rsidRPr="00E63C6E">
        <w:t xml:space="preserve"> </w:t>
      </w:r>
    </w:p>
    <w:p w14:paraId="08A244C3" w14:textId="43ECD1F2" w:rsidR="00FD19F1" w:rsidRDefault="00FD19F1" w:rsidP="00615AE1">
      <w:pPr>
        <w:rPr>
          <w:lang w:eastAsia="en-GB"/>
        </w:rPr>
      </w:pPr>
      <w:r w:rsidRPr="00FD19F1">
        <w:rPr>
          <w:lang w:val="en-US" w:eastAsia="en-GB"/>
        </w:rPr>
        <w:t>Mechanical extraction is the traditional method of releasing oil by applying heavy pressure to the seeds. Due to friction, heat is produced during the process, averaging at about 40</w:t>
      </w:r>
      <w:r w:rsidR="00E956D6">
        <w:rPr>
          <w:rFonts w:cs="Arial"/>
          <w:lang w:val="en-US" w:eastAsia="en-GB"/>
        </w:rPr>
        <w:t>°</w:t>
      </w:r>
      <w:r w:rsidRPr="00FD19F1">
        <w:rPr>
          <w:lang w:val="en-US" w:eastAsia="en-GB"/>
        </w:rPr>
        <w:t xml:space="preserve">C. Cold pressed oil is produced </w:t>
      </w:r>
      <w:r w:rsidRPr="00FD19F1">
        <w:rPr>
          <w:lang w:eastAsia="en-GB"/>
        </w:rPr>
        <w:t>by mechanical extraction while maintaining</w:t>
      </w:r>
      <w:r w:rsidRPr="00FD19F1">
        <w:rPr>
          <w:rFonts w:ascii="Times New Roman" w:hAnsi="Times New Roman"/>
          <w:sz w:val="24"/>
          <w:szCs w:val="24"/>
          <w:lang w:eastAsia="en-GB"/>
        </w:rPr>
        <w:t xml:space="preserve"> </w:t>
      </w:r>
      <w:r w:rsidRPr="00FD19F1">
        <w:rPr>
          <w:lang w:eastAsia="en-GB"/>
        </w:rPr>
        <w:t xml:space="preserve">the </w:t>
      </w:r>
      <w:r w:rsidRPr="00FD19F1">
        <w:rPr>
          <w:lang w:val="en-US" w:eastAsia="en-GB"/>
        </w:rPr>
        <w:t>temperature below 49°C.</w:t>
      </w:r>
      <w:r w:rsidRPr="00FD19F1">
        <w:rPr>
          <w:rFonts w:ascii="Times New Roman" w:hAnsi="Times New Roman" w:cs="Times New Roman"/>
          <w:sz w:val="24"/>
          <w:szCs w:val="24"/>
          <w:lang w:val="en-US" w:eastAsia="en-GB"/>
        </w:rPr>
        <w:t xml:space="preserve"> </w:t>
      </w:r>
      <w:r w:rsidRPr="00FD19F1">
        <w:rPr>
          <w:lang w:eastAsia="en-GB"/>
        </w:rPr>
        <w:t>Cold pres</w:t>
      </w:r>
      <w:r w:rsidR="00FD64EB">
        <w:rPr>
          <w:lang w:eastAsia="en-GB"/>
        </w:rPr>
        <w:t>sed oil is used for its flavour</w:t>
      </w:r>
      <w:r w:rsidRPr="00FD19F1">
        <w:rPr>
          <w:lang w:eastAsia="en-GB"/>
        </w:rPr>
        <w:t xml:space="preserve"> and is not refined. </w:t>
      </w:r>
      <w:r w:rsidR="002B3953" w:rsidRPr="009B1D88">
        <w:rPr>
          <w:rFonts w:eastAsia="Calibri"/>
          <w:color w:val="000000" w:themeColor="text1"/>
          <w:lang w:eastAsia="en-GB"/>
        </w:rPr>
        <w:t>Martín-Hernández et al</w:t>
      </w:r>
      <w:r w:rsidRPr="009B1D88">
        <w:rPr>
          <w:rFonts w:eastAsia="Calibri"/>
          <w:color w:val="000000" w:themeColor="text1"/>
          <w:lang w:eastAsia="en-GB"/>
        </w:rPr>
        <w:t xml:space="preserve"> (2008)</w:t>
      </w:r>
      <w:r w:rsidRPr="00FD19F1">
        <w:rPr>
          <w:rFonts w:eastAsia="Calibri"/>
          <w:color w:val="000000" w:themeColor="text1"/>
          <w:lang w:eastAsia="en-GB"/>
        </w:rPr>
        <w:t xml:space="preserve"> reported that the protein profile of cold-pressed soy</w:t>
      </w:r>
      <w:r w:rsidR="00CB1F11">
        <w:rPr>
          <w:rFonts w:eastAsia="Calibri"/>
          <w:color w:val="000000" w:themeColor="text1"/>
          <w:lang w:eastAsia="en-GB"/>
        </w:rPr>
        <w:t>bean</w:t>
      </w:r>
      <w:r w:rsidRPr="00FD19F1">
        <w:rPr>
          <w:rFonts w:eastAsia="Calibri"/>
          <w:color w:val="000000" w:themeColor="text1"/>
          <w:lang w:eastAsia="en-GB"/>
        </w:rPr>
        <w:t xml:space="preserve"> oil is very similar to that of soy</w:t>
      </w:r>
      <w:r w:rsidR="00CB1F11">
        <w:rPr>
          <w:rFonts w:eastAsia="Calibri"/>
          <w:color w:val="000000" w:themeColor="text1"/>
          <w:lang w:eastAsia="en-GB"/>
        </w:rPr>
        <w:t>bean</w:t>
      </w:r>
      <w:r w:rsidRPr="00FD19F1">
        <w:rPr>
          <w:rFonts w:eastAsia="Calibri"/>
          <w:color w:val="000000" w:themeColor="text1"/>
          <w:lang w:eastAsia="en-GB"/>
        </w:rPr>
        <w:t xml:space="preserve"> flour</w:t>
      </w:r>
      <w:r w:rsidR="00A80B26">
        <w:rPr>
          <w:rFonts w:eastAsia="Calibri"/>
          <w:color w:val="000000" w:themeColor="text1"/>
          <w:lang w:eastAsia="en-GB"/>
        </w:rPr>
        <w:t xml:space="preserve"> so </w:t>
      </w:r>
      <w:r w:rsidR="00A80B26">
        <w:rPr>
          <w:lang w:eastAsia="en-GB"/>
        </w:rPr>
        <w:t>it</w:t>
      </w:r>
      <w:r w:rsidR="00D95749">
        <w:rPr>
          <w:lang w:eastAsia="en-GB"/>
        </w:rPr>
        <w:t xml:space="preserve"> </w:t>
      </w:r>
      <w:r w:rsidRPr="00FD19F1">
        <w:rPr>
          <w:lang w:eastAsia="en-GB"/>
        </w:rPr>
        <w:t xml:space="preserve">is not </w:t>
      </w:r>
      <w:r w:rsidR="00CE1796">
        <w:rPr>
          <w:lang w:eastAsia="en-GB"/>
        </w:rPr>
        <w:t>included</w:t>
      </w:r>
      <w:r w:rsidRPr="00FD19F1">
        <w:rPr>
          <w:lang w:eastAsia="en-GB"/>
        </w:rPr>
        <w:t xml:space="preserve"> in this assessment. </w:t>
      </w:r>
    </w:p>
    <w:p w14:paraId="3E99E809" w14:textId="77777777" w:rsidR="00615AE1" w:rsidRPr="00FD19F1" w:rsidRDefault="00615AE1" w:rsidP="00615AE1">
      <w:pPr>
        <w:rPr>
          <w:color w:val="000000" w:themeColor="text1"/>
          <w:lang w:eastAsia="en-GB"/>
        </w:rPr>
      </w:pPr>
    </w:p>
    <w:p w14:paraId="08A244C4" w14:textId="77777777" w:rsidR="00FD19F1" w:rsidRDefault="00FD19F1" w:rsidP="00615AE1">
      <w:pPr>
        <w:rPr>
          <w:lang w:eastAsia="en-GB"/>
        </w:rPr>
      </w:pPr>
      <w:r w:rsidRPr="00FD19F1">
        <w:rPr>
          <w:lang w:val="en-US" w:eastAsia="en-GB"/>
        </w:rPr>
        <w:t xml:space="preserve">To overcome the </w:t>
      </w:r>
      <w:r w:rsidRPr="00FD19F1">
        <w:rPr>
          <w:lang w:eastAsia="en-GB"/>
        </w:rPr>
        <w:t xml:space="preserve">low yield of oil recovery by mechanical extraction, </w:t>
      </w:r>
      <w:r w:rsidRPr="00FD19F1">
        <w:rPr>
          <w:lang w:val="en-US" w:eastAsia="en-GB"/>
        </w:rPr>
        <w:t>m</w:t>
      </w:r>
      <w:r w:rsidRPr="00FD19F1">
        <w:rPr>
          <w:color w:val="333333"/>
          <w:lang w:eastAsia="en-GB"/>
        </w:rPr>
        <w:t xml:space="preserve">odern soybean oil production is based on </w:t>
      </w:r>
      <w:r w:rsidR="00626380">
        <w:rPr>
          <w:color w:val="333333"/>
          <w:lang w:eastAsia="en-GB"/>
        </w:rPr>
        <w:t xml:space="preserve">hot </w:t>
      </w:r>
      <w:r w:rsidRPr="00FD19F1">
        <w:rPr>
          <w:color w:val="333333"/>
          <w:lang w:eastAsia="en-GB"/>
        </w:rPr>
        <w:t xml:space="preserve">solvent extraction. </w:t>
      </w:r>
      <w:r w:rsidR="00EB6530">
        <w:rPr>
          <w:lang w:eastAsia="en-GB"/>
        </w:rPr>
        <w:t>T</w:t>
      </w:r>
      <w:r w:rsidRPr="00FD19F1">
        <w:rPr>
          <w:lang w:eastAsia="en-GB"/>
        </w:rPr>
        <w:t xml:space="preserve">he high percentage of </w:t>
      </w:r>
      <w:r w:rsidR="00EB6530">
        <w:rPr>
          <w:lang w:eastAsia="en-GB"/>
        </w:rPr>
        <w:t xml:space="preserve">oil </w:t>
      </w:r>
      <w:r w:rsidRPr="00FD19F1">
        <w:rPr>
          <w:lang w:eastAsia="en-GB"/>
        </w:rPr>
        <w:t xml:space="preserve">recovered </w:t>
      </w:r>
      <w:r w:rsidR="00EB6530">
        <w:rPr>
          <w:lang w:eastAsia="en-GB"/>
        </w:rPr>
        <w:t xml:space="preserve">from </w:t>
      </w:r>
      <w:r w:rsidRPr="00FD19F1">
        <w:rPr>
          <w:lang w:eastAsia="en-GB"/>
        </w:rPr>
        <w:t xml:space="preserve">solvent extraction </w:t>
      </w:r>
      <w:r w:rsidR="00034C4F">
        <w:rPr>
          <w:lang w:eastAsia="en-GB"/>
        </w:rPr>
        <w:t xml:space="preserve">made it </w:t>
      </w:r>
      <w:r w:rsidRPr="00FD19F1">
        <w:rPr>
          <w:lang w:eastAsia="en-GB"/>
        </w:rPr>
        <w:t xml:space="preserve">the most popular method of oil extraction. </w:t>
      </w:r>
      <w:r w:rsidRPr="00FD19F1">
        <w:rPr>
          <w:color w:val="333333"/>
          <w:lang w:eastAsia="en-GB"/>
        </w:rPr>
        <w:t>In this process, the cleaned and dehulled soybean seeds are flaked and the oil is extracted using</w:t>
      </w:r>
      <w:r w:rsidRPr="00FD19F1">
        <w:rPr>
          <w:lang w:eastAsia="en-GB"/>
        </w:rPr>
        <w:t xml:space="preserve"> an organic solvent</w:t>
      </w:r>
      <w:r w:rsidR="00626380">
        <w:rPr>
          <w:lang w:eastAsia="en-GB"/>
        </w:rPr>
        <w:t xml:space="preserve"> as described below</w:t>
      </w:r>
      <w:r w:rsidRPr="00FD19F1">
        <w:rPr>
          <w:lang w:eastAsia="en-GB"/>
        </w:rPr>
        <w:t xml:space="preserve">. </w:t>
      </w:r>
    </w:p>
    <w:p w14:paraId="1D3ADC10" w14:textId="77777777" w:rsidR="00615AE1" w:rsidRPr="00FD19F1" w:rsidRDefault="00615AE1" w:rsidP="00615AE1">
      <w:pPr>
        <w:rPr>
          <w:lang w:eastAsia="en-GB"/>
        </w:rPr>
      </w:pPr>
    </w:p>
    <w:p w14:paraId="08A244C5" w14:textId="77777777" w:rsidR="00FD19F1" w:rsidRDefault="00FD19F1" w:rsidP="00615AE1">
      <w:pPr>
        <w:rPr>
          <w:rFonts w:eastAsia="Calibri"/>
          <w:color w:val="000000" w:themeColor="text1"/>
          <w:lang w:eastAsia="en-GB"/>
        </w:rPr>
      </w:pPr>
      <w:r w:rsidRPr="00FD19F1">
        <w:rPr>
          <w:lang w:eastAsia="en-GB"/>
        </w:rPr>
        <w:t>A typical commercial solvent to extract the oil from the seed flakes would consist mainly of six-carbon alkanes, hence the name ‘</w:t>
      </w:r>
      <w:r w:rsidRPr="00FD19F1">
        <w:rPr>
          <w:bCs/>
          <w:lang w:eastAsia="en-GB"/>
        </w:rPr>
        <w:t>hexane’</w:t>
      </w:r>
      <w:r w:rsidRPr="00FD19F1">
        <w:rPr>
          <w:b/>
          <w:bCs/>
          <w:lang w:eastAsia="en-GB"/>
        </w:rPr>
        <w:t xml:space="preserve"> </w:t>
      </w:r>
      <w:r w:rsidRPr="00FD19F1">
        <w:rPr>
          <w:lang w:eastAsia="en-GB"/>
        </w:rPr>
        <w:t xml:space="preserve">by which these solvents are commonly known. Higher temperature in the extractor enhances the solubility of oil which considerably increases the rate of extraction. </w:t>
      </w:r>
      <w:r w:rsidRPr="00FD19F1">
        <w:rPr>
          <w:color w:val="333333"/>
          <w:lang w:eastAsia="en-GB"/>
        </w:rPr>
        <w:t xml:space="preserve">The resulting solution of oil in solvent is distilled allowing the solvent to be recovered </w:t>
      </w:r>
      <w:r w:rsidRPr="00FD19F1">
        <w:rPr>
          <w:lang w:eastAsia="en-GB"/>
        </w:rPr>
        <w:t>for reuse leaving behind the soybean oil. The physicochemical properties exploited in this process are: the high solubility of oil in hexane and poor solubility for non-oil components, and the low boiling point of hexane (67°C) to separate it from the oil</w:t>
      </w:r>
      <w:r w:rsidRPr="00FD19F1">
        <w:rPr>
          <w:rFonts w:eastAsia="Calibri"/>
          <w:color w:val="000000" w:themeColor="text1"/>
          <w:lang w:eastAsia="en-GB"/>
        </w:rPr>
        <w:t xml:space="preserve">. </w:t>
      </w:r>
    </w:p>
    <w:p w14:paraId="2BA3E3F2" w14:textId="77777777" w:rsidR="00615AE1" w:rsidRPr="00FD19F1" w:rsidRDefault="00615AE1" w:rsidP="00615AE1">
      <w:pPr>
        <w:rPr>
          <w:rFonts w:eastAsia="Calibri"/>
          <w:color w:val="000000" w:themeColor="text1"/>
          <w:lang w:eastAsia="en-GB"/>
        </w:rPr>
      </w:pPr>
    </w:p>
    <w:p w14:paraId="08A244C6" w14:textId="07ECE4CC" w:rsidR="00FD19F1" w:rsidRPr="00FD19F1" w:rsidRDefault="00FD19F1" w:rsidP="00615AE1">
      <w:pPr>
        <w:rPr>
          <w:lang w:eastAsia="en-GB"/>
        </w:rPr>
      </w:pPr>
      <w:r w:rsidRPr="00FD19F1">
        <w:rPr>
          <w:lang w:val="en-AU" w:eastAsia="en-GB"/>
        </w:rPr>
        <w:t>The soybean oil obtained by extraction from the oilseeds is designated ‘crude soybean oil’</w:t>
      </w:r>
      <w:r w:rsidR="009B5530">
        <w:rPr>
          <w:lang w:val="en-AU" w:eastAsia="en-GB"/>
        </w:rPr>
        <w:t xml:space="preserve">. </w:t>
      </w:r>
      <w:r w:rsidRPr="00FD19F1">
        <w:rPr>
          <w:lang w:val="en-AU" w:eastAsia="en-GB"/>
        </w:rPr>
        <w:t>Crude soybean oil contains more than 95% triglyceride mixtures, but</w:t>
      </w:r>
      <w:r w:rsidRPr="00FD19F1">
        <w:rPr>
          <w:lang w:eastAsia="en-GB"/>
        </w:rPr>
        <w:t xml:space="preserve"> also </w:t>
      </w:r>
      <w:r w:rsidRPr="00FD19F1">
        <w:rPr>
          <w:rFonts w:eastAsia="Calibri"/>
          <w:color w:val="000000" w:themeColor="text1"/>
          <w:lang w:eastAsia="en-GB"/>
        </w:rPr>
        <w:t>contains various</w:t>
      </w:r>
      <w:r w:rsidR="00E81C33">
        <w:rPr>
          <w:rFonts w:eastAsia="Calibri"/>
          <w:color w:val="000000" w:themeColor="text1"/>
          <w:lang w:eastAsia="en-GB"/>
        </w:rPr>
        <w:t xml:space="preserve"> </w:t>
      </w:r>
      <w:r w:rsidRPr="00FD19F1">
        <w:rPr>
          <w:color w:val="000000" w:themeColor="text1"/>
          <w:lang w:eastAsia="en-GB"/>
        </w:rPr>
        <w:t xml:space="preserve">substances from the </w:t>
      </w:r>
      <w:r w:rsidRPr="00FD19F1">
        <w:rPr>
          <w:rFonts w:eastAsia="Calibri"/>
          <w:color w:val="000000" w:themeColor="text1"/>
          <w:lang w:eastAsia="en-GB"/>
        </w:rPr>
        <w:t xml:space="preserve">soybean seed, </w:t>
      </w:r>
      <w:r w:rsidRPr="00FD19F1">
        <w:rPr>
          <w:color w:val="000000" w:themeColor="text1"/>
          <w:lang w:eastAsia="en-GB"/>
        </w:rPr>
        <w:t>including</w:t>
      </w:r>
      <w:r w:rsidRPr="00FD19F1">
        <w:rPr>
          <w:rFonts w:eastAsia="Calibri"/>
          <w:color w:val="000000" w:themeColor="text1"/>
          <w:lang w:eastAsia="en-GB"/>
        </w:rPr>
        <w:t xml:space="preserve"> protein</w:t>
      </w:r>
      <w:r w:rsidRPr="00FD19F1">
        <w:rPr>
          <w:lang w:eastAsia="en-GB"/>
        </w:rPr>
        <w:t xml:space="preserve">. The flavour, stability and functional properties of the oil are negatively affected by these substances, which are removed by further treatment. </w:t>
      </w:r>
    </w:p>
    <w:p w14:paraId="08A244C7" w14:textId="77777777" w:rsidR="00FD19F1" w:rsidRPr="00E63C6E" w:rsidRDefault="00840DD2" w:rsidP="00F64F98">
      <w:pPr>
        <w:pStyle w:val="Heading3"/>
      </w:pPr>
      <w:bookmarkStart w:id="13" w:name="_Toc443381763"/>
      <w:bookmarkStart w:id="14" w:name="_Toc443470079"/>
      <w:r>
        <w:t>1</w:t>
      </w:r>
      <w:r w:rsidR="00345584" w:rsidRPr="00E63C6E">
        <w:t>.</w:t>
      </w:r>
      <w:r>
        <w:t>3</w:t>
      </w:r>
      <w:r w:rsidR="00CB675F">
        <w:t>.2</w:t>
      </w:r>
      <w:r w:rsidR="00345584" w:rsidRPr="00E63C6E">
        <w:tab/>
      </w:r>
      <w:r w:rsidR="009F74B5" w:rsidRPr="00E63C6E">
        <w:t xml:space="preserve">Production of neutralised/refined, </w:t>
      </w:r>
      <w:r w:rsidR="00FD19F1" w:rsidRPr="00E63C6E">
        <w:t>bleached and deodorised soybean oil</w:t>
      </w:r>
      <w:bookmarkEnd w:id="13"/>
      <w:bookmarkEnd w:id="14"/>
    </w:p>
    <w:p w14:paraId="08A244C8" w14:textId="3EFA06CA" w:rsidR="005A2196" w:rsidRDefault="00FD19F1" w:rsidP="005A2196">
      <w:r w:rsidRPr="00233544">
        <w:t xml:space="preserve">The complete treatment </w:t>
      </w:r>
      <w:r w:rsidR="009F74B5" w:rsidRPr="00233544">
        <w:t xml:space="preserve">of crude soybean oil </w:t>
      </w:r>
      <w:r w:rsidRPr="00233544">
        <w:t xml:space="preserve">to produce </w:t>
      </w:r>
      <w:r w:rsidR="0029767B">
        <w:t>neutralis</w:t>
      </w:r>
      <w:r w:rsidRPr="00233544">
        <w:t>ed/refined, bleached and deodori</w:t>
      </w:r>
      <w:r w:rsidR="00615AE1">
        <w:t>s</w:t>
      </w:r>
      <w:r w:rsidRPr="00233544">
        <w:t>ed (N/RBD) soybean oil involves degumming and neutralising (also known as refining), b</w:t>
      </w:r>
      <w:r w:rsidRPr="00233544">
        <w:rPr>
          <w:lang w:val="en-AU"/>
        </w:rPr>
        <w:t>leaching and deodorisatio</w:t>
      </w:r>
      <w:r w:rsidR="007A541E" w:rsidRPr="00233544">
        <w:rPr>
          <w:lang w:val="en-AU"/>
        </w:rPr>
        <w:t xml:space="preserve">n. </w:t>
      </w:r>
      <w:r w:rsidR="007A541E" w:rsidRPr="00233544">
        <w:t>Analytical evidence indicates that N/RBD s</w:t>
      </w:r>
      <w:r w:rsidRPr="00233544">
        <w:t xml:space="preserve">oybean oil contains extremely low or undetectable levels of protein. </w:t>
      </w:r>
    </w:p>
    <w:p w14:paraId="08A244C9" w14:textId="77777777" w:rsidR="00320ED3" w:rsidRDefault="00320ED3" w:rsidP="007824C3"/>
    <w:p w14:paraId="08A244CA" w14:textId="77777777" w:rsidR="007824C3" w:rsidRDefault="00EE78A4" w:rsidP="007824C3">
      <w:r w:rsidRPr="007A541E">
        <w:t>A</w:t>
      </w:r>
      <w:r w:rsidR="00FE1D4C">
        <w:t xml:space="preserve">n outline </w:t>
      </w:r>
      <w:r w:rsidRPr="007A541E">
        <w:t>of t</w:t>
      </w:r>
      <w:r w:rsidR="00FD19F1" w:rsidRPr="007A541E">
        <w:t>he complete process</w:t>
      </w:r>
      <w:r w:rsidR="00FE1D4C" w:rsidRPr="007A541E">
        <w:t xml:space="preserve"> </w:t>
      </w:r>
      <w:r w:rsidR="002B3953">
        <w:t>to produce N/RBD soybean oil,</w:t>
      </w:r>
      <w:r w:rsidR="00FE1D4C">
        <w:t xml:space="preserve"> including a</w:t>
      </w:r>
      <w:r w:rsidR="00FE1D4C" w:rsidRPr="007A541E">
        <w:t xml:space="preserve"> flow diagram</w:t>
      </w:r>
      <w:r w:rsidR="007944E3">
        <w:t xml:space="preserve"> (Figure 1)</w:t>
      </w:r>
      <w:r w:rsidR="00FE1D4C">
        <w:t>,</w:t>
      </w:r>
      <w:r w:rsidR="00FE1D4C" w:rsidRPr="007A541E">
        <w:t xml:space="preserve"> </w:t>
      </w:r>
      <w:r w:rsidR="00FD19F1" w:rsidRPr="007A541E">
        <w:t xml:space="preserve">based on detailed description </w:t>
      </w:r>
      <w:r w:rsidR="002B3953">
        <w:t>in the literature</w:t>
      </w:r>
      <w:r w:rsidR="00FD19F1" w:rsidRPr="007A541E">
        <w:t xml:space="preserve"> (</w:t>
      </w:r>
      <w:r w:rsidR="00FD19F1" w:rsidRPr="007A541E">
        <w:rPr>
          <w:color w:val="000000" w:themeColor="text1"/>
        </w:rPr>
        <w:t xml:space="preserve">Berk, 1992; </w:t>
      </w:r>
      <w:r w:rsidR="00FD19F1" w:rsidRPr="007A541E">
        <w:t xml:space="preserve">Fereidoon, 2005; </w:t>
      </w:r>
      <w:r w:rsidR="00FD19F1" w:rsidRPr="007A541E">
        <w:rPr>
          <w:iCs/>
        </w:rPr>
        <w:t>Inturissi 2007</w:t>
      </w:r>
      <w:r w:rsidR="00C9286E" w:rsidRPr="007A541E">
        <w:t>)</w:t>
      </w:r>
      <w:r w:rsidR="008817EB">
        <w:t>,</w:t>
      </w:r>
      <w:r w:rsidR="00C9286E" w:rsidRPr="007A541E">
        <w:t xml:space="preserve"> is </w:t>
      </w:r>
      <w:r w:rsidR="00697AF0" w:rsidRPr="007A541E">
        <w:t xml:space="preserve">at </w:t>
      </w:r>
      <w:r w:rsidR="00FE1D4C">
        <w:t xml:space="preserve">Appendix </w:t>
      </w:r>
      <w:r w:rsidR="00320ED3">
        <w:t>1</w:t>
      </w:r>
      <w:r w:rsidR="00FE1D4C">
        <w:t>.</w:t>
      </w:r>
    </w:p>
    <w:p w14:paraId="08A244CB" w14:textId="77777777" w:rsidR="00FD19F1" w:rsidRPr="0083567C" w:rsidRDefault="00840DD2" w:rsidP="000B0E7C">
      <w:pPr>
        <w:pStyle w:val="Heading2"/>
      </w:pPr>
      <w:bookmarkStart w:id="15" w:name="_Toc443381764"/>
      <w:bookmarkStart w:id="16" w:name="_Toc443470080"/>
      <w:r w:rsidRPr="0083567C">
        <w:t>1</w:t>
      </w:r>
      <w:r w:rsidR="00FD5759" w:rsidRPr="0083567C">
        <w:t>.</w:t>
      </w:r>
      <w:r w:rsidRPr="0083567C">
        <w:t>4</w:t>
      </w:r>
      <w:r w:rsidR="00345584" w:rsidRPr="0083567C">
        <w:tab/>
      </w:r>
      <w:r w:rsidR="001430DD" w:rsidRPr="0083567C">
        <w:t>Quantification of p</w:t>
      </w:r>
      <w:r w:rsidR="00FD19F1" w:rsidRPr="0083567C">
        <w:t>rotein in oil</w:t>
      </w:r>
      <w:bookmarkEnd w:id="15"/>
      <w:bookmarkEnd w:id="16"/>
      <w:r w:rsidR="00345584" w:rsidRPr="0083567C">
        <w:t xml:space="preserve"> </w:t>
      </w:r>
    </w:p>
    <w:p w14:paraId="2A8377A3" w14:textId="77777777" w:rsidR="00A40E69" w:rsidRDefault="00FD19F1" w:rsidP="006B6666">
      <w:pPr>
        <w:autoSpaceDE w:val="0"/>
        <w:autoSpaceDN w:val="0"/>
        <w:adjustRightInd w:val="0"/>
        <w:rPr>
          <w:rFonts w:asciiTheme="majorHAnsi" w:hAnsiTheme="majorHAnsi" w:cstheme="majorHAnsi"/>
        </w:rPr>
      </w:pPr>
      <w:r w:rsidRPr="00FD19F1">
        <w:rPr>
          <w:rFonts w:cs="Arial"/>
        </w:rPr>
        <w:t xml:space="preserve">Protein levels in various edible oils have been </w:t>
      </w:r>
      <w:r w:rsidRPr="002B6A44">
        <w:rPr>
          <w:rFonts w:cs="Arial"/>
        </w:rPr>
        <w:t xml:space="preserve">reported </w:t>
      </w:r>
      <w:r w:rsidR="00CB7266">
        <w:rPr>
          <w:rFonts w:cs="Arial"/>
        </w:rPr>
        <w:t xml:space="preserve">in the literature </w:t>
      </w:r>
      <w:r w:rsidRPr="002B6A44">
        <w:rPr>
          <w:rFonts w:cs="Arial"/>
        </w:rPr>
        <w:t xml:space="preserve">(Crevel 2000; </w:t>
      </w:r>
      <w:r w:rsidR="002B6A44" w:rsidRPr="002B6A44">
        <w:rPr>
          <w:rFonts w:cs="Arial"/>
        </w:rPr>
        <w:t>Nordlee et al</w:t>
      </w:r>
      <w:r w:rsidRPr="002B6A44">
        <w:rPr>
          <w:rFonts w:cs="Arial"/>
        </w:rPr>
        <w:t xml:space="preserve"> 2002; Hida</w:t>
      </w:r>
      <w:r w:rsidR="00080043">
        <w:rPr>
          <w:rFonts w:cs="Arial"/>
        </w:rPr>
        <w:t>l</w:t>
      </w:r>
      <w:r w:rsidRPr="002B6A44">
        <w:rPr>
          <w:rFonts w:cs="Arial"/>
        </w:rPr>
        <w:t>go and Zamora,</w:t>
      </w:r>
      <w:r w:rsidR="002B6A44" w:rsidRPr="002B6A44">
        <w:rPr>
          <w:rFonts w:cs="Arial"/>
        </w:rPr>
        <w:t xml:space="preserve"> 2006;</w:t>
      </w:r>
      <w:r w:rsidR="006F7091">
        <w:rPr>
          <w:rFonts w:cs="Arial"/>
        </w:rPr>
        <w:t xml:space="preserve"> Ramazzotti et al, 2008;</w:t>
      </w:r>
      <w:r w:rsidR="00CE1796" w:rsidRPr="00CE1796">
        <w:t xml:space="preserve"> </w:t>
      </w:r>
      <w:r w:rsidR="00CE1796" w:rsidRPr="00CE1796">
        <w:rPr>
          <w:rFonts w:cs="Arial"/>
        </w:rPr>
        <w:t>Martín-Hernández</w:t>
      </w:r>
      <w:r w:rsidR="002B6A44" w:rsidRPr="002B6A44">
        <w:rPr>
          <w:rFonts w:cs="Arial"/>
        </w:rPr>
        <w:t xml:space="preserve"> et al</w:t>
      </w:r>
      <w:r w:rsidRPr="002B6A44">
        <w:rPr>
          <w:rFonts w:cs="Arial"/>
        </w:rPr>
        <w:t xml:space="preserve"> 2008)</w:t>
      </w:r>
      <w:r w:rsidRPr="002B6A44">
        <w:rPr>
          <w:rFonts w:cs="Arial"/>
          <w:shd w:val="clear" w:color="auto" w:fill="FFFFFF" w:themeFill="background1"/>
        </w:rPr>
        <w:t xml:space="preserve">. </w:t>
      </w:r>
      <w:r w:rsidRPr="002B6A44">
        <w:rPr>
          <w:rFonts w:cs="Arial"/>
        </w:rPr>
        <w:t>However,</w:t>
      </w:r>
      <w:r w:rsidR="006F7091">
        <w:rPr>
          <w:rFonts w:cs="Arial"/>
        </w:rPr>
        <w:t xml:space="preserve"> in most studies,</w:t>
      </w:r>
      <w:r w:rsidRPr="002B6A44">
        <w:rPr>
          <w:rFonts w:cs="Arial"/>
        </w:rPr>
        <w:t xml:space="preserve"> </w:t>
      </w:r>
      <w:r w:rsidR="006F7091">
        <w:rPr>
          <w:rFonts w:cs="Arial"/>
        </w:rPr>
        <w:t xml:space="preserve">little or no information is provided on the process used in oil </w:t>
      </w:r>
      <w:r w:rsidR="001430DD">
        <w:rPr>
          <w:rFonts w:cs="Arial"/>
        </w:rPr>
        <w:t xml:space="preserve">extraction and </w:t>
      </w:r>
      <w:r w:rsidR="006F7091">
        <w:rPr>
          <w:rFonts w:cs="Arial"/>
        </w:rPr>
        <w:t xml:space="preserve">refining. In addition, </w:t>
      </w:r>
      <w:r w:rsidR="006B6666">
        <w:rPr>
          <w:rFonts w:cs="Arial"/>
        </w:rPr>
        <w:t>without</w:t>
      </w:r>
      <w:r w:rsidRPr="002B6A44">
        <w:rPr>
          <w:rFonts w:cs="Arial"/>
        </w:rPr>
        <w:t xml:space="preserve"> validated and </w:t>
      </w:r>
      <w:r w:rsidR="004A493F">
        <w:rPr>
          <w:rFonts w:cs="Arial"/>
        </w:rPr>
        <w:t>suitable</w:t>
      </w:r>
      <w:r w:rsidR="004A493F" w:rsidRPr="002B6A44">
        <w:rPr>
          <w:rFonts w:cs="Arial"/>
        </w:rPr>
        <w:t xml:space="preserve"> method</w:t>
      </w:r>
      <w:r w:rsidR="004A493F">
        <w:rPr>
          <w:rFonts w:cs="Arial"/>
        </w:rPr>
        <w:t>s</w:t>
      </w:r>
      <w:r w:rsidR="004A493F" w:rsidRPr="002B6A44">
        <w:rPr>
          <w:rFonts w:cs="Arial"/>
        </w:rPr>
        <w:t xml:space="preserve"> </w:t>
      </w:r>
      <w:r w:rsidR="004A493F">
        <w:rPr>
          <w:rFonts w:cs="Arial"/>
        </w:rPr>
        <w:t xml:space="preserve">for the measurement of protein in oil matrices </w:t>
      </w:r>
      <w:r w:rsidRPr="002B6A44">
        <w:rPr>
          <w:rFonts w:cs="Arial"/>
        </w:rPr>
        <w:t xml:space="preserve">it </w:t>
      </w:r>
      <w:r w:rsidR="006B6666">
        <w:rPr>
          <w:rFonts w:cs="Arial"/>
        </w:rPr>
        <w:t xml:space="preserve">is </w:t>
      </w:r>
      <w:r w:rsidRPr="002B6A44">
        <w:rPr>
          <w:rFonts w:cs="Arial"/>
        </w:rPr>
        <w:t xml:space="preserve">difficult to compare protein levels reported in various </w:t>
      </w:r>
      <w:r w:rsidRPr="006B6666">
        <w:rPr>
          <w:rFonts w:asciiTheme="majorHAnsi" w:hAnsiTheme="majorHAnsi" w:cstheme="majorHAnsi"/>
        </w:rPr>
        <w:t xml:space="preserve">studies. </w:t>
      </w:r>
      <w:r w:rsidR="00A40E69">
        <w:rPr>
          <w:rFonts w:asciiTheme="majorHAnsi" w:hAnsiTheme="majorHAnsi" w:cstheme="majorHAnsi"/>
        </w:rPr>
        <w:br w:type="page"/>
      </w:r>
    </w:p>
    <w:p w14:paraId="08A244CC" w14:textId="7BA6010E" w:rsidR="006B6666" w:rsidRPr="006B6666" w:rsidRDefault="001430DD" w:rsidP="006B6666">
      <w:pPr>
        <w:autoSpaceDE w:val="0"/>
        <w:autoSpaceDN w:val="0"/>
        <w:adjustRightInd w:val="0"/>
        <w:rPr>
          <w:rFonts w:asciiTheme="majorHAnsi" w:hAnsiTheme="majorHAnsi" w:cstheme="majorHAnsi"/>
        </w:rPr>
      </w:pPr>
      <w:r>
        <w:rPr>
          <w:rFonts w:asciiTheme="majorHAnsi" w:hAnsiTheme="majorHAnsi" w:cstheme="majorHAnsi"/>
        </w:rPr>
        <w:lastRenderedPageBreak/>
        <w:t>This situation</w:t>
      </w:r>
      <w:r w:rsidR="006B6666" w:rsidRPr="006B6666">
        <w:rPr>
          <w:rFonts w:asciiTheme="majorHAnsi" w:hAnsiTheme="majorHAnsi" w:cstheme="majorHAnsi"/>
        </w:rPr>
        <w:t xml:space="preserve"> has resulted in uncertainty over the true protein content of oils and</w:t>
      </w:r>
      <w:r w:rsidR="00AB5E83">
        <w:rPr>
          <w:rFonts w:asciiTheme="majorHAnsi" w:hAnsiTheme="majorHAnsi" w:cstheme="majorHAnsi"/>
        </w:rPr>
        <w:t xml:space="preserve"> led to</w:t>
      </w:r>
      <w:r w:rsidR="006B6666" w:rsidRPr="006B6666">
        <w:rPr>
          <w:rFonts w:asciiTheme="majorHAnsi" w:hAnsiTheme="majorHAnsi" w:cstheme="majorHAnsi"/>
        </w:rPr>
        <w:t xml:space="preserve"> difficulties in interpreting</w:t>
      </w:r>
      <w:r w:rsidR="00AB5E83">
        <w:rPr>
          <w:rFonts w:asciiTheme="majorHAnsi" w:hAnsiTheme="majorHAnsi" w:cstheme="majorHAnsi"/>
        </w:rPr>
        <w:t xml:space="preserve">, </w:t>
      </w:r>
      <w:r w:rsidR="006B6666" w:rsidRPr="006B6666">
        <w:rPr>
          <w:rFonts w:asciiTheme="majorHAnsi" w:hAnsiTheme="majorHAnsi" w:cstheme="majorHAnsi"/>
        </w:rPr>
        <w:t>from a safety perspective</w:t>
      </w:r>
      <w:r w:rsidR="006B6666">
        <w:rPr>
          <w:rFonts w:asciiTheme="majorHAnsi" w:hAnsiTheme="majorHAnsi" w:cstheme="majorHAnsi"/>
        </w:rPr>
        <w:t>,</w:t>
      </w:r>
      <w:r w:rsidR="006B6666" w:rsidRPr="006B6666">
        <w:rPr>
          <w:rFonts w:asciiTheme="majorHAnsi" w:hAnsiTheme="majorHAnsi" w:cstheme="majorHAnsi"/>
        </w:rPr>
        <w:t xml:space="preserve"> studies reporting reactions to different edible oils.</w:t>
      </w:r>
    </w:p>
    <w:p w14:paraId="08A244CD" w14:textId="77777777" w:rsidR="006B6666" w:rsidRDefault="006B6666" w:rsidP="00FD19F1">
      <w:pPr>
        <w:autoSpaceDE w:val="0"/>
        <w:autoSpaceDN w:val="0"/>
        <w:adjustRightInd w:val="0"/>
        <w:rPr>
          <w:rFonts w:cs="Arial"/>
        </w:rPr>
      </w:pPr>
    </w:p>
    <w:p w14:paraId="08A244CE" w14:textId="2243A072" w:rsidR="00FD19F1" w:rsidRPr="006B6666" w:rsidRDefault="00FD19F1" w:rsidP="00A40E69">
      <w:pPr>
        <w:autoSpaceDE w:val="0"/>
        <w:autoSpaceDN w:val="0"/>
        <w:adjustRightInd w:val="0"/>
        <w:ind w:right="-286"/>
        <w:rPr>
          <w:rFonts w:cs="Arial"/>
          <w:shd w:val="clear" w:color="auto" w:fill="FFFFFF" w:themeFill="background1"/>
        </w:rPr>
      </w:pPr>
      <w:r w:rsidRPr="002B6A44">
        <w:rPr>
          <w:rFonts w:cs="Arial"/>
        </w:rPr>
        <w:t xml:space="preserve">More recently, </w:t>
      </w:r>
      <w:r w:rsidR="0021328F">
        <w:rPr>
          <w:rFonts w:cs="Arial"/>
        </w:rPr>
        <w:t>Rigby et al (2011) reported</w:t>
      </w:r>
      <w:r w:rsidR="0021328F" w:rsidRPr="002B6A44">
        <w:rPr>
          <w:rFonts w:cs="Arial"/>
        </w:rPr>
        <w:t xml:space="preserve"> </w:t>
      </w:r>
      <w:r w:rsidRPr="002B6A44">
        <w:rPr>
          <w:rFonts w:cs="Arial"/>
        </w:rPr>
        <w:t>a method for extracting and quantifying residual protein in</w:t>
      </w:r>
      <w:r w:rsidR="006A1403" w:rsidRPr="00FD19F1">
        <w:t xml:space="preserve"> </w:t>
      </w:r>
      <w:r w:rsidR="009A0FF9">
        <w:t>fully and partially refined</w:t>
      </w:r>
      <w:r w:rsidR="006A1403" w:rsidRPr="00FD19F1">
        <w:t xml:space="preserve"> soybean oil</w:t>
      </w:r>
      <w:r w:rsidR="006A1403">
        <w:t>s</w:t>
      </w:r>
      <w:r w:rsidR="0021328F">
        <w:rPr>
          <w:rFonts w:cs="Arial"/>
        </w:rPr>
        <w:t xml:space="preserve">. </w:t>
      </w:r>
      <w:r w:rsidR="004211FD" w:rsidRPr="002424AE">
        <w:rPr>
          <w:rFonts w:cs="Arial"/>
        </w:rPr>
        <w:t>Initially three different extraction methods were as</w:t>
      </w:r>
      <w:r w:rsidR="004211FD">
        <w:rPr>
          <w:rFonts w:cs="Arial"/>
        </w:rPr>
        <w:t xml:space="preserve">sessed but, because of technical </w:t>
      </w:r>
      <w:r w:rsidR="004211FD" w:rsidRPr="002424AE">
        <w:rPr>
          <w:rFonts w:cs="Arial"/>
        </w:rPr>
        <w:t>issues arising from the very low protein levels and in or</w:t>
      </w:r>
      <w:r w:rsidR="004211FD">
        <w:rPr>
          <w:rFonts w:cs="Arial"/>
        </w:rPr>
        <w:t xml:space="preserve">der to improve reproducibility, </w:t>
      </w:r>
      <w:r w:rsidR="004211FD" w:rsidRPr="002424AE">
        <w:rPr>
          <w:rFonts w:cs="Arial"/>
        </w:rPr>
        <w:t>a further, low-volume extraction method (micro-borate method)</w:t>
      </w:r>
      <w:r w:rsidR="004211FD">
        <w:rPr>
          <w:rFonts w:cs="Arial"/>
        </w:rPr>
        <w:t xml:space="preserve"> </w:t>
      </w:r>
      <w:r w:rsidR="004211FD" w:rsidRPr="002424AE">
        <w:rPr>
          <w:rFonts w:cs="Arial"/>
        </w:rPr>
        <w:t>was dev</w:t>
      </w:r>
      <w:r w:rsidR="004211FD">
        <w:rPr>
          <w:rFonts w:cs="Arial"/>
        </w:rPr>
        <w:t xml:space="preserve">eloped during the course of the </w:t>
      </w:r>
      <w:r w:rsidR="004211FD" w:rsidRPr="002424AE">
        <w:rPr>
          <w:rFonts w:cs="Arial"/>
        </w:rPr>
        <w:t>stud</w:t>
      </w:r>
      <w:r w:rsidR="009A0FF9">
        <w:rPr>
          <w:rFonts w:cs="Arial"/>
        </w:rPr>
        <w:t>y</w:t>
      </w:r>
      <w:r w:rsidR="004211FD">
        <w:rPr>
          <w:rFonts w:cs="Arial"/>
        </w:rPr>
        <w:t xml:space="preserve">. </w:t>
      </w:r>
      <w:r w:rsidR="004A493F">
        <w:rPr>
          <w:rFonts w:cs="Arial"/>
        </w:rPr>
        <w:t>Residual protein was extracted by the</w:t>
      </w:r>
      <w:r w:rsidRPr="00FD19F1">
        <w:rPr>
          <w:rFonts w:cs="Arial"/>
        </w:rPr>
        <w:t xml:space="preserve"> micro-</w:t>
      </w:r>
      <w:r w:rsidRPr="00FD19F1">
        <w:t xml:space="preserve">borate method and </w:t>
      </w:r>
      <w:r w:rsidR="006A1403">
        <w:t xml:space="preserve">quantified by the </w:t>
      </w:r>
      <w:r w:rsidRPr="00FD19F1">
        <w:rPr>
          <w:rFonts w:cs="Arial"/>
        </w:rPr>
        <w:t>3-</w:t>
      </w:r>
      <w:r w:rsidR="00926994">
        <w:rPr>
          <w:rFonts w:cs="Arial"/>
        </w:rPr>
        <w:t>(</w:t>
      </w:r>
      <w:r w:rsidRPr="00FD19F1">
        <w:rPr>
          <w:rFonts w:cs="Arial"/>
        </w:rPr>
        <w:t>4</w:t>
      </w:r>
      <w:r w:rsidR="00926994">
        <w:rPr>
          <w:rFonts w:cs="Arial"/>
        </w:rPr>
        <w:t>-</w:t>
      </w:r>
      <w:r w:rsidRPr="00FD19F1">
        <w:rPr>
          <w:rFonts w:cs="Arial"/>
        </w:rPr>
        <w:t>carboxybenzoyl</w:t>
      </w:r>
      <w:r w:rsidR="00926994">
        <w:rPr>
          <w:rFonts w:cs="Arial"/>
        </w:rPr>
        <w:t xml:space="preserve">) </w:t>
      </w:r>
      <w:r w:rsidRPr="00FD19F1">
        <w:rPr>
          <w:rFonts w:cs="Arial"/>
        </w:rPr>
        <w:t>quinolone-2-carboxaldehyde (CBQCA) assay</w:t>
      </w:r>
      <w:r w:rsidR="006A1403">
        <w:t xml:space="preserve">. </w:t>
      </w:r>
      <w:r w:rsidRPr="00FD19F1">
        <w:rPr>
          <w:rFonts w:cs="Arial"/>
        </w:rPr>
        <w:t xml:space="preserve">In this </w:t>
      </w:r>
      <w:r w:rsidR="006A1403">
        <w:rPr>
          <w:rFonts w:cs="Arial"/>
        </w:rPr>
        <w:t>assay</w:t>
      </w:r>
      <w:r w:rsidRPr="00FD19F1">
        <w:rPr>
          <w:rFonts w:cs="Arial"/>
        </w:rPr>
        <w:t xml:space="preserve">, the non-fluorescent CBQCA generates a highly fluorescent derivative upon reacting with primary and accessible amines in the presence of cyanide or thiols. </w:t>
      </w:r>
      <w:r w:rsidR="00D572CE">
        <w:rPr>
          <w:rFonts w:cs="Arial"/>
        </w:rPr>
        <w:t xml:space="preserve">The </w:t>
      </w:r>
      <w:r w:rsidRPr="00FD19F1">
        <w:rPr>
          <w:rFonts w:cs="Arial"/>
        </w:rPr>
        <w:t>CBQCA</w:t>
      </w:r>
      <w:r w:rsidR="00D572CE">
        <w:rPr>
          <w:rFonts w:cs="Arial"/>
        </w:rPr>
        <w:t xml:space="preserve"> assay</w:t>
      </w:r>
      <w:r w:rsidRPr="00FD19F1">
        <w:rPr>
          <w:rFonts w:cs="Arial"/>
        </w:rPr>
        <w:t xml:space="preserve"> is significantly more sensitive than other techniques </w:t>
      </w:r>
      <w:r w:rsidR="006A1403">
        <w:rPr>
          <w:rFonts w:cs="Arial"/>
        </w:rPr>
        <w:t>and</w:t>
      </w:r>
      <w:r w:rsidRPr="00FD19F1">
        <w:rPr>
          <w:rFonts w:cs="Arial"/>
        </w:rPr>
        <w:t xml:space="preserve"> resistant to lipid interference, making it particularly suitable for measu</w:t>
      </w:r>
      <w:r w:rsidR="00D572CE">
        <w:rPr>
          <w:rFonts w:cs="Arial"/>
        </w:rPr>
        <w:t>ring protein in oil</w:t>
      </w:r>
      <w:r w:rsidR="009B5530">
        <w:rPr>
          <w:rFonts w:cs="Arial"/>
        </w:rPr>
        <w:t xml:space="preserve">. </w:t>
      </w:r>
    </w:p>
    <w:p w14:paraId="08A244CF" w14:textId="77777777" w:rsidR="00FD19F1" w:rsidRPr="00FD19F1" w:rsidRDefault="00840DD2" w:rsidP="000B0E7C">
      <w:pPr>
        <w:pStyle w:val="Heading2"/>
      </w:pPr>
      <w:bookmarkStart w:id="17" w:name="_Toc443381765"/>
      <w:bookmarkStart w:id="18" w:name="_Toc443470081"/>
      <w:r>
        <w:t>1</w:t>
      </w:r>
      <w:r w:rsidR="00FD5759">
        <w:t>.</w:t>
      </w:r>
      <w:r>
        <w:t>5</w:t>
      </w:r>
      <w:r w:rsidR="00D02189">
        <w:tab/>
      </w:r>
      <w:r w:rsidR="00FD19F1" w:rsidRPr="00FD19F1">
        <w:t xml:space="preserve">Effect of processing </w:t>
      </w:r>
      <w:r w:rsidR="009A0FF9">
        <w:t xml:space="preserve">steps </w:t>
      </w:r>
      <w:r w:rsidR="00FD19F1" w:rsidRPr="00FD19F1">
        <w:t>on protein content in soybean</w:t>
      </w:r>
      <w:r w:rsidR="00FD19F1" w:rsidRPr="00FD19F1">
        <w:rPr>
          <w:color w:val="000000"/>
        </w:rPr>
        <w:t xml:space="preserve"> oil</w:t>
      </w:r>
      <w:bookmarkEnd w:id="17"/>
      <w:bookmarkEnd w:id="18"/>
      <w:r w:rsidR="00FD19F1" w:rsidRPr="00FD19F1">
        <w:rPr>
          <w:color w:val="000000"/>
        </w:rPr>
        <w:t xml:space="preserve"> </w:t>
      </w:r>
    </w:p>
    <w:p w14:paraId="08A244D0" w14:textId="77777777" w:rsidR="00FD19F1" w:rsidRPr="00FD19F1" w:rsidRDefault="007A1CF5" w:rsidP="00FD19F1">
      <w:pPr>
        <w:autoSpaceDE w:val="0"/>
        <w:autoSpaceDN w:val="0"/>
        <w:adjustRightInd w:val="0"/>
        <w:rPr>
          <w:rFonts w:cs="Arial"/>
        </w:rPr>
      </w:pPr>
      <w:r>
        <w:rPr>
          <w:rFonts w:cs="Arial"/>
        </w:rPr>
        <w:t xml:space="preserve">The amount of </w:t>
      </w:r>
      <w:r w:rsidR="00FD19F1" w:rsidRPr="00FD19F1">
        <w:rPr>
          <w:rFonts w:cs="Arial"/>
        </w:rPr>
        <w:t xml:space="preserve">protein </w:t>
      </w:r>
      <w:r>
        <w:rPr>
          <w:rFonts w:cs="Arial"/>
        </w:rPr>
        <w:t xml:space="preserve">remaining in refined </w:t>
      </w:r>
      <w:r w:rsidR="00EC218A">
        <w:rPr>
          <w:rFonts w:cs="Arial"/>
        </w:rPr>
        <w:t xml:space="preserve">oil </w:t>
      </w:r>
      <w:r w:rsidR="00FD19F1" w:rsidRPr="00FD19F1">
        <w:rPr>
          <w:rFonts w:cs="Arial"/>
        </w:rPr>
        <w:t>is the component that is relevant to allergenicity</w:t>
      </w:r>
      <w:r>
        <w:rPr>
          <w:rFonts w:cs="Arial"/>
        </w:rPr>
        <w:t>.</w:t>
      </w:r>
      <w:r w:rsidR="00FD19F1" w:rsidRPr="00FD19F1">
        <w:rPr>
          <w:rFonts w:cs="Arial"/>
        </w:rPr>
        <w:t xml:space="preserve"> </w:t>
      </w:r>
      <w:r>
        <w:rPr>
          <w:rFonts w:cs="Arial"/>
        </w:rPr>
        <w:t xml:space="preserve">Therefore, </w:t>
      </w:r>
      <w:r w:rsidR="00FD19F1" w:rsidRPr="00FD19F1">
        <w:rPr>
          <w:rFonts w:cs="Arial"/>
        </w:rPr>
        <w:t xml:space="preserve">it is important to determine the effect of the </w:t>
      </w:r>
      <w:r w:rsidR="000A385D">
        <w:rPr>
          <w:rFonts w:cs="Arial"/>
        </w:rPr>
        <w:t>production process on</w:t>
      </w:r>
      <w:r w:rsidR="00D70E9D">
        <w:rPr>
          <w:rFonts w:cs="Arial"/>
        </w:rPr>
        <w:t xml:space="preserve"> </w:t>
      </w:r>
      <w:r w:rsidR="00FD19F1" w:rsidRPr="00FD19F1">
        <w:rPr>
          <w:rFonts w:cs="Arial"/>
        </w:rPr>
        <w:t>protein content</w:t>
      </w:r>
      <w:r w:rsidR="000A385D">
        <w:rPr>
          <w:rFonts w:cs="Arial"/>
        </w:rPr>
        <w:t xml:space="preserve"> of soybean oil</w:t>
      </w:r>
      <w:r w:rsidR="00FD19F1" w:rsidRPr="00FD19F1">
        <w:rPr>
          <w:rFonts w:cs="Arial"/>
        </w:rPr>
        <w:t xml:space="preserve">. </w:t>
      </w:r>
    </w:p>
    <w:p w14:paraId="08A244D1" w14:textId="77777777" w:rsidR="00FD19F1" w:rsidRPr="00FD19F1" w:rsidRDefault="00FD19F1" w:rsidP="00FD19F1">
      <w:pPr>
        <w:autoSpaceDE w:val="0"/>
        <w:autoSpaceDN w:val="0"/>
        <w:adjustRightInd w:val="0"/>
        <w:rPr>
          <w:rFonts w:cs="Arial"/>
          <w:b/>
        </w:rPr>
      </w:pPr>
    </w:p>
    <w:p w14:paraId="08A244D2" w14:textId="19922ED5" w:rsidR="00FD19F1" w:rsidRPr="009A0FF9" w:rsidRDefault="00FF445E" w:rsidP="00FD19F1">
      <w:pPr>
        <w:autoSpaceDE w:val="0"/>
        <w:autoSpaceDN w:val="0"/>
        <w:adjustRightInd w:val="0"/>
        <w:rPr>
          <w:rFonts w:cs="Arial"/>
          <w:b/>
        </w:rPr>
      </w:pPr>
      <w:r>
        <w:rPr>
          <w:rFonts w:cs="Arial"/>
        </w:rPr>
        <w:t>Rigby et al</w:t>
      </w:r>
      <w:r w:rsidR="00FD19F1" w:rsidRPr="00FD19F1">
        <w:rPr>
          <w:rFonts w:cs="Arial"/>
        </w:rPr>
        <w:t xml:space="preserve"> (2011) </w:t>
      </w:r>
      <w:r w:rsidR="00B7239F">
        <w:rPr>
          <w:rFonts w:cs="Arial"/>
        </w:rPr>
        <w:t>compare</w:t>
      </w:r>
      <w:r w:rsidR="0093362A">
        <w:rPr>
          <w:rFonts w:cs="Arial"/>
        </w:rPr>
        <w:t>d</w:t>
      </w:r>
      <w:r w:rsidR="00B7239F">
        <w:rPr>
          <w:rFonts w:cs="Arial"/>
        </w:rPr>
        <w:t xml:space="preserve"> the</w:t>
      </w:r>
      <w:r w:rsidR="00B7239F" w:rsidRPr="00FD19F1">
        <w:rPr>
          <w:rFonts w:cs="Arial"/>
        </w:rPr>
        <w:t xml:space="preserve"> </w:t>
      </w:r>
      <w:r w:rsidR="00FD19F1" w:rsidRPr="00FD19F1">
        <w:rPr>
          <w:rFonts w:cs="Arial"/>
        </w:rPr>
        <w:t xml:space="preserve">protein </w:t>
      </w:r>
      <w:r w:rsidR="00FD19F1" w:rsidRPr="0009249C">
        <w:rPr>
          <w:rFonts w:cs="Arial"/>
        </w:rPr>
        <w:t>content of</w:t>
      </w:r>
      <w:r w:rsidR="00573D7F">
        <w:rPr>
          <w:rFonts w:cs="Arial"/>
        </w:rPr>
        <w:t xml:space="preserve"> </w:t>
      </w:r>
      <w:r w:rsidR="00B7239F">
        <w:rPr>
          <w:rFonts w:cs="Arial"/>
        </w:rPr>
        <w:t>crude non-</w:t>
      </w:r>
      <w:r w:rsidR="00E231BC">
        <w:rPr>
          <w:rFonts w:cs="Arial"/>
        </w:rPr>
        <w:t xml:space="preserve">degummed soybean oil </w:t>
      </w:r>
      <w:r w:rsidR="00B7239F">
        <w:rPr>
          <w:rFonts w:cs="Arial"/>
        </w:rPr>
        <w:t>and N/RBD oil</w:t>
      </w:r>
      <w:r w:rsidR="0013744E" w:rsidRPr="0013744E">
        <w:rPr>
          <w:rFonts w:cs="Arial"/>
        </w:rPr>
        <w:t xml:space="preserve"> </w:t>
      </w:r>
      <w:r w:rsidR="0013744E">
        <w:rPr>
          <w:rFonts w:cs="Arial"/>
        </w:rPr>
        <w:t>using the micro borate CBQCA assay</w:t>
      </w:r>
      <w:r w:rsidR="006B6666">
        <w:rPr>
          <w:rFonts w:cs="Arial"/>
        </w:rPr>
        <w:t>.</w:t>
      </w:r>
      <w:r w:rsidR="00B7239F">
        <w:rPr>
          <w:rFonts w:cs="Arial"/>
        </w:rPr>
        <w:t xml:space="preserve"> </w:t>
      </w:r>
      <w:r w:rsidR="0013744E">
        <w:rPr>
          <w:rFonts w:cs="Arial"/>
        </w:rPr>
        <w:t>T</w:t>
      </w:r>
      <w:r w:rsidR="0013744E" w:rsidRPr="002424AE">
        <w:rPr>
          <w:rFonts w:cs="Arial"/>
        </w:rPr>
        <w:t xml:space="preserve">he reduction of protein content </w:t>
      </w:r>
      <w:r w:rsidR="0013744E">
        <w:rPr>
          <w:rFonts w:cs="Arial"/>
        </w:rPr>
        <w:t xml:space="preserve">was clearly </w:t>
      </w:r>
      <w:r w:rsidR="0013744E" w:rsidRPr="002424AE">
        <w:rPr>
          <w:rFonts w:cs="Arial"/>
        </w:rPr>
        <w:t xml:space="preserve">demonstrated with crude non-degummed soybean oil </w:t>
      </w:r>
      <w:r w:rsidR="0013744E">
        <w:rPr>
          <w:rFonts w:cs="Arial"/>
        </w:rPr>
        <w:t xml:space="preserve">containing about 340 times more </w:t>
      </w:r>
      <w:r w:rsidR="0013744E" w:rsidRPr="002424AE">
        <w:rPr>
          <w:rFonts w:cs="Arial"/>
        </w:rPr>
        <w:t xml:space="preserve">protein than </w:t>
      </w:r>
      <w:r w:rsidR="0013744E">
        <w:rPr>
          <w:rFonts w:cs="Arial"/>
        </w:rPr>
        <w:t>the</w:t>
      </w:r>
      <w:r w:rsidR="0013744E" w:rsidRPr="002424AE">
        <w:rPr>
          <w:rFonts w:cs="Arial"/>
        </w:rPr>
        <w:t xml:space="preserve"> corresponding N/RBD oil (average</w:t>
      </w:r>
      <w:r w:rsidR="0013744E">
        <w:rPr>
          <w:rFonts w:cs="Arial"/>
        </w:rPr>
        <w:t xml:space="preserve"> 87.250 mg/kg versus 0.256 mg/kg)</w:t>
      </w:r>
      <w:r w:rsidR="009B5530">
        <w:rPr>
          <w:rFonts w:cs="Arial"/>
        </w:rPr>
        <w:t xml:space="preserve">. </w:t>
      </w:r>
      <w:r w:rsidR="0013744E">
        <w:t>Therefore,</w:t>
      </w:r>
      <w:r w:rsidR="0013744E" w:rsidRPr="00B927F3">
        <w:t xml:space="preserve"> </w:t>
      </w:r>
      <w:r w:rsidR="0013744E">
        <w:t>through the complete refining process</w:t>
      </w:r>
      <w:r w:rsidR="0013744E" w:rsidRPr="00B927F3">
        <w:t xml:space="preserve">, the protein content of N/RBD oil is reduced to levels </w:t>
      </w:r>
      <w:r w:rsidR="00397004">
        <w:rPr>
          <w:rFonts w:cs="Arial"/>
        </w:rPr>
        <w:t>˂</w:t>
      </w:r>
      <w:r w:rsidR="0013744E">
        <w:t xml:space="preserve"> </w:t>
      </w:r>
      <w:r w:rsidR="00397004">
        <w:t>1</w:t>
      </w:r>
      <w:r w:rsidR="0013744E">
        <w:t>m</w:t>
      </w:r>
      <w:r w:rsidR="0013744E" w:rsidRPr="00B927F3">
        <w:t xml:space="preserve">g/kg. </w:t>
      </w:r>
      <w:r w:rsidR="00FD19F1" w:rsidRPr="00FD19F1">
        <w:rPr>
          <w:rFonts w:cs="Arial"/>
        </w:rPr>
        <w:t>The</w:t>
      </w:r>
      <w:r w:rsidR="000230B1">
        <w:rPr>
          <w:rFonts w:cs="Arial"/>
        </w:rPr>
        <w:t>se</w:t>
      </w:r>
      <w:r w:rsidR="00FD19F1" w:rsidRPr="00FD19F1">
        <w:rPr>
          <w:rFonts w:cs="Arial"/>
        </w:rPr>
        <w:t xml:space="preserve"> results illustrate the effect </w:t>
      </w:r>
      <w:r w:rsidR="0093362A">
        <w:rPr>
          <w:rFonts w:cs="Arial"/>
        </w:rPr>
        <w:t xml:space="preserve">of </w:t>
      </w:r>
      <w:r w:rsidR="00FD19F1" w:rsidRPr="00FD19F1">
        <w:rPr>
          <w:rFonts w:cs="Arial"/>
        </w:rPr>
        <w:t xml:space="preserve">the process on the level </w:t>
      </w:r>
      <w:r w:rsidR="00F94333">
        <w:rPr>
          <w:rFonts w:cs="Arial"/>
        </w:rPr>
        <w:t xml:space="preserve">of </w:t>
      </w:r>
      <w:r w:rsidR="00FD19F1" w:rsidRPr="00FD19F1">
        <w:rPr>
          <w:rFonts w:cs="Arial"/>
        </w:rPr>
        <w:t xml:space="preserve">protein in crude soybean oil. </w:t>
      </w:r>
      <w:r w:rsidR="00FE708E">
        <w:t xml:space="preserve">While the bulk of the protein </w:t>
      </w:r>
      <w:r w:rsidR="000230B1">
        <w:t xml:space="preserve">appears to be </w:t>
      </w:r>
      <w:r w:rsidR="00FE708E">
        <w:t xml:space="preserve">removed </w:t>
      </w:r>
      <w:r w:rsidR="00FE708E" w:rsidRPr="00FD19F1">
        <w:rPr>
          <w:rFonts w:cs="Arial"/>
        </w:rPr>
        <w:t>in the degumming step</w:t>
      </w:r>
      <w:r w:rsidR="00FE708E">
        <w:rPr>
          <w:rFonts w:cs="Arial"/>
        </w:rPr>
        <w:t>,</w:t>
      </w:r>
      <w:r w:rsidR="00FE708E" w:rsidRPr="00FD19F1">
        <w:rPr>
          <w:rFonts w:cs="Arial"/>
        </w:rPr>
        <w:t xml:space="preserve"> </w:t>
      </w:r>
      <w:r w:rsidR="00FE708E" w:rsidRPr="00B927F3">
        <w:t xml:space="preserve">protein </w:t>
      </w:r>
      <w:r w:rsidR="005627C5">
        <w:t>removal</w:t>
      </w:r>
      <w:r w:rsidR="00937F9D">
        <w:t xml:space="preserve"> </w:t>
      </w:r>
      <w:r w:rsidR="00FE708E" w:rsidRPr="00B927F3">
        <w:t>depend</w:t>
      </w:r>
      <w:r w:rsidR="00FE708E">
        <w:t>s</w:t>
      </w:r>
      <w:r w:rsidR="00FE708E" w:rsidRPr="00B927F3">
        <w:t xml:space="preserve"> on the quality and efficiency of</w:t>
      </w:r>
      <w:r w:rsidR="00FE708E">
        <w:t xml:space="preserve"> all the</w:t>
      </w:r>
      <w:r w:rsidR="00FE708E" w:rsidRPr="00B927F3">
        <w:t xml:space="preserve"> </w:t>
      </w:r>
      <w:r w:rsidR="00937F9D" w:rsidRPr="00B927F3">
        <w:t>p</w:t>
      </w:r>
      <w:r w:rsidR="00937F9D">
        <w:t>rocessing</w:t>
      </w:r>
      <w:r w:rsidR="00937F9D" w:rsidRPr="00B927F3">
        <w:t xml:space="preserve"> </w:t>
      </w:r>
      <w:r w:rsidR="00FE708E" w:rsidRPr="00B927F3">
        <w:t>steps.</w:t>
      </w:r>
      <w:r w:rsidR="00FE708E">
        <w:t xml:space="preserve"> </w:t>
      </w:r>
      <w:r w:rsidR="0093362A">
        <w:rPr>
          <w:rFonts w:cs="Arial"/>
        </w:rPr>
        <w:t xml:space="preserve">The </w:t>
      </w:r>
      <w:r w:rsidR="00FE708E">
        <w:rPr>
          <w:rFonts w:cs="Arial"/>
        </w:rPr>
        <w:t xml:space="preserve">final product, </w:t>
      </w:r>
      <w:r w:rsidR="0093362A" w:rsidRPr="002B6A44">
        <w:rPr>
          <w:rFonts w:cs="Arial"/>
        </w:rPr>
        <w:t xml:space="preserve">N/RBD </w:t>
      </w:r>
      <w:r w:rsidR="0093362A">
        <w:rPr>
          <w:rFonts w:cs="Arial"/>
        </w:rPr>
        <w:t>soybean oil</w:t>
      </w:r>
      <w:r w:rsidR="00FE708E">
        <w:rPr>
          <w:rFonts w:cs="Arial"/>
        </w:rPr>
        <w:t>,</w:t>
      </w:r>
      <w:r w:rsidR="0093362A">
        <w:rPr>
          <w:rFonts w:cs="Arial"/>
        </w:rPr>
        <w:t xml:space="preserve"> is clear and</w:t>
      </w:r>
      <w:r w:rsidR="0093362A" w:rsidRPr="002B6A44">
        <w:rPr>
          <w:rFonts w:cs="Arial"/>
        </w:rPr>
        <w:t xml:space="preserve"> bright </w:t>
      </w:r>
      <w:r w:rsidR="0093362A">
        <w:rPr>
          <w:rFonts w:cs="Arial"/>
        </w:rPr>
        <w:t>in colour</w:t>
      </w:r>
      <w:r w:rsidR="00937F9D">
        <w:rPr>
          <w:rFonts w:cs="Arial"/>
        </w:rPr>
        <w:t>.</w:t>
      </w:r>
      <w:r w:rsidR="0093362A">
        <w:rPr>
          <w:rFonts w:cs="Arial"/>
        </w:rPr>
        <w:t xml:space="preserve"> </w:t>
      </w:r>
    </w:p>
    <w:p w14:paraId="08A244D3" w14:textId="77777777" w:rsidR="0005478F" w:rsidRDefault="0005478F" w:rsidP="0005478F">
      <w:pPr>
        <w:rPr>
          <w:rFonts w:cs="Arial"/>
        </w:rPr>
      </w:pPr>
    </w:p>
    <w:p w14:paraId="08A244D4" w14:textId="77777777" w:rsidR="0005478F" w:rsidRDefault="0005478F" w:rsidP="0005478F">
      <w:r>
        <w:rPr>
          <w:rFonts w:cs="Arial"/>
        </w:rPr>
        <w:t xml:space="preserve">The identity of residual proteins was investigated using, </w:t>
      </w:r>
      <w:r w:rsidRPr="005E4F07">
        <w:rPr>
          <w:rFonts w:cs="Arial"/>
        </w:rPr>
        <w:t>sodium dodecyl sulphate polyacrylamide gel electrophoresis (SDS-PAGE) and Matrix Assisted Laser Desorption/Ionisation–Time of Flight Mass Spectrometry (MALDI-ToF MS)</w:t>
      </w:r>
      <w:r>
        <w:rPr>
          <w:rFonts w:cs="Arial"/>
        </w:rPr>
        <w:t xml:space="preserve"> (unpublished data).</w:t>
      </w:r>
      <w:r w:rsidRPr="005E4F07">
        <w:rPr>
          <w:rFonts w:cs="Arial"/>
        </w:rPr>
        <w:t xml:space="preserve"> </w:t>
      </w:r>
      <w:r>
        <w:rPr>
          <w:rFonts w:cs="Arial"/>
        </w:rPr>
        <w:t xml:space="preserve">However, </w:t>
      </w:r>
      <w:r w:rsidRPr="005E4F07">
        <w:rPr>
          <w:rFonts w:cs="Arial"/>
        </w:rPr>
        <w:t>sufficient amount of protein could only be extracted from crude non-degummed soybean oil</w:t>
      </w:r>
      <w:r>
        <w:rPr>
          <w:rFonts w:cs="Arial"/>
        </w:rPr>
        <w:t xml:space="preserve">, but not from N/RBD oil. </w:t>
      </w:r>
      <w:r w:rsidRPr="005E4F07">
        <w:rPr>
          <w:rFonts w:cs="Arial"/>
        </w:rPr>
        <w:t xml:space="preserve">The </w:t>
      </w:r>
      <w:r>
        <w:rPr>
          <w:rFonts w:cs="Arial"/>
        </w:rPr>
        <w:t xml:space="preserve">analysis of </w:t>
      </w:r>
      <w:r w:rsidRPr="005E4F07">
        <w:rPr>
          <w:rFonts w:cs="Arial"/>
        </w:rPr>
        <w:t>crude non-degummed soybean oil</w:t>
      </w:r>
      <w:r>
        <w:rPr>
          <w:rFonts w:cs="Arial"/>
        </w:rPr>
        <w:t xml:space="preserve"> </w:t>
      </w:r>
      <w:r w:rsidRPr="005E4F07">
        <w:rPr>
          <w:rFonts w:cs="Arial"/>
        </w:rPr>
        <w:t xml:space="preserve">identified the </w:t>
      </w:r>
      <w:r>
        <w:rPr>
          <w:rFonts w:cs="Arial"/>
        </w:rPr>
        <w:t>soy</w:t>
      </w:r>
      <w:r w:rsidR="00CB1F11">
        <w:rPr>
          <w:rFonts w:cs="Arial"/>
        </w:rPr>
        <w:t>bean</w:t>
      </w:r>
      <w:r>
        <w:rPr>
          <w:rFonts w:cs="Arial"/>
        </w:rPr>
        <w:t xml:space="preserve"> </w:t>
      </w:r>
      <w:r w:rsidRPr="005E4F07">
        <w:rPr>
          <w:rFonts w:cs="Arial"/>
        </w:rPr>
        <w:t xml:space="preserve">protein Kunitz-type trypsin inhibitor A. </w:t>
      </w:r>
      <w:r>
        <w:rPr>
          <w:rFonts w:cs="Arial"/>
        </w:rPr>
        <w:t>T</w:t>
      </w:r>
      <w:r w:rsidRPr="005E4F07">
        <w:rPr>
          <w:rFonts w:cs="Arial"/>
        </w:rPr>
        <w:t xml:space="preserve">here was no evidence that the major soybean allergens, Gly m Bd 30k or Gly m 4, were present in the crude non-degummed soybean oil. </w:t>
      </w:r>
      <w:r>
        <w:rPr>
          <w:rFonts w:cs="Arial"/>
        </w:rPr>
        <w:t xml:space="preserve">Therefore, it can be concluded that it is </w:t>
      </w:r>
      <w:r w:rsidRPr="005E4F07">
        <w:rPr>
          <w:rFonts w:cs="Arial"/>
        </w:rPr>
        <w:t xml:space="preserve">unlikely </w:t>
      </w:r>
      <w:r>
        <w:rPr>
          <w:rFonts w:cs="Arial"/>
        </w:rPr>
        <w:t xml:space="preserve">that these proteins would </w:t>
      </w:r>
      <w:r w:rsidRPr="005E4F07">
        <w:rPr>
          <w:rFonts w:cs="Arial"/>
        </w:rPr>
        <w:t>be present in N/RBD oil</w:t>
      </w:r>
      <w:r>
        <w:rPr>
          <w:rFonts w:cs="Arial"/>
        </w:rPr>
        <w:t xml:space="preserve">. </w:t>
      </w:r>
    </w:p>
    <w:p w14:paraId="08A244D5" w14:textId="77777777" w:rsidR="008F27CA" w:rsidRPr="00D02189" w:rsidRDefault="00840DD2" w:rsidP="000B0E7C">
      <w:pPr>
        <w:pStyle w:val="Heading2"/>
      </w:pPr>
      <w:bookmarkStart w:id="19" w:name="_Toc443381766"/>
      <w:bookmarkStart w:id="20" w:name="_Toc443470082"/>
      <w:r>
        <w:t>1</w:t>
      </w:r>
      <w:r w:rsidR="00FD5759">
        <w:t>.</w:t>
      </w:r>
      <w:r>
        <w:t>6</w:t>
      </w:r>
      <w:r w:rsidR="00D02189">
        <w:tab/>
      </w:r>
      <w:r w:rsidR="00FD19F1" w:rsidRPr="00FD19F1">
        <w:t>Use of s</w:t>
      </w:r>
      <w:r w:rsidR="009E1A79">
        <w:t>oybean oil in food</w:t>
      </w:r>
      <w:bookmarkEnd w:id="19"/>
      <w:bookmarkEnd w:id="20"/>
      <w:r w:rsidR="009E1A79">
        <w:t xml:space="preserve"> </w:t>
      </w:r>
    </w:p>
    <w:p w14:paraId="08A244D6" w14:textId="77777777" w:rsidR="00FD19F1" w:rsidRPr="008F27CA" w:rsidRDefault="003C7BB0" w:rsidP="00FD19F1">
      <w:pPr>
        <w:autoSpaceDE w:val="0"/>
        <w:autoSpaceDN w:val="0"/>
        <w:adjustRightInd w:val="0"/>
        <w:rPr>
          <w:rFonts w:cs="Arial"/>
        </w:rPr>
      </w:pPr>
      <w:r>
        <w:rPr>
          <w:rFonts w:cs="Arial"/>
        </w:rPr>
        <w:t>Commercial u</w:t>
      </w:r>
      <w:r w:rsidR="00FD19F1" w:rsidRPr="008F27CA">
        <w:rPr>
          <w:rFonts w:cs="Arial"/>
        </w:rPr>
        <w:t xml:space="preserve">ses of soybean oil range from use </w:t>
      </w:r>
      <w:r>
        <w:rPr>
          <w:rFonts w:cs="Arial"/>
        </w:rPr>
        <w:t>as a</w:t>
      </w:r>
      <w:r w:rsidR="00FD19F1" w:rsidRPr="008F27CA">
        <w:rPr>
          <w:rFonts w:cs="Arial"/>
        </w:rPr>
        <w:t xml:space="preserve"> </w:t>
      </w:r>
      <w:r>
        <w:rPr>
          <w:rFonts w:cs="Arial"/>
        </w:rPr>
        <w:t xml:space="preserve">main ingredient in </w:t>
      </w:r>
      <w:r w:rsidRPr="008F27CA">
        <w:rPr>
          <w:rFonts w:cs="Arial"/>
        </w:rPr>
        <w:t xml:space="preserve">cooking </w:t>
      </w:r>
      <w:r>
        <w:rPr>
          <w:rFonts w:cs="Arial"/>
        </w:rPr>
        <w:t xml:space="preserve">oil and in </w:t>
      </w:r>
      <w:r w:rsidR="00FD19F1" w:rsidRPr="008F27CA">
        <w:rPr>
          <w:rFonts w:cs="Arial"/>
        </w:rPr>
        <w:t xml:space="preserve">salad </w:t>
      </w:r>
      <w:r>
        <w:rPr>
          <w:rFonts w:cs="Arial"/>
        </w:rPr>
        <w:t xml:space="preserve">dressing </w:t>
      </w:r>
      <w:r w:rsidR="00FD19F1" w:rsidRPr="008F27CA">
        <w:rPr>
          <w:rFonts w:cs="Arial"/>
        </w:rPr>
        <w:t xml:space="preserve">to its use as a minor ingredient </w:t>
      </w:r>
      <w:r>
        <w:rPr>
          <w:rFonts w:cs="Arial"/>
        </w:rPr>
        <w:t>e.g. emulsifier, or a processing aid</w:t>
      </w:r>
      <w:r w:rsidR="00FD19F1" w:rsidRPr="008F27CA">
        <w:rPr>
          <w:rFonts w:cs="Arial"/>
        </w:rPr>
        <w:t>.</w:t>
      </w:r>
    </w:p>
    <w:p w14:paraId="08A244D7" w14:textId="77777777" w:rsidR="0071139F" w:rsidRDefault="00FD19F1" w:rsidP="00FD19F1">
      <w:pPr>
        <w:autoSpaceDE w:val="0"/>
        <w:autoSpaceDN w:val="0"/>
        <w:adjustRightInd w:val="0"/>
        <w:rPr>
          <w:rFonts w:cs="Arial"/>
        </w:rPr>
      </w:pPr>
      <w:r w:rsidRPr="008F27CA">
        <w:rPr>
          <w:rFonts w:cs="Arial"/>
        </w:rPr>
        <w:t>Examples of uses of soybean oil in food</w:t>
      </w:r>
      <w:r w:rsidR="00DC047D">
        <w:rPr>
          <w:rFonts w:cs="Arial"/>
        </w:rPr>
        <w:t xml:space="preserve"> are</w:t>
      </w:r>
      <w:r w:rsidRPr="008F27CA">
        <w:rPr>
          <w:rFonts w:cs="Arial"/>
        </w:rPr>
        <w:t>:</w:t>
      </w:r>
    </w:p>
    <w:p w14:paraId="08A244D8" w14:textId="77777777" w:rsidR="00BC542A" w:rsidRPr="008F27CA" w:rsidRDefault="00BC542A" w:rsidP="00FD19F1">
      <w:pPr>
        <w:autoSpaceDE w:val="0"/>
        <w:autoSpaceDN w:val="0"/>
        <w:adjustRightInd w:val="0"/>
        <w:rPr>
          <w:rFonts w:cs="Arial"/>
        </w:rPr>
      </w:pPr>
    </w:p>
    <w:p w14:paraId="08A244D9" w14:textId="2A45EECB" w:rsidR="00FD19F1" w:rsidRPr="008F27CA" w:rsidRDefault="00615AE1" w:rsidP="00615AE1">
      <w:pPr>
        <w:pStyle w:val="FSBullet1"/>
      </w:pPr>
      <w:r>
        <w:t>o</w:t>
      </w:r>
      <w:r w:rsidR="00FD19F1" w:rsidRPr="008F27CA">
        <w:t>il used in salad dressing, frying, cooking, and baking</w:t>
      </w:r>
    </w:p>
    <w:p w14:paraId="08A244DA" w14:textId="48AEC710" w:rsidR="00FD19F1" w:rsidRPr="008F27CA" w:rsidRDefault="00615AE1" w:rsidP="00615AE1">
      <w:pPr>
        <w:pStyle w:val="FSBullet1"/>
      </w:pPr>
      <w:r>
        <w:t>m</w:t>
      </w:r>
      <w:r w:rsidR="00FD19F1" w:rsidRPr="008F27CA">
        <w:t>argarine, fat spreads, shortenings</w:t>
      </w:r>
    </w:p>
    <w:p w14:paraId="08A244DB" w14:textId="457142E0" w:rsidR="00FD19F1" w:rsidRPr="008F27CA" w:rsidRDefault="00615AE1" w:rsidP="00615AE1">
      <w:pPr>
        <w:pStyle w:val="FSBullet1"/>
      </w:pPr>
      <w:r>
        <w:t>m</w:t>
      </w:r>
      <w:r w:rsidR="00FD19F1" w:rsidRPr="008F27CA">
        <w:t>ayonnaise, salad dressing</w:t>
      </w:r>
    </w:p>
    <w:p w14:paraId="08A244DC" w14:textId="40EDBB7B" w:rsidR="00FD19F1" w:rsidRPr="008F27CA" w:rsidRDefault="00615AE1" w:rsidP="00615AE1">
      <w:pPr>
        <w:pStyle w:val="FSBullet1"/>
      </w:pPr>
      <w:r>
        <w:t>b</w:t>
      </w:r>
      <w:r w:rsidR="00FD19F1" w:rsidRPr="008F27CA">
        <w:t>akery products</w:t>
      </w:r>
    </w:p>
    <w:p w14:paraId="08A244DD" w14:textId="1B1EB5CA" w:rsidR="00FD19F1" w:rsidRPr="008F27CA" w:rsidRDefault="00615AE1" w:rsidP="00615AE1">
      <w:pPr>
        <w:pStyle w:val="FSBullet1"/>
      </w:pPr>
      <w:r>
        <w:t>c</w:t>
      </w:r>
      <w:r w:rsidR="00FD19F1" w:rsidRPr="008F27CA">
        <w:t>onfectionery products</w:t>
      </w:r>
    </w:p>
    <w:p w14:paraId="08A244DE" w14:textId="5C1D812E" w:rsidR="00FD19F1" w:rsidRPr="008F27CA" w:rsidRDefault="00615AE1" w:rsidP="00615AE1">
      <w:pPr>
        <w:pStyle w:val="FSBullet1"/>
      </w:pPr>
      <w:r>
        <w:t>s</w:t>
      </w:r>
      <w:r w:rsidR="00FD19F1" w:rsidRPr="008F27CA">
        <w:t>nacks</w:t>
      </w:r>
    </w:p>
    <w:p w14:paraId="08A244DF" w14:textId="2AD555E3" w:rsidR="00E956D6" w:rsidRDefault="00615AE1" w:rsidP="00615AE1">
      <w:pPr>
        <w:pStyle w:val="FSBullet1"/>
      </w:pPr>
      <w:r>
        <w:t>s</w:t>
      </w:r>
      <w:r w:rsidR="00FD19F1" w:rsidRPr="008F27CA">
        <w:t>oups</w:t>
      </w:r>
      <w:r w:rsidR="00E40C96">
        <w:t xml:space="preserve"> and sauces</w:t>
      </w:r>
      <w:r w:rsidR="00A80B26">
        <w:t>.</w:t>
      </w:r>
      <w:r w:rsidR="00E956D6">
        <w:br w:type="page"/>
      </w:r>
    </w:p>
    <w:p w14:paraId="08A244E0" w14:textId="77777777" w:rsidR="00326C1D" w:rsidRPr="00F7229D" w:rsidRDefault="00326C1D" w:rsidP="000B0E7C">
      <w:pPr>
        <w:pStyle w:val="Heading2"/>
      </w:pPr>
      <w:bookmarkStart w:id="21" w:name="_Toc443381767"/>
      <w:bookmarkStart w:id="22" w:name="_Toc443470083"/>
      <w:r>
        <w:lastRenderedPageBreak/>
        <w:t>1</w:t>
      </w:r>
      <w:r w:rsidRPr="005E4F0C">
        <w:t>.</w:t>
      </w:r>
      <w:r w:rsidR="00937F9D">
        <w:t>7</w:t>
      </w:r>
      <w:r w:rsidRPr="00F7229D">
        <w:tab/>
      </w:r>
      <w:r>
        <w:t>S</w:t>
      </w:r>
      <w:r w:rsidRPr="00F7229D">
        <w:t>oybean oil produced in Australia</w:t>
      </w:r>
      <w:bookmarkEnd w:id="21"/>
      <w:bookmarkEnd w:id="22"/>
    </w:p>
    <w:p w14:paraId="07BB53D5" w14:textId="77777777" w:rsidR="00615AE1" w:rsidRDefault="00326C1D" w:rsidP="00615AE1">
      <w:r w:rsidRPr="00EF3642">
        <w:t xml:space="preserve">Cressey et al (2011) reported analytical data on samples of soybean oil </w:t>
      </w:r>
      <w:r>
        <w:t>manufactured in Australia</w:t>
      </w:r>
      <w:r w:rsidR="00F52BF1">
        <w:t>.</w:t>
      </w:r>
      <w:r w:rsidRPr="00EF3642">
        <w:t xml:space="preserve"> Six unique 2 L batches of soybean oil were obtained from retail outlets in New Zealand over a period of five months. All samples were analysed for residual protein by ELISA and Bradford colourimetric method. The ELISA method used was </w:t>
      </w:r>
      <w:r w:rsidRPr="00EF3642">
        <w:rPr>
          <w:sz w:val="23"/>
          <w:szCs w:val="23"/>
        </w:rPr>
        <w:t xml:space="preserve">a direct sandwich ELISA to the heat-stable soy trypsin inhibitor, </w:t>
      </w:r>
      <w:r w:rsidRPr="00EF3642">
        <w:t xml:space="preserve">validated for use with soybean oil as the test matrix. Soybean oil was spiked with non-fat soybean flour to a soybean protein content of </w:t>
      </w:r>
    </w:p>
    <w:p w14:paraId="37254519" w14:textId="77777777" w:rsidR="00615AE1" w:rsidRDefault="00326C1D" w:rsidP="00615AE1">
      <w:r w:rsidRPr="00EF3642">
        <w:t>3.5 mg/kg and the soybean protein successfully recovered from the soy</w:t>
      </w:r>
      <w:r w:rsidR="00CB1F11">
        <w:t>bean</w:t>
      </w:r>
      <w:r w:rsidRPr="00EF3642">
        <w:t xml:space="preserve"> oil. Soybean protein was not detected in any of the soybean oil samples analysed, above the limit of detection of 1 mg/kg. In addition,</w:t>
      </w:r>
      <w:r w:rsidR="008F5FFA">
        <w:t xml:space="preserve"> the researchers </w:t>
      </w:r>
      <w:r w:rsidRPr="00EF3642">
        <w:t xml:space="preserve">also applied the Bradford micro protein method using the low temperature acetone precipitation method described in </w:t>
      </w:r>
      <w:r w:rsidR="008F5FFA">
        <w:t>the literature (</w:t>
      </w:r>
      <w:r w:rsidRPr="00EF3642">
        <w:t xml:space="preserve">Paschke </w:t>
      </w:r>
      <w:r w:rsidRPr="00EF3642">
        <w:rPr>
          <w:iCs/>
        </w:rPr>
        <w:t>et al</w:t>
      </w:r>
      <w:r w:rsidRPr="00EF3642">
        <w:t xml:space="preserve"> 2001</w:t>
      </w:r>
      <w:r>
        <w:t xml:space="preserve">, and </w:t>
      </w:r>
      <w:r w:rsidRPr="00EF3642">
        <w:t xml:space="preserve">Rigby </w:t>
      </w:r>
      <w:r w:rsidRPr="00EF3642">
        <w:rPr>
          <w:iCs/>
        </w:rPr>
        <w:t>et al</w:t>
      </w:r>
      <w:r w:rsidRPr="00EF3642">
        <w:t xml:space="preserve"> 2011</w:t>
      </w:r>
      <w:r w:rsidR="008F5FFA">
        <w:t>)</w:t>
      </w:r>
      <w:r w:rsidRPr="00EF3642">
        <w:t>. Th</w:t>
      </w:r>
      <w:r>
        <w:t>e</w:t>
      </w:r>
      <w:r w:rsidRPr="00EF3642">
        <w:t xml:space="preserve"> method demonstrated 95% recovery of </w:t>
      </w:r>
    </w:p>
    <w:p w14:paraId="08A244E1" w14:textId="2BD8B1F1" w:rsidR="00235947" w:rsidRDefault="00326C1D" w:rsidP="00615AE1">
      <w:r w:rsidRPr="00EF3642">
        <w:t>3.5 mg/kg soy</w:t>
      </w:r>
      <w:r w:rsidR="00CB1F11">
        <w:t>bean</w:t>
      </w:r>
      <w:r w:rsidRPr="00EF3642">
        <w:t xml:space="preserve"> protein spike (de-fatted soy</w:t>
      </w:r>
      <w:r w:rsidR="00CB1F11">
        <w:t>bean</w:t>
      </w:r>
      <w:r w:rsidRPr="00EF3642">
        <w:t xml:space="preserve"> flour). The</w:t>
      </w:r>
      <w:r w:rsidR="008F5FFA">
        <w:t>se</w:t>
      </w:r>
      <w:r w:rsidRPr="00EF3642">
        <w:t xml:space="preserve"> results show that soy</w:t>
      </w:r>
      <w:r w:rsidR="00CB1F11">
        <w:t>bean</w:t>
      </w:r>
      <w:r w:rsidRPr="00EF3642">
        <w:t xml:space="preserve"> protein was not detected above the limit of detection (0.5 mg/kg) in any soybean oil samples</w:t>
      </w:r>
      <w:r>
        <w:t>.</w:t>
      </w:r>
    </w:p>
    <w:p w14:paraId="0E805B8D" w14:textId="77777777" w:rsidR="00615AE1" w:rsidRDefault="00615AE1" w:rsidP="00615AE1"/>
    <w:p w14:paraId="08A244E2" w14:textId="77777777" w:rsidR="00326C1D" w:rsidRPr="00235947" w:rsidRDefault="00326C1D" w:rsidP="00615AE1">
      <w:pPr>
        <w:rPr>
          <w:rFonts w:cs="Arial"/>
          <w:color w:val="000000"/>
        </w:rPr>
      </w:pPr>
      <w:r>
        <w:t xml:space="preserve">The results </w:t>
      </w:r>
      <w:r w:rsidR="00235947">
        <w:t xml:space="preserve">reported by Cressey et al (2011) </w:t>
      </w:r>
      <w:r>
        <w:t xml:space="preserve">are consistent with protein content in N/RBD soybean oil samples sourced from a number of countries (0.082, 0.092, 0.698, 0.14, 0.047, 0.026, 0.33 mg/ kg) </w:t>
      </w:r>
      <w:r w:rsidR="00235947">
        <w:t xml:space="preserve">as </w:t>
      </w:r>
      <w:r>
        <w:t xml:space="preserve">reported by Rigby et al </w:t>
      </w:r>
      <w:r w:rsidR="006F3BB5">
        <w:t>(</w:t>
      </w:r>
      <w:r>
        <w:t>2011</w:t>
      </w:r>
      <w:r w:rsidR="006F3BB5">
        <w:t>)</w:t>
      </w:r>
      <w:r>
        <w:t>.</w:t>
      </w:r>
    </w:p>
    <w:p w14:paraId="08A244E3" w14:textId="77777777" w:rsidR="003C7BB0" w:rsidRPr="00BD592B" w:rsidRDefault="00840DD2" w:rsidP="000B0E7C">
      <w:pPr>
        <w:pStyle w:val="Heading2"/>
      </w:pPr>
      <w:bookmarkStart w:id="23" w:name="_Toc443381768"/>
      <w:bookmarkStart w:id="24" w:name="_Toc443470084"/>
      <w:r>
        <w:t>1</w:t>
      </w:r>
      <w:r w:rsidR="00DB7222" w:rsidRPr="00BD592B">
        <w:t>.</w:t>
      </w:r>
      <w:r w:rsidR="00937F9D">
        <w:t>8</w:t>
      </w:r>
      <w:r w:rsidR="00DB7222" w:rsidRPr="00BD592B">
        <w:tab/>
      </w:r>
      <w:r w:rsidR="003C7BB0" w:rsidRPr="00BD592B">
        <w:t>Published clinical studies with soybean oil</w:t>
      </w:r>
      <w:bookmarkEnd w:id="23"/>
      <w:bookmarkEnd w:id="24"/>
      <w:r w:rsidR="003C7BB0" w:rsidRPr="00BD592B">
        <w:t xml:space="preserve"> </w:t>
      </w:r>
    </w:p>
    <w:p w14:paraId="08A244E4" w14:textId="314F00DA" w:rsidR="003C7BB0" w:rsidRDefault="003C7BB0" w:rsidP="003C7BB0">
      <w:pPr>
        <w:autoSpaceDE w:val="0"/>
        <w:autoSpaceDN w:val="0"/>
        <w:adjustRightInd w:val="0"/>
        <w:rPr>
          <w:rFonts w:cs="Arial"/>
        </w:rPr>
      </w:pPr>
      <w:r>
        <w:rPr>
          <w:rFonts w:cs="Arial"/>
        </w:rPr>
        <w:t>The only published clinical</w:t>
      </w:r>
      <w:r w:rsidRPr="006C663C">
        <w:rPr>
          <w:rFonts w:cs="Arial"/>
        </w:rPr>
        <w:t xml:space="preserve"> study </w:t>
      </w:r>
      <w:r>
        <w:rPr>
          <w:rFonts w:cs="Arial"/>
        </w:rPr>
        <w:t xml:space="preserve">on the </w:t>
      </w:r>
      <w:r w:rsidR="00E40C96">
        <w:rPr>
          <w:rFonts w:cs="Arial"/>
        </w:rPr>
        <w:t xml:space="preserve">potential </w:t>
      </w:r>
      <w:r>
        <w:rPr>
          <w:rFonts w:cs="Arial"/>
        </w:rPr>
        <w:t xml:space="preserve">allergenicity of soybean oil was reported </w:t>
      </w:r>
      <w:r w:rsidRPr="006C663C">
        <w:rPr>
          <w:rFonts w:cs="Arial"/>
        </w:rPr>
        <w:t>by Bush et al (1985)</w:t>
      </w:r>
      <w:r>
        <w:rPr>
          <w:rFonts w:cs="Arial"/>
        </w:rPr>
        <w:t>. The authors</w:t>
      </w:r>
      <w:r w:rsidRPr="006C663C">
        <w:rPr>
          <w:rFonts w:cs="Arial"/>
        </w:rPr>
        <w:t xml:space="preserve"> </w:t>
      </w:r>
      <w:r>
        <w:rPr>
          <w:rFonts w:cs="Arial"/>
        </w:rPr>
        <w:t xml:space="preserve">reported that soybean oil did not elicit reactions in soybean allergic patients. Seven patients with well-documented allergy to soybean (systemic allergic reactions after ingesting soybean and positive skin prick test </w:t>
      </w:r>
      <w:r w:rsidR="0095003E">
        <w:rPr>
          <w:rFonts w:cs="Arial"/>
        </w:rPr>
        <w:t xml:space="preserve">(SPT) </w:t>
      </w:r>
      <w:r>
        <w:rPr>
          <w:rFonts w:cs="Arial"/>
        </w:rPr>
        <w:t xml:space="preserve">to whole soybean extract) were enrolled in a double-blind crossover study. Sera from six of the patients showed elevated serum IgE to soybean extract (RAST assay binding values ranged from 2.3 to 28.1 times that of negative control). Before the oral challenges, all patients demonstrated negative </w:t>
      </w:r>
      <w:r w:rsidR="0095003E">
        <w:rPr>
          <w:rFonts w:cs="Arial"/>
        </w:rPr>
        <w:t>SPT</w:t>
      </w:r>
      <w:r>
        <w:rPr>
          <w:rFonts w:cs="Arial"/>
        </w:rPr>
        <w:t xml:space="preserve"> to three commercially available soybean oils and to olive oil (control). On four separate days, the patients were challenged with soybean oil and olive oil in random sequence. At 30-minute intervals doses of 2, 5 and 8 m</w:t>
      </w:r>
      <w:r w:rsidR="00615AE1">
        <w:rPr>
          <w:rFonts w:cs="Arial"/>
        </w:rPr>
        <w:t>L</w:t>
      </w:r>
      <w:r>
        <w:rPr>
          <w:rFonts w:cs="Arial"/>
        </w:rPr>
        <w:t xml:space="preserve"> of one of the soybean oils or control contained in capsules were administered orally. No adverse reactions were observed with </w:t>
      </w:r>
      <w:r w:rsidR="00817826">
        <w:rPr>
          <w:rFonts w:cs="Arial"/>
        </w:rPr>
        <w:t xml:space="preserve">any of the </w:t>
      </w:r>
      <w:r>
        <w:rPr>
          <w:rFonts w:cs="Arial"/>
        </w:rPr>
        <w:t>soybean oil</w:t>
      </w:r>
      <w:r w:rsidR="00817826">
        <w:rPr>
          <w:rFonts w:cs="Arial"/>
        </w:rPr>
        <w:t>s</w:t>
      </w:r>
      <w:r>
        <w:rPr>
          <w:rFonts w:cs="Arial"/>
        </w:rPr>
        <w:t xml:space="preserve"> or control. The authors concluded that soybean oil ingestion does not appear to pose a risk to soybean-sensitive individuals. </w:t>
      </w:r>
    </w:p>
    <w:p w14:paraId="08A244E5" w14:textId="77777777" w:rsidR="003C7BB0" w:rsidRDefault="003C7BB0" w:rsidP="003C7BB0">
      <w:pPr>
        <w:autoSpaceDE w:val="0"/>
        <w:autoSpaceDN w:val="0"/>
        <w:adjustRightInd w:val="0"/>
        <w:rPr>
          <w:rFonts w:cs="Arial"/>
        </w:rPr>
      </w:pPr>
    </w:p>
    <w:p w14:paraId="08A244E6" w14:textId="77777777" w:rsidR="003C7BB0" w:rsidRPr="00DB7222" w:rsidRDefault="003C7BB0" w:rsidP="00FD19F1">
      <w:pPr>
        <w:autoSpaceDE w:val="0"/>
        <w:autoSpaceDN w:val="0"/>
        <w:adjustRightInd w:val="0"/>
        <w:rPr>
          <w:rFonts w:cs="Arial"/>
        </w:rPr>
      </w:pPr>
      <w:r>
        <w:rPr>
          <w:rFonts w:cs="Arial"/>
        </w:rPr>
        <w:t xml:space="preserve">However, a number of limitations were identified in the study. These </w:t>
      </w:r>
      <w:r w:rsidR="000013F5">
        <w:rPr>
          <w:rFonts w:cs="Arial"/>
        </w:rPr>
        <w:t>include</w:t>
      </w:r>
      <w:r>
        <w:rPr>
          <w:rFonts w:cs="Arial"/>
        </w:rPr>
        <w:t xml:space="preserve"> the small number of patients (seven); the use of capsules to administer the oil thus preventing direct allergen contact with the oral mucosa</w:t>
      </w:r>
      <w:r w:rsidR="000013F5">
        <w:rPr>
          <w:rFonts w:cs="Arial"/>
        </w:rPr>
        <w:t xml:space="preserve"> (</w:t>
      </w:r>
      <w:r>
        <w:rPr>
          <w:rFonts w:cs="Arial"/>
        </w:rPr>
        <w:t>recognised as an important route of allergen exposure</w:t>
      </w:r>
      <w:r w:rsidR="000013F5">
        <w:rPr>
          <w:rFonts w:cs="Arial"/>
        </w:rPr>
        <w:t>)</w:t>
      </w:r>
      <w:r w:rsidR="00DA2CA7">
        <w:rPr>
          <w:rFonts w:cs="Arial"/>
        </w:rPr>
        <w:t>; and lack of information on protein levels in the oils used in the study</w:t>
      </w:r>
      <w:r w:rsidR="00817826">
        <w:rPr>
          <w:rFonts w:cs="Arial"/>
        </w:rPr>
        <w:t xml:space="preserve">, </w:t>
      </w:r>
      <w:r w:rsidR="00DA2CA7">
        <w:rPr>
          <w:rFonts w:cs="Arial"/>
        </w:rPr>
        <w:t xml:space="preserve">two </w:t>
      </w:r>
      <w:r w:rsidR="00817826">
        <w:rPr>
          <w:rFonts w:cs="Arial"/>
        </w:rPr>
        <w:t xml:space="preserve">of which were </w:t>
      </w:r>
      <w:r w:rsidR="00DA2CA7">
        <w:rPr>
          <w:rFonts w:cs="Arial"/>
        </w:rPr>
        <w:t>refined</w:t>
      </w:r>
      <w:r w:rsidR="00817826">
        <w:rPr>
          <w:rFonts w:cs="Arial"/>
        </w:rPr>
        <w:t xml:space="preserve">, </w:t>
      </w:r>
      <w:r w:rsidR="00DA2CA7">
        <w:rPr>
          <w:rFonts w:cs="Arial"/>
        </w:rPr>
        <w:t xml:space="preserve">and one </w:t>
      </w:r>
      <w:r w:rsidR="00817826">
        <w:rPr>
          <w:rFonts w:cs="Arial"/>
        </w:rPr>
        <w:t xml:space="preserve">was </w:t>
      </w:r>
      <w:r w:rsidR="00DA2CA7">
        <w:rPr>
          <w:rFonts w:cs="Arial"/>
        </w:rPr>
        <w:t>cold-pressed.</w:t>
      </w:r>
      <w:r>
        <w:rPr>
          <w:rFonts w:cs="Arial"/>
        </w:rPr>
        <w:t xml:space="preserve"> </w:t>
      </w:r>
    </w:p>
    <w:p w14:paraId="08A244E7" w14:textId="77777777" w:rsidR="006F4695" w:rsidRPr="00BD592B" w:rsidRDefault="00840DD2" w:rsidP="000B0E7C">
      <w:pPr>
        <w:pStyle w:val="Heading2"/>
      </w:pPr>
      <w:bookmarkStart w:id="25" w:name="_Toc443381769"/>
      <w:bookmarkStart w:id="26" w:name="_Toc443470085"/>
      <w:r>
        <w:t>1</w:t>
      </w:r>
      <w:r w:rsidR="00DB7222" w:rsidRPr="00BD592B">
        <w:t>.</w:t>
      </w:r>
      <w:r w:rsidR="00937F9D">
        <w:t>9</w:t>
      </w:r>
      <w:r w:rsidR="00CD4C38">
        <w:tab/>
      </w:r>
      <w:r w:rsidR="003C7BB0" w:rsidRPr="00BD592B">
        <w:t>Unpublished c</w:t>
      </w:r>
      <w:r w:rsidR="00FD19F1" w:rsidRPr="00BD592B">
        <w:t>linical studies with soybean oil</w:t>
      </w:r>
      <w:bookmarkEnd w:id="25"/>
      <w:bookmarkEnd w:id="26"/>
      <w:r w:rsidR="00920F3C" w:rsidRPr="00BD592B">
        <w:t xml:space="preserve"> </w:t>
      </w:r>
    </w:p>
    <w:p w14:paraId="08A244E8" w14:textId="77777777" w:rsidR="00367199" w:rsidRDefault="00367199" w:rsidP="00367199">
      <w:pPr>
        <w:autoSpaceDE w:val="0"/>
        <w:autoSpaceDN w:val="0"/>
        <w:adjustRightInd w:val="0"/>
        <w:rPr>
          <w:rFonts w:cs="Arial"/>
        </w:rPr>
      </w:pPr>
      <w:r w:rsidRPr="0080639C">
        <w:rPr>
          <w:rFonts w:cs="Arial"/>
        </w:rPr>
        <w:t>To address the</w:t>
      </w:r>
      <w:r w:rsidR="00AA4B38">
        <w:rPr>
          <w:rFonts w:cs="Arial"/>
        </w:rPr>
        <w:t xml:space="preserve"> safety of N/RBD soybean oil, three clinical </w:t>
      </w:r>
      <w:r>
        <w:rPr>
          <w:rFonts w:cs="Arial"/>
        </w:rPr>
        <w:t xml:space="preserve">studies </w:t>
      </w:r>
      <w:r w:rsidR="00AA4B38">
        <w:rPr>
          <w:rFonts w:cs="Arial"/>
        </w:rPr>
        <w:t xml:space="preserve">were conducted </w:t>
      </w:r>
      <w:r w:rsidRPr="0080639C">
        <w:rPr>
          <w:rFonts w:cs="Arial"/>
        </w:rPr>
        <w:t>by internationally recognised clinicians exp</w:t>
      </w:r>
      <w:r>
        <w:rPr>
          <w:rFonts w:cs="Arial"/>
        </w:rPr>
        <w:t xml:space="preserve">erienced in the performance and </w:t>
      </w:r>
      <w:r w:rsidRPr="0080639C">
        <w:rPr>
          <w:rFonts w:cs="Arial"/>
        </w:rPr>
        <w:t>int</w:t>
      </w:r>
      <w:r>
        <w:rPr>
          <w:rFonts w:cs="Arial"/>
        </w:rPr>
        <w:t>erpretation of food challenges</w:t>
      </w:r>
      <w:r w:rsidR="00BB4A19">
        <w:rPr>
          <w:rFonts w:cs="Arial"/>
        </w:rPr>
        <w:t>.</w:t>
      </w:r>
      <w:r>
        <w:rPr>
          <w:rFonts w:cs="Arial"/>
        </w:rPr>
        <w:t xml:space="preserve"> </w:t>
      </w:r>
      <w:r w:rsidR="00AA4B38">
        <w:rPr>
          <w:rFonts w:cs="Arial"/>
        </w:rPr>
        <w:t xml:space="preserve">The studies are outlined below. </w:t>
      </w:r>
    </w:p>
    <w:p w14:paraId="08A244E9" w14:textId="77777777" w:rsidR="00367199" w:rsidRDefault="00367199" w:rsidP="00FD19F1">
      <w:pPr>
        <w:autoSpaceDE w:val="0"/>
        <w:autoSpaceDN w:val="0"/>
        <w:adjustRightInd w:val="0"/>
        <w:rPr>
          <w:rFonts w:cs="Arial"/>
          <w:u w:val="single"/>
        </w:rPr>
      </w:pPr>
    </w:p>
    <w:p w14:paraId="08A244EA" w14:textId="77777777" w:rsidR="00871EF0" w:rsidRDefault="00FD19F1" w:rsidP="00615AE1">
      <w:r w:rsidRPr="00615AE1">
        <w:rPr>
          <w:b/>
        </w:rPr>
        <w:t>Study 1:</w:t>
      </w:r>
      <w:r w:rsidRPr="00FD19F1">
        <w:t xml:space="preserve"> </w:t>
      </w:r>
      <w:r w:rsidR="00F46FDA">
        <w:t>C</w:t>
      </w:r>
      <w:r w:rsidR="00871EF0">
        <w:t>ontrolled challenge study in soy</w:t>
      </w:r>
      <w:r w:rsidR="00CB1F11">
        <w:t>bean</w:t>
      </w:r>
      <w:r w:rsidR="00871EF0">
        <w:t xml:space="preserve"> allergic individuals</w:t>
      </w:r>
    </w:p>
    <w:p w14:paraId="08A244EB" w14:textId="77777777" w:rsidR="00871EF0" w:rsidRDefault="00871EF0" w:rsidP="00FD19F1">
      <w:pPr>
        <w:autoSpaceDE w:val="0"/>
        <w:autoSpaceDN w:val="0"/>
        <w:adjustRightInd w:val="0"/>
        <w:rPr>
          <w:rFonts w:cs="Arial"/>
        </w:rPr>
      </w:pPr>
    </w:p>
    <w:p w14:paraId="08A244EC" w14:textId="77777777" w:rsidR="00FD19F1" w:rsidRPr="00FD19F1" w:rsidRDefault="00FD19F1" w:rsidP="00FD19F1">
      <w:pPr>
        <w:autoSpaceDE w:val="0"/>
        <w:autoSpaceDN w:val="0"/>
        <w:adjustRightInd w:val="0"/>
        <w:rPr>
          <w:rFonts w:cs="Arial"/>
        </w:rPr>
      </w:pPr>
      <w:r w:rsidRPr="00FD19F1">
        <w:rPr>
          <w:rFonts w:cs="Arial"/>
        </w:rPr>
        <w:t xml:space="preserve">The study was designed as </w:t>
      </w:r>
      <w:r w:rsidR="001E73CD">
        <w:rPr>
          <w:rFonts w:cs="Arial"/>
        </w:rPr>
        <w:t xml:space="preserve">a </w:t>
      </w:r>
      <w:r w:rsidRPr="00FD19F1">
        <w:rPr>
          <w:rFonts w:cs="Arial"/>
        </w:rPr>
        <w:t>controlled challenge study in 29 individuals with well-documented allergy to soybean, recruited through six clinical centres (3 in the USA, and one each in Canada and South Africa).</w:t>
      </w:r>
    </w:p>
    <w:p w14:paraId="08A244ED" w14:textId="7C48E9E7" w:rsidR="00E956D6" w:rsidRDefault="00E956D6" w:rsidP="00FD19F1">
      <w:pPr>
        <w:autoSpaceDE w:val="0"/>
        <w:autoSpaceDN w:val="0"/>
        <w:adjustRightInd w:val="0"/>
        <w:rPr>
          <w:rFonts w:cs="Arial"/>
        </w:rPr>
      </w:pPr>
      <w:r>
        <w:rPr>
          <w:rFonts w:cs="Arial"/>
        </w:rPr>
        <w:br w:type="page"/>
      </w:r>
    </w:p>
    <w:p w14:paraId="08A244EE" w14:textId="2DD86E53" w:rsidR="00F7351C" w:rsidRDefault="00FD19F1" w:rsidP="00FD19F1">
      <w:pPr>
        <w:autoSpaceDE w:val="0"/>
        <w:autoSpaceDN w:val="0"/>
        <w:adjustRightInd w:val="0"/>
        <w:rPr>
          <w:rFonts w:cs="Arial"/>
          <w:u w:val="single"/>
        </w:rPr>
      </w:pPr>
      <w:r w:rsidRPr="00FD19F1">
        <w:rPr>
          <w:rFonts w:cs="Arial"/>
        </w:rPr>
        <w:lastRenderedPageBreak/>
        <w:t xml:space="preserve">The test material was a pool of </w:t>
      </w:r>
      <w:r w:rsidR="006C653B">
        <w:rPr>
          <w:rFonts w:cs="Arial"/>
        </w:rPr>
        <w:t xml:space="preserve">commercially </w:t>
      </w:r>
      <w:r w:rsidRPr="00FD19F1">
        <w:rPr>
          <w:rFonts w:cs="Arial"/>
        </w:rPr>
        <w:t>representative N/RBD soybean oils (</w:t>
      </w:r>
      <w:r w:rsidR="00434B18">
        <w:rPr>
          <w:rFonts w:cs="Arial"/>
        </w:rPr>
        <w:t>0.</w:t>
      </w:r>
      <w:r w:rsidR="00047B30" w:rsidRPr="003019D9">
        <w:rPr>
          <w:rFonts w:asciiTheme="minorHAnsi" w:hAnsiTheme="minorHAnsi" w:cstheme="minorHAnsi"/>
        </w:rPr>
        <w:t>165±</w:t>
      </w:r>
      <w:r w:rsidR="00434B18">
        <w:rPr>
          <w:rFonts w:asciiTheme="minorHAnsi" w:hAnsiTheme="minorHAnsi" w:cstheme="minorHAnsi"/>
        </w:rPr>
        <w:t>0.0</w:t>
      </w:r>
      <w:r w:rsidR="00047B30" w:rsidRPr="003019D9">
        <w:rPr>
          <w:rFonts w:asciiTheme="minorHAnsi" w:hAnsiTheme="minorHAnsi" w:cstheme="minorHAnsi"/>
        </w:rPr>
        <w:t>31</w:t>
      </w:r>
      <w:r w:rsidR="00397004">
        <w:rPr>
          <w:rFonts w:asciiTheme="minorHAnsi" w:hAnsiTheme="minorHAnsi" w:cstheme="minorHAnsi"/>
        </w:rPr>
        <w:t xml:space="preserve"> </w:t>
      </w:r>
      <w:r w:rsidR="00434B18">
        <w:rPr>
          <w:rFonts w:asciiTheme="minorHAnsi" w:hAnsiTheme="minorHAnsi" w:cstheme="minorHAnsi"/>
        </w:rPr>
        <w:t>m</w:t>
      </w:r>
      <w:r w:rsidR="00047B30" w:rsidRPr="003019D9">
        <w:rPr>
          <w:rFonts w:asciiTheme="minorHAnsi" w:hAnsiTheme="minorHAnsi" w:cstheme="minorHAnsi"/>
        </w:rPr>
        <w:t>g/</w:t>
      </w:r>
      <w:r w:rsidR="00434B18">
        <w:rPr>
          <w:rFonts w:asciiTheme="minorHAnsi" w:hAnsiTheme="minorHAnsi" w:cstheme="minorHAnsi"/>
        </w:rPr>
        <w:t>k</w:t>
      </w:r>
      <w:r w:rsidR="00047B30" w:rsidRPr="003019D9">
        <w:rPr>
          <w:rFonts w:asciiTheme="minorHAnsi" w:hAnsiTheme="minorHAnsi" w:cstheme="minorHAnsi"/>
        </w:rPr>
        <w:t>g protein content</w:t>
      </w:r>
      <w:r w:rsidR="009E4801">
        <w:rPr>
          <w:rFonts w:asciiTheme="minorHAnsi" w:hAnsiTheme="minorHAnsi" w:cstheme="minorHAnsi"/>
        </w:rPr>
        <w:t>,</w:t>
      </w:r>
      <w:r w:rsidR="00047B30" w:rsidRPr="003019D9">
        <w:rPr>
          <w:rFonts w:asciiTheme="minorHAnsi" w:hAnsiTheme="minorHAnsi" w:cstheme="minorHAnsi"/>
        </w:rPr>
        <w:t xml:space="preserve"> as measured by PBS/total amino acid method</w:t>
      </w:r>
      <w:r w:rsidR="003C3C7B">
        <w:rPr>
          <w:rFonts w:asciiTheme="minorHAnsi" w:hAnsiTheme="minorHAnsi" w:cstheme="minorHAnsi"/>
        </w:rPr>
        <w:t xml:space="preserve"> (or</w:t>
      </w:r>
      <w:r w:rsidR="00C71E77">
        <w:rPr>
          <w:rFonts w:asciiTheme="minorHAnsi" w:hAnsiTheme="minorHAnsi" w:cstheme="minorHAnsi"/>
        </w:rPr>
        <w:t xml:space="preserve"> </w:t>
      </w:r>
      <w:r w:rsidR="00397004">
        <w:rPr>
          <w:rFonts w:asciiTheme="minorHAnsi" w:hAnsiTheme="minorHAnsi" w:cstheme="minorHAnsi"/>
        </w:rPr>
        <w:t>0.</w:t>
      </w:r>
      <w:r w:rsidR="003019D9" w:rsidRPr="003019D9">
        <w:rPr>
          <w:rFonts w:asciiTheme="minorHAnsi" w:hAnsiTheme="minorHAnsi" w:cstheme="minorHAnsi"/>
        </w:rPr>
        <w:t>279±</w:t>
      </w:r>
      <w:r w:rsidR="00397004">
        <w:rPr>
          <w:rFonts w:asciiTheme="minorHAnsi" w:hAnsiTheme="minorHAnsi" w:cstheme="minorHAnsi"/>
        </w:rPr>
        <w:t>0.0</w:t>
      </w:r>
      <w:r w:rsidR="003019D9" w:rsidRPr="003019D9">
        <w:rPr>
          <w:rFonts w:asciiTheme="minorHAnsi" w:hAnsiTheme="minorHAnsi" w:cstheme="minorHAnsi"/>
        </w:rPr>
        <w:t>40</w:t>
      </w:r>
      <w:r w:rsidR="00397004">
        <w:rPr>
          <w:rFonts w:asciiTheme="minorHAnsi" w:hAnsiTheme="minorHAnsi" w:cstheme="minorHAnsi"/>
        </w:rPr>
        <w:t xml:space="preserve"> m</w:t>
      </w:r>
      <w:r w:rsidR="003019D9" w:rsidRPr="003019D9">
        <w:rPr>
          <w:rFonts w:asciiTheme="minorHAnsi" w:hAnsiTheme="minorHAnsi" w:cstheme="minorHAnsi"/>
        </w:rPr>
        <w:t>g/</w:t>
      </w:r>
      <w:r w:rsidR="00397004">
        <w:rPr>
          <w:rFonts w:asciiTheme="minorHAnsi" w:hAnsiTheme="minorHAnsi" w:cstheme="minorHAnsi"/>
        </w:rPr>
        <w:t>k</w:t>
      </w:r>
      <w:r w:rsidR="003019D9" w:rsidRPr="003019D9">
        <w:rPr>
          <w:rFonts w:asciiTheme="minorHAnsi" w:hAnsiTheme="minorHAnsi" w:cstheme="minorHAnsi"/>
        </w:rPr>
        <w:t>g</w:t>
      </w:r>
      <w:r w:rsidR="009E4801">
        <w:rPr>
          <w:rFonts w:asciiTheme="minorHAnsi" w:hAnsiTheme="minorHAnsi" w:cstheme="minorHAnsi"/>
        </w:rPr>
        <w:t>,</w:t>
      </w:r>
      <w:r w:rsidR="003019D9" w:rsidRPr="003019D9">
        <w:rPr>
          <w:rFonts w:asciiTheme="minorHAnsi" w:hAnsiTheme="minorHAnsi" w:cstheme="minorHAnsi"/>
        </w:rPr>
        <w:t xml:space="preserve"> as </w:t>
      </w:r>
      <w:r w:rsidR="003C3C7B">
        <w:rPr>
          <w:rFonts w:asciiTheme="minorHAnsi" w:hAnsiTheme="minorHAnsi" w:cstheme="minorHAnsi"/>
        </w:rPr>
        <w:t xml:space="preserve">later </w:t>
      </w:r>
      <w:r w:rsidR="003019D9" w:rsidRPr="003019D9">
        <w:rPr>
          <w:rFonts w:asciiTheme="minorHAnsi" w:hAnsiTheme="minorHAnsi" w:cstheme="minorHAnsi"/>
        </w:rPr>
        <w:t>determined using the microborate</w:t>
      </w:r>
      <w:r w:rsidR="003019D9">
        <w:rPr>
          <w:rFonts w:asciiTheme="minorHAnsi" w:hAnsiTheme="minorHAnsi" w:cstheme="minorHAnsi"/>
        </w:rPr>
        <w:t xml:space="preserve"> </w:t>
      </w:r>
      <w:r w:rsidR="003019D9" w:rsidRPr="003019D9">
        <w:rPr>
          <w:rFonts w:asciiTheme="minorHAnsi" w:hAnsiTheme="minorHAnsi" w:cstheme="minorHAnsi"/>
        </w:rPr>
        <w:t>extraction and ATTO-TAG assay</w:t>
      </w:r>
      <w:r w:rsidRPr="003019D9">
        <w:rPr>
          <w:rFonts w:asciiTheme="minorHAnsi" w:hAnsiTheme="minorHAnsi" w:cstheme="minorHAnsi"/>
        </w:rPr>
        <w:t>). The</w:t>
      </w:r>
      <w:r w:rsidRPr="00FD19F1">
        <w:rPr>
          <w:rFonts w:cs="Arial"/>
        </w:rPr>
        <w:t xml:space="preserve"> control material </w:t>
      </w:r>
      <w:r w:rsidR="00235947">
        <w:rPr>
          <w:rFonts w:cs="Arial"/>
        </w:rPr>
        <w:t xml:space="preserve">in the clinical study </w:t>
      </w:r>
      <w:r w:rsidRPr="00FD19F1">
        <w:rPr>
          <w:rFonts w:cs="Arial"/>
        </w:rPr>
        <w:t>was canola oil. The test, or control, material were given in successively increasing amounts i.e. 1, 5, and 10 g of oil, to a total of 16 g of oil with 30 minute interval between doses. The total of 16</w:t>
      </w:r>
      <w:r w:rsidR="00806F0F">
        <w:rPr>
          <w:rFonts w:cs="Arial"/>
        </w:rPr>
        <w:t xml:space="preserve"> </w:t>
      </w:r>
      <w:r w:rsidRPr="00FD19F1">
        <w:rPr>
          <w:rFonts w:cs="Arial"/>
        </w:rPr>
        <w:t>g of oil was considered representative of the amount of soybean oil consumed in one sitting. Participants remain</w:t>
      </w:r>
      <w:r w:rsidR="00A40E69">
        <w:rPr>
          <w:rFonts w:cs="Arial"/>
        </w:rPr>
        <w:t>ed at the clinic for a further two</w:t>
      </w:r>
      <w:r w:rsidRPr="00FD19F1">
        <w:rPr>
          <w:rFonts w:cs="Arial"/>
        </w:rPr>
        <w:t xml:space="preserve"> hours for further observation. No objective reactions were observed and no</w:t>
      </w:r>
      <w:r w:rsidR="00235947">
        <w:rPr>
          <w:rFonts w:cs="Arial"/>
        </w:rPr>
        <w:t xml:space="preserve"> </w:t>
      </w:r>
      <w:r w:rsidRPr="00FD19F1">
        <w:rPr>
          <w:rFonts w:cs="Arial"/>
        </w:rPr>
        <w:t>subjective reactions were reported up to the cumulative dose of 16</w:t>
      </w:r>
      <w:r w:rsidR="00926994">
        <w:rPr>
          <w:rFonts w:cs="Arial"/>
        </w:rPr>
        <w:t xml:space="preserve"> </w:t>
      </w:r>
      <w:r w:rsidRPr="00FD19F1">
        <w:rPr>
          <w:rFonts w:cs="Arial"/>
        </w:rPr>
        <w:t>g soybean oil.</w:t>
      </w:r>
      <w:r w:rsidR="00BB4A19">
        <w:rPr>
          <w:rFonts w:cs="Arial"/>
        </w:rPr>
        <w:t xml:space="preserve"> </w:t>
      </w:r>
    </w:p>
    <w:p w14:paraId="08A244EF" w14:textId="77777777" w:rsidR="0053211F" w:rsidRDefault="0053211F" w:rsidP="00FD19F1">
      <w:pPr>
        <w:autoSpaceDE w:val="0"/>
        <w:autoSpaceDN w:val="0"/>
        <w:adjustRightInd w:val="0"/>
        <w:rPr>
          <w:rFonts w:cs="Arial"/>
          <w:u w:val="single"/>
        </w:rPr>
      </w:pPr>
    </w:p>
    <w:p w14:paraId="08A244F0" w14:textId="77777777" w:rsidR="00871EF0" w:rsidRDefault="00FD19F1" w:rsidP="00FD19F1">
      <w:pPr>
        <w:autoSpaceDE w:val="0"/>
        <w:autoSpaceDN w:val="0"/>
        <w:adjustRightInd w:val="0"/>
        <w:rPr>
          <w:rFonts w:cs="Arial"/>
          <w:u w:val="single"/>
        </w:rPr>
      </w:pPr>
      <w:r w:rsidRPr="00615AE1">
        <w:rPr>
          <w:rFonts w:cs="Arial"/>
          <w:b/>
        </w:rPr>
        <w:t>Study 2:</w:t>
      </w:r>
      <w:r w:rsidR="00871EF0" w:rsidRPr="00F46FDA">
        <w:rPr>
          <w:rFonts w:cs="Arial"/>
        </w:rPr>
        <w:t xml:space="preserve">  </w:t>
      </w:r>
      <w:r w:rsidR="00871EF0">
        <w:rPr>
          <w:rFonts w:cs="Arial"/>
        </w:rPr>
        <w:t>DBPCFC study in soy</w:t>
      </w:r>
      <w:r w:rsidR="00CB1F11">
        <w:rPr>
          <w:rFonts w:cs="Arial"/>
        </w:rPr>
        <w:t>bean</w:t>
      </w:r>
      <w:r w:rsidR="00871EF0">
        <w:rPr>
          <w:rFonts w:cs="Arial"/>
        </w:rPr>
        <w:t xml:space="preserve"> allergic individuals</w:t>
      </w:r>
    </w:p>
    <w:p w14:paraId="08A244F1" w14:textId="77777777" w:rsidR="00871EF0" w:rsidRDefault="00871EF0" w:rsidP="00FD19F1">
      <w:pPr>
        <w:autoSpaceDE w:val="0"/>
        <w:autoSpaceDN w:val="0"/>
        <w:adjustRightInd w:val="0"/>
        <w:rPr>
          <w:rFonts w:cs="Arial"/>
          <w:u w:val="single"/>
        </w:rPr>
      </w:pPr>
    </w:p>
    <w:p w14:paraId="08A244F2" w14:textId="18EA038A" w:rsidR="00FD19F1" w:rsidRPr="002A06E5" w:rsidRDefault="00FD19F1" w:rsidP="00D7394E">
      <w:pPr>
        <w:autoSpaceDE w:val="0"/>
        <w:autoSpaceDN w:val="0"/>
        <w:adjustRightInd w:val="0"/>
        <w:rPr>
          <w:rFonts w:ascii="Verdana" w:hAnsi="Verdana" w:cs="Verdana"/>
          <w:sz w:val="24"/>
          <w:szCs w:val="24"/>
        </w:rPr>
      </w:pPr>
      <w:r w:rsidRPr="00FD19F1">
        <w:rPr>
          <w:rFonts w:cs="Arial"/>
        </w:rPr>
        <w:t xml:space="preserve"> In this study, 32 individuals with demonst</w:t>
      </w:r>
      <w:r w:rsidR="00B76F52">
        <w:rPr>
          <w:rFonts w:cs="Arial"/>
        </w:rPr>
        <w:t>rated soy</w:t>
      </w:r>
      <w:r w:rsidR="00CB1F11">
        <w:rPr>
          <w:rFonts w:cs="Arial"/>
        </w:rPr>
        <w:t>bean</w:t>
      </w:r>
      <w:r w:rsidR="00B76F52">
        <w:rPr>
          <w:rFonts w:cs="Arial"/>
        </w:rPr>
        <w:t xml:space="preserve"> allergy, confirmed by </w:t>
      </w:r>
      <w:r w:rsidRPr="00FD19F1">
        <w:rPr>
          <w:rFonts w:cs="Arial"/>
        </w:rPr>
        <w:t>challenge, were recruited at each of three participating</w:t>
      </w:r>
      <w:r w:rsidR="00B76F52">
        <w:rPr>
          <w:rFonts w:cs="Arial"/>
        </w:rPr>
        <w:t xml:space="preserve"> clinics (university clinics of </w:t>
      </w:r>
      <w:r w:rsidRPr="00FD19F1">
        <w:rPr>
          <w:rFonts w:cs="Arial"/>
        </w:rPr>
        <w:t>Berlin, Utrecht and Zurich). All patients were chall</w:t>
      </w:r>
      <w:r w:rsidR="00B76F52">
        <w:rPr>
          <w:rFonts w:cs="Arial"/>
        </w:rPr>
        <w:t xml:space="preserve">enged under the same conditions </w:t>
      </w:r>
      <w:r w:rsidRPr="00FD19F1">
        <w:rPr>
          <w:rFonts w:cs="Arial"/>
        </w:rPr>
        <w:t xml:space="preserve">and using the same doses of </w:t>
      </w:r>
      <w:r w:rsidR="00D7394E">
        <w:rPr>
          <w:rFonts w:cs="Arial"/>
        </w:rPr>
        <w:t xml:space="preserve">a </w:t>
      </w:r>
      <w:r w:rsidRPr="00FD19F1">
        <w:rPr>
          <w:rFonts w:cs="Arial"/>
        </w:rPr>
        <w:t xml:space="preserve">blend </w:t>
      </w:r>
      <w:r w:rsidR="00D7394E">
        <w:rPr>
          <w:rFonts w:cs="Arial"/>
        </w:rPr>
        <w:t xml:space="preserve">of six </w:t>
      </w:r>
      <w:r w:rsidRPr="00FD19F1">
        <w:rPr>
          <w:rFonts w:cs="Arial"/>
        </w:rPr>
        <w:t>samples of N/RBD soybean oils</w:t>
      </w:r>
      <w:r w:rsidR="00D7394E">
        <w:rPr>
          <w:rFonts w:cs="Arial"/>
        </w:rPr>
        <w:t xml:space="preserve">. </w:t>
      </w:r>
      <w:r w:rsidR="00D7394E" w:rsidRPr="002A06E5">
        <w:rPr>
          <w:rFonts w:cs="Arial"/>
        </w:rPr>
        <w:t>The predicted average protein content of the blend</w:t>
      </w:r>
      <w:r w:rsidR="002A06E5">
        <w:rPr>
          <w:rFonts w:cs="Arial"/>
        </w:rPr>
        <w:t xml:space="preserve"> was </w:t>
      </w:r>
      <w:r w:rsidR="002A06E5" w:rsidRPr="00D7394E">
        <w:rPr>
          <w:rFonts w:cs="Arial"/>
        </w:rPr>
        <w:t>0.150 mg/k</w:t>
      </w:r>
      <w:r w:rsidR="002A06E5">
        <w:rPr>
          <w:rFonts w:cs="Arial"/>
        </w:rPr>
        <w:t>g,</w:t>
      </w:r>
      <w:r w:rsidR="00D7394E" w:rsidRPr="002A06E5">
        <w:rPr>
          <w:rFonts w:cs="Arial"/>
        </w:rPr>
        <w:t xml:space="preserve"> </w:t>
      </w:r>
      <w:r w:rsidR="002A06E5">
        <w:rPr>
          <w:rFonts w:cs="Arial"/>
        </w:rPr>
        <w:t xml:space="preserve">based on protein levels for individual samples </w:t>
      </w:r>
      <w:r w:rsidR="00D7394E">
        <w:rPr>
          <w:rFonts w:cs="Arial"/>
        </w:rPr>
        <w:t xml:space="preserve">using </w:t>
      </w:r>
      <w:r w:rsidR="00D7394E" w:rsidRPr="002A06E5">
        <w:rPr>
          <w:rFonts w:cs="Arial"/>
        </w:rPr>
        <w:t>the bicarbonate/ATTO-TAG combination method</w:t>
      </w:r>
      <w:r w:rsidR="002A06E5">
        <w:rPr>
          <w:rFonts w:cs="Arial"/>
        </w:rPr>
        <w:t>.</w:t>
      </w:r>
      <w:r w:rsidR="00D7394E">
        <w:rPr>
          <w:rFonts w:cs="Arial"/>
        </w:rPr>
        <w:t xml:space="preserve"> </w:t>
      </w:r>
      <w:r w:rsidRPr="00FD19F1">
        <w:rPr>
          <w:rFonts w:cs="Arial"/>
        </w:rPr>
        <w:t>The challenge doses were 12, 24 and 48 m</w:t>
      </w:r>
      <w:r w:rsidR="00E956D6">
        <w:rPr>
          <w:rFonts w:cs="Arial"/>
        </w:rPr>
        <w:t>L</w:t>
      </w:r>
      <w:r w:rsidRPr="00FD19F1">
        <w:rPr>
          <w:rFonts w:cs="Arial"/>
        </w:rPr>
        <w:t xml:space="preserve"> of soybean or control oil</w:t>
      </w:r>
      <w:r w:rsidR="0011535D">
        <w:rPr>
          <w:rFonts w:cs="Arial"/>
        </w:rPr>
        <w:t xml:space="preserve"> (i.e. 84 m</w:t>
      </w:r>
      <w:r w:rsidR="00E956D6">
        <w:rPr>
          <w:rFonts w:cs="Arial"/>
        </w:rPr>
        <w:t>L</w:t>
      </w:r>
      <w:r w:rsidR="0011535D">
        <w:rPr>
          <w:rFonts w:cs="Arial"/>
        </w:rPr>
        <w:t xml:space="preserve"> of each in total of 800 g of mashed potato)</w:t>
      </w:r>
      <w:r w:rsidR="00F52BF1">
        <w:rPr>
          <w:rFonts w:cs="Arial"/>
        </w:rPr>
        <w:t xml:space="preserve">. </w:t>
      </w:r>
      <w:r w:rsidR="00C71E77">
        <w:rPr>
          <w:rFonts w:cs="Arial"/>
        </w:rPr>
        <w:t>The cumulative dose of 84 m</w:t>
      </w:r>
      <w:r w:rsidR="00E956D6">
        <w:rPr>
          <w:rFonts w:cs="Arial"/>
        </w:rPr>
        <w:t>L</w:t>
      </w:r>
      <w:r w:rsidR="00C71E77">
        <w:rPr>
          <w:rFonts w:cs="Arial"/>
        </w:rPr>
        <w:t xml:space="preserve"> represents high dietary exposure</w:t>
      </w:r>
      <w:r w:rsidR="005A1B13">
        <w:rPr>
          <w:rFonts w:cs="Arial"/>
        </w:rPr>
        <w:t xml:space="preserve"> to soybean oil</w:t>
      </w:r>
      <w:r w:rsidRPr="00FD19F1">
        <w:rPr>
          <w:rFonts w:cs="Arial"/>
        </w:rPr>
        <w:t xml:space="preserve">. </w:t>
      </w:r>
      <w:r w:rsidR="00026D2F" w:rsidRPr="00700966">
        <w:rPr>
          <w:rFonts w:cs="Arial"/>
        </w:rPr>
        <w:t xml:space="preserve">The </w:t>
      </w:r>
      <w:r w:rsidR="00026D2F">
        <w:rPr>
          <w:rFonts w:cs="Arial"/>
        </w:rPr>
        <w:t xml:space="preserve">control oil </w:t>
      </w:r>
      <w:r w:rsidR="00026D2F" w:rsidRPr="00700966">
        <w:rPr>
          <w:rFonts w:cs="Arial"/>
        </w:rPr>
        <w:t>was canola oil</w:t>
      </w:r>
      <w:r w:rsidR="00026D2F">
        <w:rPr>
          <w:rFonts w:cs="Arial"/>
        </w:rPr>
        <w:t>.</w:t>
      </w:r>
      <w:r w:rsidR="0005478F">
        <w:rPr>
          <w:rFonts w:cs="Arial"/>
        </w:rPr>
        <w:t xml:space="preserve"> </w:t>
      </w:r>
      <w:r w:rsidR="005B4981">
        <w:rPr>
          <w:rFonts w:cs="Arial"/>
        </w:rPr>
        <w:t xml:space="preserve">All subjects, except one who was too full to consume </w:t>
      </w:r>
      <w:r w:rsidR="0011535D">
        <w:rPr>
          <w:rFonts w:cs="Arial"/>
        </w:rPr>
        <w:t>the full dose</w:t>
      </w:r>
      <w:r w:rsidR="005B4981">
        <w:rPr>
          <w:rFonts w:cs="Arial"/>
        </w:rPr>
        <w:t xml:space="preserve">, </w:t>
      </w:r>
      <w:r w:rsidR="0011535D">
        <w:rPr>
          <w:rFonts w:cs="Arial"/>
        </w:rPr>
        <w:t xml:space="preserve">completed the </w:t>
      </w:r>
      <w:r w:rsidR="005B4981">
        <w:rPr>
          <w:rFonts w:cs="Arial"/>
        </w:rPr>
        <w:t>challenge.</w:t>
      </w:r>
      <w:r w:rsidR="0011535D">
        <w:rPr>
          <w:rFonts w:cs="Arial"/>
        </w:rPr>
        <w:t xml:space="preserve"> </w:t>
      </w:r>
      <w:r w:rsidRPr="00FD19F1">
        <w:rPr>
          <w:rFonts w:cs="Arial"/>
        </w:rPr>
        <w:t xml:space="preserve">The majority of the volunteers reported no symptoms at all (90% after challenge with soybean oil; 70% control). In the remainder, all reported symptoms were mild, subjective and self-limiting. </w:t>
      </w:r>
      <w:r w:rsidR="00026D2F">
        <w:rPr>
          <w:rFonts w:cs="Arial"/>
        </w:rPr>
        <w:t>Based on these results, m</w:t>
      </w:r>
      <w:r w:rsidRPr="00FD19F1">
        <w:rPr>
          <w:rFonts w:cs="Arial"/>
        </w:rPr>
        <w:t xml:space="preserve">ore reactions were reported with the </w:t>
      </w:r>
      <w:r w:rsidR="00026D2F">
        <w:rPr>
          <w:rFonts w:cs="Arial"/>
        </w:rPr>
        <w:t>control oil</w:t>
      </w:r>
      <w:r w:rsidR="00026D2F" w:rsidRPr="00FD19F1">
        <w:rPr>
          <w:rFonts w:cs="Arial"/>
        </w:rPr>
        <w:t xml:space="preserve"> </w:t>
      </w:r>
      <w:r w:rsidRPr="00FD19F1">
        <w:rPr>
          <w:rFonts w:cs="Arial"/>
        </w:rPr>
        <w:t xml:space="preserve">challenges. </w:t>
      </w:r>
      <w:r w:rsidR="00700966" w:rsidRPr="00700966">
        <w:rPr>
          <w:rFonts w:cs="Arial"/>
        </w:rPr>
        <w:t>The occurrence of these reactions highlights the non-specific nature of the type of symptom reported</w:t>
      </w:r>
      <w:r w:rsidR="00700966">
        <w:rPr>
          <w:rFonts w:cs="Arial"/>
        </w:rPr>
        <w:t xml:space="preserve">. </w:t>
      </w:r>
      <w:r w:rsidR="00367199">
        <w:rPr>
          <w:rFonts w:cs="Arial"/>
        </w:rPr>
        <w:t xml:space="preserve">Since the </w:t>
      </w:r>
      <w:r w:rsidR="00367199" w:rsidRPr="009165F1">
        <w:rPr>
          <w:rFonts w:cs="Arial"/>
        </w:rPr>
        <w:t xml:space="preserve">oil matrix may delay absorption of the </w:t>
      </w:r>
      <w:r w:rsidR="00F7351C">
        <w:rPr>
          <w:rFonts w:cs="Arial"/>
        </w:rPr>
        <w:t>soy</w:t>
      </w:r>
      <w:r w:rsidR="00CB1F11">
        <w:rPr>
          <w:rFonts w:cs="Arial"/>
        </w:rPr>
        <w:t>bean</w:t>
      </w:r>
      <w:r w:rsidR="00F7351C">
        <w:rPr>
          <w:rFonts w:cs="Arial"/>
        </w:rPr>
        <w:t xml:space="preserve"> </w:t>
      </w:r>
      <w:r w:rsidR="00367199" w:rsidRPr="009165F1">
        <w:rPr>
          <w:rFonts w:cs="Arial"/>
        </w:rPr>
        <w:t>proteins</w:t>
      </w:r>
      <w:r w:rsidR="00367199">
        <w:rPr>
          <w:rFonts w:cs="Arial"/>
        </w:rPr>
        <w:t>,</w:t>
      </w:r>
      <w:r w:rsidR="00367199" w:rsidRPr="009165F1">
        <w:rPr>
          <w:rFonts w:cs="Arial"/>
        </w:rPr>
        <w:t xml:space="preserve"> </w:t>
      </w:r>
      <w:r w:rsidR="00367199">
        <w:rPr>
          <w:rFonts w:cs="Arial"/>
        </w:rPr>
        <w:t>participants</w:t>
      </w:r>
      <w:r w:rsidR="00367199" w:rsidRPr="009165F1">
        <w:rPr>
          <w:rFonts w:cs="Arial"/>
        </w:rPr>
        <w:t xml:space="preserve"> </w:t>
      </w:r>
      <w:r w:rsidR="00367199">
        <w:rPr>
          <w:rFonts w:cs="Arial"/>
        </w:rPr>
        <w:t>i</w:t>
      </w:r>
      <w:r w:rsidR="00367199" w:rsidRPr="009165F1">
        <w:rPr>
          <w:rFonts w:cs="Arial"/>
        </w:rPr>
        <w:t>n both studies</w:t>
      </w:r>
      <w:r w:rsidR="00367199">
        <w:rPr>
          <w:rFonts w:cs="Arial"/>
        </w:rPr>
        <w:t xml:space="preserve"> were instructed to report any delayed symptoms that may occur after they left the clinic. No delayed reactions were reported by any of the participants.</w:t>
      </w:r>
      <w:r w:rsidR="00BB4A19">
        <w:rPr>
          <w:rFonts w:cs="Arial"/>
        </w:rPr>
        <w:t xml:space="preserve"> </w:t>
      </w:r>
    </w:p>
    <w:p w14:paraId="08A244F3" w14:textId="77777777" w:rsidR="005B6875" w:rsidRDefault="005B6875" w:rsidP="00FD19F1">
      <w:pPr>
        <w:autoSpaceDE w:val="0"/>
        <w:autoSpaceDN w:val="0"/>
        <w:adjustRightInd w:val="0"/>
        <w:rPr>
          <w:rFonts w:cs="Arial"/>
          <w:u w:val="single"/>
        </w:rPr>
      </w:pPr>
    </w:p>
    <w:p w14:paraId="08A244F4" w14:textId="77777777" w:rsidR="00871EF0" w:rsidRDefault="00FD19F1" w:rsidP="00FD19F1">
      <w:pPr>
        <w:autoSpaceDE w:val="0"/>
        <w:autoSpaceDN w:val="0"/>
        <w:adjustRightInd w:val="0"/>
        <w:rPr>
          <w:rFonts w:cs="Arial"/>
        </w:rPr>
      </w:pPr>
      <w:r w:rsidRPr="00615AE1">
        <w:rPr>
          <w:rFonts w:cs="Arial"/>
          <w:b/>
        </w:rPr>
        <w:t>Study 3:</w:t>
      </w:r>
      <w:r w:rsidRPr="00FD19F1">
        <w:rPr>
          <w:rFonts w:cs="Arial"/>
        </w:rPr>
        <w:t xml:space="preserve"> </w:t>
      </w:r>
      <w:r w:rsidR="00871EF0">
        <w:rPr>
          <w:rFonts w:cs="Arial"/>
        </w:rPr>
        <w:t>DBPCFC study in peanut allergic individuals</w:t>
      </w:r>
    </w:p>
    <w:p w14:paraId="08A244F5" w14:textId="77777777" w:rsidR="00871EF0" w:rsidRDefault="00871EF0" w:rsidP="00FD19F1">
      <w:pPr>
        <w:autoSpaceDE w:val="0"/>
        <w:autoSpaceDN w:val="0"/>
        <w:adjustRightInd w:val="0"/>
        <w:rPr>
          <w:rFonts w:cs="Arial"/>
        </w:rPr>
      </w:pPr>
    </w:p>
    <w:p w14:paraId="08A244F6" w14:textId="77777777" w:rsidR="002D5B3D" w:rsidRDefault="00FD19F1" w:rsidP="00FD19F1">
      <w:pPr>
        <w:autoSpaceDE w:val="0"/>
        <w:autoSpaceDN w:val="0"/>
        <w:adjustRightInd w:val="0"/>
        <w:rPr>
          <w:rFonts w:cs="Arial"/>
        </w:rPr>
      </w:pPr>
      <w:r w:rsidRPr="00FD19F1">
        <w:rPr>
          <w:rFonts w:cs="Arial"/>
        </w:rPr>
        <w:t>In this study, 30 individuals with a history of</w:t>
      </w:r>
      <w:r w:rsidR="00B76F52">
        <w:rPr>
          <w:rFonts w:cs="Arial"/>
        </w:rPr>
        <w:t xml:space="preserve"> exquisite peanut food allergy, </w:t>
      </w:r>
      <w:r w:rsidRPr="00FD19F1">
        <w:rPr>
          <w:rFonts w:cs="Arial"/>
        </w:rPr>
        <w:t>confirmed by</w:t>
      </w:r>
      <w:r w:rsidR="00B76F52">
        <w:rPr>
          <w:rFonts w:cs="Arial"/>
        </w:rPr>
        <w:t xml:space="preserve"> </w:t>
      </w:r>
      <w:r w:rsidR="00871EF0">
        <w:rPr>
          <w:rFonts w:cs="Arial"/>
        </w:rPr>
        <w:t xml:space="preserve">DBPCFC, </w:t>
      </w:r>
      <w:r w:rsidR="00B76F52">
        <w:rPr>
          <w:rFonts w:cs="Arial"/>
        </w:rPr>
        <w:t xml:space="preserve">were recruited at each of two </w:t>
      </w:r>
      <w:r w:rsidRPr="00FD19F1">
        <w:rPr>
          <w:rFonts w:cs="Arial"/>
        </w:rPr>
        <w:t>participating clinics (University clinics in Berlin and Utrecht).The</w:t>
      </w:r>
      <w:r w:rsidR="0053211F">
        <w:rPr>
          <w:rFonts w:cs="Arial"/>
        </w:rPr>
        <w:t xml:space="preserve"> study participants</w:t>
      </w:r>
      <w:r w:rsidRPr="00FD19F1">
        <w:rPr>
          <w:rFonts w:cs="Arial"/>
        </w:rPr>
        <w:t xml:space="preserve"> consumed increasing</w:t>
      </w:r>
      <w:r w:rsidR="00D573A9">
        <w:rPr>
          <w:rFonts w:cs="Arial"/>
        </w:rPr>
        <w:t xml:space="preserve"> </w:t>
      </w:r>
      <w:r w:rsidRPr="00FD19F1">
        <w:rPr>
          <w:rFonts w:cs="Arial"/>
        </w:rPr>
        <w:t xml:space="preserve">doses of soybean, or control, </w:t>
      </w:r>
      <w:r w:rsidR="00C71E77">
        <w:rPr>
          <w:rFonts w:cs="Arial"/>
        </w:rPr>
        <w:t xml:space="preserve">as outlined in Study 2. </w:t>
      </w:r>
      <w:r w:rsidR="000362E9">
        <w:rPr>
          <w:rFonts w:cs="Arial"/>
        </w:rPr>
        <w:t xml:space="preserve">The </w:t>
      </w:r>
      <w:r w:rsidRPr="00FD19F1">
        <w:rPr>
          <w:rFonts w:cs="Arial"/>
        </w:rPr>
        <w:t>protein content of 3 clinic</w:t>
      </w:r>
      <w:r w:rsidR="00B76F52">
        <w:rPr>
          <w:rFonts w:cs="Arial"/>
        </w:rPr>
        <w:t>al blend batches</w:t>
      </w:r>
      <w:r w:rsidR="00C44ADF">
        <w:rPr>
          <w:rFonts w:cs="Arial"/>
        </w:rPr>
        <w:t xml:space="preserve"> used </w:t>
      </w:r>
      <w:r w:rsidR="0053211F">
        <w:rPr>
          <w:rFonts w:cs="Arial"/>
        </w:rPr>
        <w:t>wa</w:t>
      </w:r>
      <w:r w:rsidR="00C44ADF">
        <w:rPr>
          <w:rFonts w:cs="Arial"/>
        </w:rPr>
        <w:t xml:space="preserve">s </w:t>
      </w:r>
      <w:r w:rsidR="0053211F">
        <w:rPr>
          <w:rFonts w:cs="Arial"/>
        </w:rPr>
        <w:t xml:space="preserve">the same </w:t>
      </w:r>
      <w:r w:rsidR="00C44ADF">
        <w:rPr>
          <w:rFonts w:cs="Arial"/>
        </w:rPr>
        <w:t xml:space="preserve">as </w:t>
      </w:r>
      <w:r w:rsidR="0053211F">
        <w:rPr>
          <w:rFonts w:cs="Arial"/>
        </w:rPr>
        <w:t xml:space="preserve">in </w:t>
      </w:r>
      <w:r w:rsidR="00C71E77">
        <w:rPr>
          <w:rFonts w:cs="Arial"/>
        </w:rPr>
        <w:t>S</w:t>
      </w:r>
      <w:r w:rsidR="0053211F">
        <w:rPr>
          <w:rFonts w:cs="Arial"/>
        </w:rPr>
        <w:t>tudy 2</w:t>
      </w:r>
      <w:r w:rsidR="00C44ADF">
        <w:rPr>
          <w:rFonts w:cs="Arial"/>
        </w:rPr>
        <w:t>.</w:t>
      </w:r>
      <w:r w:rsidRPr="00FD19F1">
        <w:rPr>
          <w:rFonts w:cs="Arial"/>
        </w:rPr>
        <w:t xml:space="preserve"> Nearly 75% of the </w:t>
      </w:r>
      <w:r w:rsidR="00DD3204">
        <w:rPr>
          <w:rFonts w:cs="Arial"/>
        </w:rPr>
        <w:t>participants</w:t>
      </w:r>
      <w:r w:rsidRPr="00FD19F1">
        <w:rPr>
          <w:rFonts w:cs="Arial"/>
        </w:rPr>
        <w:t xml:space="preserve"> reported no symptoms at all. In the remain</w:t>
      </w:r>
      <w:r w:rsidR="0053211F">
        <w:rPr>
          <w:rFonts w:cs="Arial"/>
        </w:rPr>
        <w:t>ing participants</w:t>
      </w:r>
      <w:r w:rsidRPr="00FD19F1">
        <w:rPr>
          <w:rFonts w:cs="Arial"/>
        </w:rPr>
        <w:t>, all reported symptoms were mild, subjec</w:t>
      </w:r>
      <w:r w:rsidR="001517AB">
        <w:rPr>
          <w:rFonts w:cs="Arial"/>
        </w:rPr>
        <w:t xml:space="preserve">tive and self-limiting and </w:t>
      </w:r>
      <w:r w:rsidRPr="00FD19F1">
        <w:rPr>
          <w:rFonts w:cs="Arial"/>
        </w:rPr>
        <w:t xml:space="preserve">equally distributed between soybean oil and placebo challenges. </w:t>
      </w:r>
      <w:r w:rsidR="00367199">
        <w:rPr>
          <w:rFonts w:cs="Arial"/>
        </w:rPr>
        <w:t xml:space="preserve">No delayed reactions were reported. </w:t>
      </w:r>
    </w:p>
    <w:p w14:paraId="08A244F7" w14:textId="6BE975D3" w:rsidR="003E2514" w:rsidRPr="003E2514" w:rsidRDefault="00840DD2" w:rsidP="000B0E7C">
      <w:pPr>
        <w:pStyle w:val="Heading2"/>
      </w:pPr>
      <w:bookmarkStart w:id="27" w:name="_Toc443381770"/>
      <w:bookmarkStart w:id="28" w:name="_Toc443470086"/>
      <w:r>
        <w:t>1</w:t>
      </w:r>
      <w:r w:rsidR="003E2514" w:rsidRPr="003E2514">
        <w:t>.</w:t>
      </w:r>
      <w:r w:rsidR="005E4F0C">
        <w:t>1</w:t>
      </w:r>
      <w:r w:rsidR="00CD4C38">
        <w:t>0</w:t>
      </w:r>
      <w:r w:rsidR="00CD4C38">
        <w:tab/>
      </w:r>
      <w:r w:rsidR="003E2514" w:rsidRPr="003E2514">
        <w:t>Dietary exposure</w:t>
      </w:r>
      <w:bookmarkEnd w:id="27"/>
      <w:bookmarkEnd w:id="28"/>
      <w:r w:rsidR="003E2514" w:rsidRPr="003E2514">
        <w:t xml:space="preserve"> </w:t>
      </w:r>
    </w:p>
    <w:p w14:paraId="08A244F8" w14:textId="3C28991E" w:rsidR="00D573A9" w:rsidRDefault="00367B3B" w:rsidP="002F662A">
      <w:pPr>
        <w:autoSpaceDE w:val="0"/>
        <w:autoSpaceDN w:val="0"/>
        <w:adjustRightInd w:val="0"/>
        <w:spacing w:after="120"/>
      </w:pPr>
      <w:r w:rsidRPr="006F33D0">
        <w:rPr>
          <w:rFonts w:cs="Arial"/>
        </w:rPr>
        <w:t>The acute nature of Ig-E mediated reaction means that</w:t>
      </w:r>
      <w:r w:rsidR="006F33D0" w:rsidRPr="006F33D0">
        <w:rPr>
          <w:rFonts w:cs="Arial"/>
        </w:rPr>
        <w:t xml:space="preserve"> </w:t>
      </w:r>
      <w:r w:rsidR="00FC4957">
        <w:rPr>
          <w:rFonts w:cs="Arial"/>
        </w:rPr>
        <w:t xml:space="preserve">for estimates of </w:t>
      </w:r>
      <w:r w:rsidR="006F33D0" w:rsidRPr="006F33D0">
        <w:rPr>
          <w:rFonts w:cs="Arial"/>
        </w:rPr>
        <w:t xml:space="preserve">dietary exposure the </w:t>
      </w:r>
      <w:r w:rsidRPr="006F33D0">
        <w:rPr>
          <w:rFonts w:cs="Arial"/>
        </w:rPr>
        <w:t xml:space="preserve">relevant dose </w:t>
      </w:r>
      <w:r w:rsidR="00FC4957">
        <w:rPr>
          <w:rFonts w:cs="Arial"/>
        </w:rPr>
        <w:t xml:space="preserve">is </w:t>
      </w:r>
      <w:r w:rsidR="00FC4957" w:rsidRPr="006F33D0">
        <w:rPr>
          <w:rFonts w:cs="Arial"/>
        </w:rPr>
        <w:t>require</w:t>
      </w:r>
      <w:r w:rsidR="00FC4957">
        <w:rPr>
          <w:rFonts w:cs="Arial"/>
        </w:rPr>
        <w:t xml:space="preserve">d </w:t>
      </w:r>
      <w:r w:rsidR="006F33D0" w:rsidRPr="006F33D0">
        <w:rPr>
          <w:rFonts w:cs="Arial"/>
        </w:rPr>
        <w:t xml:space="preserve">to </w:t>
      </w:r>
      <w:r w:rsidRPr="006F33D0">
        <w:rPr>
          <w:rFonts w:cs="Arial"/>
        </w:rPr>
        <w:t xml:space="preserve">be ingested within a relatively short period of time, such as during a meal. </w:t>
      </w:r>
      <w:r w:rsidR="006F33D0" w:rsidRPr="006F33D0">
        <w:rPr>
          <w:rFonts w:cs="Arial"/>
        </w:rPr>
        <w:t>The</w:t>
      </w:r>
      <w:r w:rsidRPr="006F33D0">
        <w:rPr>
          <w:rFonts w:cs="Arial"/>
        </w:rPr>
        <w:t xml:space="preserve"> meal scenario considered by </w:t>
      </w:r>
      <w:r w:rsidR="00F905ED">
        <w:rPr>
          <w:rFonts w:cs="Arial"/>
        </w:rPr>
        <w:t xml:space="preserve">the </w:t>
      </w:r>
      <w:r w:rsidR="00955231">
        <w:rPr>
          <w:rFonts w:cs="Arial"/>
        </w:rPr>
        <w:t xml:space="preserve">European Food Safety Authority </w:t>
      </w:r>
      <w:r w:rsidR="00F905ED">
        <w:rPr>
          <w:rFonts w:cs="Arial"/>
        </w:rPr>
        <w:t>(</w:t>
      </w:r>
      <w:r w:rsidRPr="006F33D0">
        <w:rPr>
          <w:rFonts w:cs="Arial"/>
        </w:rPr>
        <w:t>EFSA</w:t>
      </w:r>
      <w:r w:rsidR="00F905ED">
        <w:rPr>
          <w:rFonts w:cs="Arial"/>
        </w:rPr>
        <w:t>), EFSA</w:t>
      </w:r>
      <w:r w:rsidRPr="006F33D0">
        <w:rPr>
          <w:rFonts w:cs="Arial"/>
        </w:rPr>
        <w:t xml:space="preserve"> </w:t>
      </w:r>
      <w:r w:rsidR="007B332D">
        <w:rPr>
          <w:rFonts w:cs="Arial"/>
        </w:rPr>
        <w:t>(2007a)</w:t>
      </w:r>
      <w:r w:rsidR="00F905ED">
        <w:rPr>
          <w:rFonts w:cs="Arial"/>
        </w:rPr>
        <w:t>,</w:t>
      </w:r>
      <w:r w:rsidR="007B332D">
        <w:rPr>
          <w:rFonts w:cs="Arial"/>
        </w:rPr>
        <w:t xml:space="preserve"> </w:t>
      </w:r>
      <w:r w:rsidR="00FC4957">
        <w:rPr>
          <w:rFonts w:cs="Arial"/>
        </w:rPr>
        <w:t>assumed</w:t>
      </w:r>
      <w:r w:rsidR="00FC4957" w:rsidRPr="00324788">
        <w:rPr>
          <w:rFonts w:cs="Arial"/>
        </w:rPr>
        <w:t xml:space="preserve"> </w:t>
      </w:r>
      <w:r w:rsidR="00324788" w:rsidRPr="00324788">
        <w:rPr>
          <w:rFonts w:cs="Arial"/>
        </w:rPr>
        <w:t>a maximum level of residual protein of 0.15</w:t>
      </w:r>
      <w:r w:rsidR="00F52BF1">
        <w:rPr>
          <w:rFonts w:cs="Arial"/>
        </w:rPr>
        <w:t xml:space="preserve"> </w:t>
      </w:r>
      <w:r w:rsidR="00324788" w:rsidRPr="00324788">
        <w:rPr>
          <w:rFonts w:cs="Arial"/>
        </w:rPr>
        <w:t>μg/g</w:t>
      </w:r>
      <w:r w:rsidR="00324788">
        <w:rPr>
          <w:rFonts w:cs="Arial"/>
        </w:rPr>
        <w:t>, and</w:t>
      </w:r>
      <w:r w:rsidR="00324788" w:rsidRPr="00324788">
        <w:rPr>
          <w:rFonts w:cs="Arial"/>
        </w:rPr>
        <w:t xml:space="preserve"> </w:t>
      </w:r>
      <w:r w:rsidR="00FC4957" w:rsidRPr="006F33D0">
        <w:rPr>
          <w:rFonts w:cs="Arial"/>
        </w:rPr>
        <w:t>incorporate</w:t>
      </w:r>
      <w:r w:rsidR="00FC4957">
        <w:rPr>
          <w:rFonts w:cs="Arial"/>
        </w:rPr>
        <w:t>d</w:t>
      </w:r>
      <w:r w:rsidR="00FC4957" w:rsidRPr="006F33D0">
        <w:rPr>
          <w:rFonts w:cs="Arial"/>
        </w:rPr>
        <w:t xml:space="preserve"> </w:t>
      </w:r>
      <w:r w:rsidRPr="006F33D0">
        <w:rPr>
          <w:rFonts w:cs="Arial"/>
        </w:rPr>
        <w:t>four</w:t>
      </w:r>
      <w:r w:rsidR="006F33D0" w:rsidRPr="006F33D0">
        <w:rPr>
          <w:rFonts w:cs="Arial"/>
        </w:rPr>
        <w:t xml:space="preserve"> food</w:t>
      </w:r>
      <w:r w:rsidRPr="006F33D0">
        <w:rPr>
          <w:rFonts w:cs="Arial"/>
        </w:rPr>
        <w:t xml:space="preserve"> items made with soybean oil, i.e. margarine, salad dressing, mayonnaise and potato chips fried in soy</w:t>
      </w:r>
      <w:r w:rsidR="00CB1F11">
        <w:rPr>
          <w:rFonts w:cs="Arial"/>
        </w:rPr>
        <w:t>bean</w:t>
      </w:r>
      <w:r w:rsidRPr="006F33D0">
        <w:rPr>
          <w:rFonts w:cs="Arial"/>
        </w:rPr>
        <w:t xml:space="preserve"> oil. </w:t>
      </w:r>
      <w:r w:rsidR="006F33D0" w:rsidRPr="006F33D0">
        <w:rPr>
          <w:rFonts w:cs="Arial"/>
        </w:rPr>
        <w:t>Based on average serv</w:t>
      </w:r>
      <w:r w:rsidR="002F662A">
        <w:rPr>
          <w:rFonts w:cs="Arial"/>
        </w:rPr>
        <w:t>e size for each meal component</w:t>
      </w:r>
      <w:r w:rsidR="006F33D0" w:rsidRPr="006F33D0">
        <w:rPr>
          <w:rFonts w:cs="Arial"/>
        </w:rPr>
        <w:t xml:space="preserve">, </w:t>
      </w:r>
      <w:r w:rsidR="00B17F2B">
        <w:rPr>
          <w:rFonts w:cs="Arial"/>
        </w:rPr>
        <w:t xml:space="preserve">it </w:t>
      </w:r>
      <w:r w:rsidR="00FC4957">
        <w:rPr>
          <w:rFonts w:cs="Arial"/>
        </w:rPr>
        <w:t xml:space="preserve">was </w:t>
      </w:r>
      <w:r w:rsidR="00B17F2B">
        <w:rPr>
          <w:rFonts w:cs="Arial"/>
        </w:rPr>
        <w:t xml:space="preserve">estimated that </w:t>
      </w:r>
      <w:r w:rsidR="006F33D0" w:rsidRPr="006F33D0">
        <w:rPr>
          <w:rFonts w:cs="Arial"/>
        </w:rPr>
        <w:t xml:space="preserve">the </w:t>
      </w:r>
      <w:r w:rsidR="002F662A">
        <w:rPr>
          <w:rFonts w:cs="Arial"/>
        </w:rPr>
        <w:t xml:space="preserve">meal </w:t>
      </w:r>
      <w:r w:rsidR="00026D2F">
        <w:rPr>
          <w:rFonts w:cs="Arial"/>
        </w:rPr>
        <w:t xml:space="preserve">scenario outlined below </w:t>
      </w:r>
      <w:r w:rsidR="002F662A">
        <w:rPr>
          <w:rFonts w:cs="Arial"/>
        </w:rPr>
        <w:t>would provide</w:t>
      </w:r>
      <w:r w:rsidR="006F33D0" w:rsidRPr="00C44ADF">
        <w:t xml:space="preserve"> a total intake of about 12.1</w:t>
      </w:r>
      <w:r w:rsidR="00F52BF1">
        <w:t xml:space="preserve"> μg </w:t>
      </w:r>
      <w:r w:rsidR="006F33D0" w:rsidRPr="00C44ADF">
        <w:t>soy</w:t>
      </w:r>
      <w:r w:rsidR="00CB1F11">
        <w:t>bean</w:t>
      </w:r>
      <w:r w:rsidR="006F33D0" w:rsidRPr="00C44ADF">
        <w:t xml:space="preserve"> protein in 80.5 g of soybean oil</w:t>
      </w:r>
      <w:r w:rsidR="002F662A">
        <w:t xml:space="preserve"> (Table 1)</w:t>
      </w:r>
      <w:r w:rsidR="00324788">
        <w:t>.</w:t>
      </w:r>
      <w:r w:rsidR="00324788">
        <w:rPr>
          <w:rFonts w:cs="Arial"/>
        </w:rPr>
        <w:t xml:space="preserve"> </w:t>
      </w:r>
    </w:p>
    <w:p w14:paraId="7C62344A" w14:textId="77777777" w:rsidR="00615AE1" w:rsidRDefault="00615AE1" w:rsidP="00914D3C">
      <w:pPr>
        <w:spacing w:before="120" w:after="120"/>
        <w:rPr>
          <w:b/>
        </w:rPr>
      </w:pPr>
      <w:r>
        <w:rPr>
          <w:b/>
        </w:rPr>
        <w:br w:type="page"/>
      </w:r>
    </w:p>
    <w:p w14:paraId="08A244F9" w14:textId="4DAF1415" w:rsidR="00914D3C" w:rsidRDefault="00914D3C" w:rsidP="00615AE1">
      <w:pPr>
        <w:rPr>
          <w:b/>
        </w:rPr>
      </w:pPr>
      <w:r w:rsidRPr="00C122BC">
        <w:rPr>
          <w:b/>
        </w:rPr>
        <w:lastRenderedPageBreak/>
        <w:t xml:space="preserve">Table 1: </w:t>
      </w:r>
      <w:r w:rsidR="00B24133">
        <w:rPr>
          <w:b/>
        </w:rPr>
        <w:t xml:space="preserve">EU </w:t>
      </w:r>
      <w:r w:rsidR="00026D2F" w:rsidRPr="00C122BC">
        <w:rPr>
          <w:b/>
        </w:rPr>
        <w:t>meal</w:t>
      </w:r>
      <w:r w:rsidRPr="00C122BC">
        <w:rPr>
          <w:b/>
        </w:rPr>
        <w:t xml:space="preserve"> scenario</w:t>
      </w:r>
      <w:r w:rsidR="00B24133">
        <w:rPr>
          <w:b/>
        </w:rPr>
        <w:t xml:space="preserve"> (EFSA 2007a)</w:t>
      </w:r>
      <w:r w:rsidRPr="00C122BC">
        <w:rPr>
          <w:b/>
        </w:rPr>
        <w:t xml:space="preserve"> </w:t>
      </w:r>
    </w:p>
    <w:p w14:paraId="17F1E09D" w14:textId="77777777" w:rsidR="00615AE1" w:rsidRPr="00C122BC" w:rsidRDefault="00615AE1" w:rsidP="00615AE1">
      <w:pPr>
        <w:rPr>
          <w:b/>
        </w:rPr>
      </w:pPr>
    </w:p>
    <w:tbl>
      <w:tblPr>
        <w:tblStyle w:val="TableGrid"/>
        <w:tblW w:w="0" w:type="auto"/>
        <w:tblLook w:val="04A0" w:firstRow="1" w:lastRow="0" w:firstColumn="1" w:lastColumn="0" w:noHBand="0" w:noVBand="1"/>
      </w:tblPr>
      <w:tblGrid>
        <w:gridCol w:w="2134"/>
        <w:gridCol w:w="2076"/>
        <w:gridCol w:w="2346"/>
        <w:gridCol w:w="2730"/>
      </w:tblGrid>
      <w:tr w:rsidR="006F33D0" w:rsidRPr="006F33D0" w14:paraId="08A244FE" w14:textId="77777777" w:rsidTr="00CC0B39">
        <w:tc>
          <w:tcPr>
            <w:tcW w:w="0" w:type="auto"/>
            <w:shd w:val="clear" w:color="auto" w:fill="DBE5F1" w:themeFill="accent1" w:themeFillTint="33"/>
          </w:tcPr>
          <w:p w14:paraId="08A244FA" w14:textId="77777777" w:rsidR="006F33D0" w:rsidRPr="00615AE1" w:rsidRDefault="006F33D0" w:rsidP="00B17F2B">
            <w:pPr>
              <w:autoSpaceDE w:val="0"/>
              <w:autoSpaceDN w:val="0"/>
              <w:adjustRightInd w:val="0"/>
              <w:spacing w:before="120" w:after="120"/>
              <w:rPr>
                <w:rFonts w:cs="Arial"/>
                <w:b/>
                <w:sz w:val="20"/>
              </w:rPr>
            </w:pPr>
            <w:r w:rsidRPr="00615AE1">
              <w:rPr>
                <w:rFonts w:cs="Arial"/>
                <w:b/>
                <w:sz w:val="20"/>
              </w:rPr>
              <w:t>Meal item/ serve size</w:t>
            </w:r>
          </w:p>
        </w:tc>
        <w:tc>
          <w:tcPr>
            <w:tcW w:w="0" w:type="auto"/>
            <w:shd w:val="clear" w:color="auto" w:fill="DBE5F1" w:themeFill="accent1" w:themeFillTint="33"/>
          </w:tcPr>
          <w:p w14:paraId="08A244FB" w14:textId="77777777" w:rsidR="006F33D0" w:rsidRPr="00615AE1" w:rsidRDefault="00CB1F11" w:rsidP="00B17F2B">
            <w:pPr>
              <w:spacing w:before="120" w:after="120"/>
              <w:jc w:val="right"/>
              <w:rPr>
                <w:b/>
                <w:sz w:val="20"/>
              </w:rPr>
            </w:pPr>
            <w:r w:rsidRPr="00615AE1">
              <w:rPr>
                <w:b/>
                <w:sz w:val="20"/>
              </w:rPr>
              <w:t xml:space="preserve">Soybean </w:t>
            </w:r>
            <w:r w:rsidR="006F33D0" w:rsidRPr="00615AE1">
              <w:rPr>
                <w:b/>
                <w:sz w:val="20"/>
              </w:rPr>
              <w:t>Oil content</w:t>
            </w:r>
          </w:p>
        </w:tc>
        <w:tc>
          <w:tcPr>
            <w:tcW w:w="0" w:type="auto"/>
            <w:shd w:val="clear" w:color="auto" w:fill="DBE5F1" w:themeFill="accent1" w:themeFillTint="33"/>
          </w:tcPr>
          <w:p w14:paraId="08A244FC" w14:textId="77777777" w:rsidR="006F33D0" w:rsidRPr="00615AE1" w:rsidRDefault="00CB1F11" w:rsidP="00B17F2B">
            <w:pPr>
              <w:spacing w:before="120" w:after="120"/>
              <w:jc w:val="right"/>
              <w:rPr>
                <w:b/>
                <w:sz w:val="20"/>
              </w:rPr>
            </w:pPr>
            <w:r w:rsidRPr="00615AE1">
              <w:rPr>
                <w:b/>
                <w:sz w:val="20"/>
              </w:rPr>
              <w:t xml:space="preserve">Soybean </w:t>
            </w:r>
            <w:r w:rsidR="006F33D0" w:rsidRPr="00615AE1">
              <w:rPr>
                <w:b/>
                <w:sz w:val="20"/>
              </w:rPr>
              <w:t>Oil consumed</w:t>
            </w:r>
          </w:p>
        </w:tc>
        <w:tc>
          <w:tcPr>
            <w:tcW w:w="0" w:type="auto"/>
            <w:shd w:val="clear" w:color="auto" w:fill="DBE5F1" w:themeFill="accent1" w:themeFillTint="33"/>
          </w:tcPr>
          <w:p w14:paraId="08A244FD" w14:textId="77777777" w:rsidR="006F33D0" w:rsidRPr="00615AE1" w:rsidRDefault="006F33D0" w:rsidP="00B17F2B">
            <w:pPr>
              <w:spacing w:before="120" w:after="120"/>
              <w:jc w:val="right"/>
              <w:rPr>
                <w:b/>
                <w:sz w:val="20"/>
              </w:rPr>
            </w:pPr>
            <w:r w:rsidRPr="00615AE1">
              <w:rPr>
                <w:b/>
                <w:sz w:val="20"/>
              </w:rPr>
              <w:t>Soy</w:t>
            </w:r>
            <w:r w:rsidR="00CB1F11" w:rsidRPr="00615AE1">
              <w:rPr>
                <w:b/>
                <w:sz w:val="20"/>
              </w:rPr>
              <w:t>bean</w:t>
            </w:r>
            <w:r w:rsidRPr="00615AE1">
              <w:rPr>
                <w:b/>
                <w:sz w:val="20"/>
              </w:rPr>
              <w:t xml:space="preserve"> protein consumed</w:t>
            </w:r>
          </w:p>
        </w:tc>
      </w:tr>
      <w:tr w:rsidR="006F33D0" w:rsidRPr="00C44ADF" w14:paraId="08A24503" w14:textId="77777777" w:rsidTr="00CC0B39">
        <w:tc>
          <w:tcPr>
            <w:tcW w:w="0" w:type="auto"/>
          </w:tcPr>
          <w:p w14:paraId="08A244FF" w14:textId="77777777" w:rsidR="006F33D0" w:rsidRPr="00615AE1" w:rsidRDefault="006F33D0" w:rsidP="00B17F2B">
            <w:pPr>
              <w:autoSpaceDE w:val="0"/>
              <w:autoSpaceDN w:val="0"/>
              <w:adjustRightInd w:val="0"/>
              <w:spacing w:before="120" w:after="120"/>
              <w:rPr>
                <w:rFonts w:cs="Arial"/>
                <w:sz w:val="20"/>
              </w:rPr>
            </w:pPr>
            <w:r w:rsidRPr="00615AE1">
              <w:rPr>
                <w:rFonts w:cs="Arial"/>
                <w:sz w:val="20"/>
              </w:rPr>
              <w:t>Margarine 10 g</w:t>
            </w:r>
          </w:p>
        </w:tc>
        <w:tc>
          <w:tcPr>
            <w:tcW w:w="0" w:type="auto"/>
          </w:tcPr>
          <w:p w14:paraId="08A24500" w14:textId="77777777" w:rsidR="006F33D0" w:rsidRPr="00615AE1" w:rsidRDefault="006F33D0" w:rsidP="00CB1F11">
            <w:pPr>
              <w:spacing w:before="120" w:after="120"/>
              <w:rPr>
                <w:sz w:val="20"/>
              </w:rPr>
            </w:pPr>
            <w:r w:rsidRPr="00615AE1">
              <w:rPr>
                <w:rFonts w:cs="Arial"/>
                <w:sz w:val="20"/>
              </w:rPr>
              <w:t xml:space="preserve"> 80% N/RBD </w:t>
            </w:r>
          </w:p>
        </w:tc>
        <w:tc>
          <w:tcPr>
            <w:tcW w:w="0" w:type="auto"/>
          </w:tcPr>
          <w:p w14:paraId="08A24501" w14:textId="77777777" w:rsidR="006F33D0" w:rsidRPr="00615AE1" w:rsidRDefault="006F33D0" w:rsidP="00CB1F11">
            <w:pPr>
              <w:spacing w:before="120" w:after="120"/>
              <w:rPr>
                <w:sz w:val="20"/>
              </w:rPr>
            </w:pPr>
            <w:r w:rsidRPr="00615AE1">
              <w:rPr>
                <w:rFonts w:cs="Arial"/>
                <w:sz w:val="20"/>
              </w:rPr>
              <w:t xml:space="preserve">8 g N/RBD </w:t>
            </w:r>
          </w:p>
        </w:tc>
        <w:tc>
          <w:tcPr>
            <w:tcW w:w="0" w:type="auto"/>
          </w:tcPr>
          <w:p w14:paraId="08A24502" w14:textId="77777777" w:rsidR="006F33D0" w:rsidRPr="00615AE1" w:rsidRDefault="006F33D0" w:rsidP="00B17F2B">
            <w:pPr>
              <w:spacing w:before="120" w:after="120"/>
              <w:jc w:val="center"/>
              <w:rPr>
                <w:rFonts w:cs="Arial"/>
                <w:color w:val="000000" w:themeColor="text1"/>
                <w:sz w:val="20"/>
              </w:rPr>
            </w:pPr>
            <w:r w:rsidRPr="00615AE1">
              <w:rPr>
                <w:rFonts w:cs="Arial"/>
                <w:color w:val="000000" w:themeColor="text1"/>
                <w:sz w:val="20"/>
              </w:rPr>
              <w:t>1.20</w:t>
            </w:r>
            <w:r w:rsidR="00F52BF1" w:rsidRPr="00615AE1">
              <w:rPr>
                <w:rFonts w:cs="Arial"/>
                <w:color w:val="000000" w:themeColor="text1"/>
                <w:sz w:val="20"/>
              </w:rPr>
              <w:t xml:space="preserve"> </w:t>
            </w:r>
            <w:r w:rsidRPr="00615AE1">
              <w:rPr>
                <w:rFonts w:cs="Arial"/>
                <w:color w:val="000000" w:themeColor="text1"/>
                <w:sz w:val="20"/>
              </w:rPr>
              <w:t>μg</w:t>
            </w:r>
          </w:p>
        </w:tc>
      </w:tr>
      <w:tr w:rsidR="006F33D0" w:rsidRPr="00C44ADF" w14:paraId="08A24508" w14:textId="77777777" w:rsidTr="00CC0B39">
        <w:tc>
          <w:tcPr>
            <w:tcW w:w="0" w:type="auto"/>
          </w:tcPr>
          <w:p w14:paraId="08A24504" w14:textId="77777777" w:rsidR="006F33D0" w:rsidRPr="00615AE1" w:rsidRDefault="006F33D0" w:rsidP="00B17F2B">
            <w:pPr>
              <w:autoSpaceDE w:val="0"/>
              <w:autoSpaceDN w:val="0"/>
              <w:adjustRightInd w:val="0"/>
              <w:spacing w:before="120" w:after="120"/>
              <w:rPr>
                <w:rFonts w:cs="Arial"/>
                <w:sz w:val="20"/>
              </w:rPr>
            </w:pPr>
            <w:r w:rsidRPr="00615AE1">
              <w:rPr>
                <w:rFonts w:cs="Arial"/>
                <w:sz w:val="20"/>
              </w:rPr>
              <w:t xml:space="preserve">Salad dressing 15 </w:t>
            </w:r>
            <w:r w:rsidR="00C71E77" w:rsidRPr="00615AE1">
              <w:rPr>
                <w:rFonts w:cs="Arial"/>
                <w:sz w:val="20"/>
              </w:rPr>
              <w:t>g</w:t>
            </w:r>
          </w:p>
        </w:tc>
        <w:tc>
          <w:tcPr>
            <w:tcW w:w="0" w:type="auto"/>
          </w:tcPr>
          <w:p w14:paraId="08A24505" w14:textId="77777777" w:rsidR="006F33D0" w:rsidRPr="00615AE1" w:rsidRDefault="006F33D0" w:rsidP="00CB1F11">
            <w:pPr>
              <w:spacing w:before="120" w:after="120"/>
              <w:rPr>
                <w:sz w:val="20"/>
              </w:rPr>
            </w:pPr>
            <w:r w:rsidRPr="00615AE1">
              <w:rPr>
                <w:sz w:val="20"/>
              </w:rPr>
              <w:t xml:space="preserve">100% </w:t>
            </w:r>
            <w:r w:rsidRPr="00615AE1">
              <w:rPr>
                <w:rFonts w:cs="Arial"/>
                <w:sz w:val="20"/>
              </w:rPr>
              <w:t xml:space="preserve">N/RBD </w:t>
            </w:r>
          </w:p>
        </w:tc>
        <w:tc>
          <w:tcPr>
            <w:tcW w:w="0" w:type="auto"/>
          </w:tcPr>
          <w:p w14:paraId="08A24506" w14:textId="77777777" w:rsidR="006F33D0" w:rsidRPr="00615AE1" w:rsidRDefault="006F33D0" w:rsidP="00CB1F11">
            <w:pPr>
              <w:spacing w:before="120" w:after="120"/>
              <w:rPr>
                <w:sz w:val="20"/>
              </w:rPr>
            </w:pPr>
            <w:r w:rsidRPr="00615AE1">
              <w:rPr>
                <w:rFonts w:cs="Arial"/>
                <w:sz w:val="20"/>
              </w:rPr>
              <w:t xml:space="preserve">15 </w:t>
            </w:r>
            <w:r w:rsidR="00C71E77" w:rsidRPr="00615AE1">
              <w:rPr>
                <w:rFonts w:cs="Arial"/>
                <w:sz w:val="20"/>
              </w:rPr>
              <w:t>g</w:t>
            </w:r>
            <w:r w:rsidRPr="00615AE1">
              <w:rPr>
                <w:rFonts w:cs="Arial"/>
                <w:sz w:val="20"/>
              </w:rPr>
              <w:t xml:space="preserve"> N/RBD</w:t>
            </w:r>
          </w:p>
        </w:tc>
        <w:tc>
          <w:tcPr>
            <w:tcW w:w="0" w:type="auto"/>
          </w:tcPr>
          <w:p w14:paraId="08A24507" w14:textId="77777777" w:rsidR="006F33D0" w:rsidRPr="00615AE1" w:rsidRDefault="006F33D0" w:rsidP="00B17F2B">
            <w:pPr>
              <w:spacing w:before="120" w:after="120"/>
              <w:jc w:val="center"/>
              <w:rPr>
                <w:rFonts w:cs="Arial"/>
                <w:color w:val="000000" w:themeColor="text1"/>
                <w:sz w:val="20"/>
              </w:rPr>
            </w:pPr>
            <w:r w:rsidRPr="00615AE1">
              <w:rPr>
                <w:rFonts w:cs="Arial"/>
                <w:color w:val="000000" w:themeColor="text1"/>
                <w:sz w:val="20"/>
              </w:rPr>
              <w:t>2.25</w:t>
            </w:r>
            <w:r w:rsidR="00F52BF1" w:rsidRPr="00615AE1">
              <w:rPr>
                <w:rFonts w:cs="Arial"/>
                <w:color w:val="000000" w:themeColor="text1"/>
                <w:sz w:val="20"/>
              </w:rPr>
              <w:t xml:space="preserve"> </w:t>
            </w:r>
            <w:r w:rsidRPr="00615AE1">
              <w:rPr>
                <w:rFonts w:cs="Arial"/>
                <w:color w:val="000000" w:themeColor="text1"/>
                <w:sz w:val="20"/>
              </w:rPr>
              <w:t>μg</w:t>
            </w:r>
          </w:p>
        </w:tc>
      </w:tr>
      <w:tr w:rsidR="006F33D0" w:rsidRPr="00C44ADF" w14:paraId="08A2450D" w14:textId="77777777" w:rsidTr="00CC0B39">
        <w:tc>
          <w:tcPr>
            <w:tcW w:w="0" w:type="auto"/>
          </w:tcPr>
          <w:p w14:paraId="08A24509" w14:textId="77777777" w:rsidR="006F33D0" w:rsidRPr="00615AE1" w:rsidRDefault="006F33D0" w:rsidP="00B17F2B">
            <w:pPr>
              <w:autoSpaceDE w:val="0"/>
              <w:autoSpaceDN w:val="0"/>
              <w:adjustRightInd w:val="0"/>
              <w:spacing w:before="120" w:after="120"/>
              <w:rPr>
                <w:rFonts w:cs="Arial"/>
                <w:sz w:val="20"/>
              </w:rPr>
            </w:pPr>
            <w:r w:rsidRPr="00615AE1">
              <w:rPr>
                <w:rFonts w:cs="Arial"/>
                <w:sz w:val="20"/>
              </w:rPr>
              <w:t xml:space="preserve">French fries 200 g </w:t>
            </w:r>
          </w:p>
        </w:tc>
        <w:tc>
          <w:tcPr>
            <w:tcW w:w="0" w:type="auto"/>
          </w:tcPr>
          <w:p w14:paraId="08A2450A" w14:textId="77777777" w:rsidR="006F33D0" w:rsidRPr="00615AE1" w:rsidRDefault="006F33D0" w:rsidP="00CB1F11">
            <w:pPr>
              <w:spacing w:before="120" w:after="120"/>
              <w:rPr>
                <w:sz w:val="20"/>
              </w:rPr>
            </w:pPr>
            <w:r w:rsidRPr="00615AE1">
              <w:rPr>
                <w:rFonts w:cs="Arial"/>
                <w:sz w:val="20"/>
              </w:rPr>
              <w:t>20% N/RBD</w:t>
            </w:r>
          </w:p>
        </w:tc>
        <w:tc>
          <w:tcPr>
            <w:tcW w:w="0" w:type="auto"/>
          </w:tcPr>
          <w:p w14:paraId="08A2450B" w14:textId="77777777" w:rsidR="006F33D0" w:rsidRPr="00615AE1" w:rsidRDefault="006F33D0" w:rsidP="00B17F2B">
            <w:pPr>
              <w:spacing w:before="120" w:after="120"/>
              <w:rPr>
                <w:sz w:val="20"/>
              </w:rPr>
            </w:pPr>
            <w:r w:rsidRPr="00615AE1">
              <w:rPr>
                <w:rFonts w:cs="Arial"/>
                <w:sz w:val="20"/>
              </w:rPr>
              <w:t xml:space="preserve">40 g N/RBD </w:t>
            </w:r>
          </w:p>
        </w:tc>
        <w:tc>
          <w:tcPr>
            <w:tcW w:w="0" w:type="auto"/>
          </w:tcPr>
          <w:p w14:paraId="08A2450C" w14:textId="77777777" w:rsidR="006F33D0" w:rsidRPr="00615AE1" w:rsidRDefault="006F33D0" w:rsidP="00B17F2B">
            <w:pPr>
              <w:spacing w:before="120" w:after="120"/>
              <w:jc w:val="center"/>
              <w:rPr>
                <w:rFonts w:cs="Arial"/>
                <w:color w:val="000000" w:themeColor="text1"/>
                <w:sz w:val="20"/>
              </w:rPr>
            </w:pPr>
            <w:r w:rsidRPr="00615AE1">
              <w:rPr>
                <w:rFonts w:cs="Arial"/>
                <w:color w:val="000000" w:themeColor="text1"/>
                <w:sz w:val="20"/>
              </w:rPr>
              <w:t>6.00</w:t>
            </w:r>
            <w:r w:rsidR="00F52BF1" w:rsidRPr="00615AE1">
              <w:rPr>
                <w:rFonts w:cs="Arial"/>
                <w:color w:val="000000" w:themeColor="text1"/>
                <w:sz w:val="20"/>
              </w:rPr>
              <w:t xml:space="preserve"> </w:t>
            </w:r>
            <w:r w:rsidRPr="00615AE1">
              <w:rPr>
                <w:rFonts w:cs="Arial"/>
                <w:color w:val="000000" w:themeColor="text1"/>
                <w:sz w:val="20"/>
              </w:rPr>
              <w:t>μg</w:t>
            </w:r>
          </w:p>
        </w:tc>
      </w:tr>
      <w:tr w:rsidR="006F33D0" w:rsidRPr="00C44ADF" w14:paraId="08A24512" w14:textId="77777777" w:rsidTr="00CC0B39">
        <w:tc>
          <w:tcPr>
            <w:tcW w:w="0" w:type="auto"/>
          </w:tcPr>
          <w:p w14:paraId="08A2450E" w14:textId="77777777" w:rsidR="006F33D0" w:rsidRPr="00615AE1" w:rsidRDefault="006F33D0" w:rsidP="00B17F2B">
            <w:pPr>
              <w:spacing w:before="120" w:after="120"/>
              <w:rPr>
                <w:sz w:val="20"/>
              </w:rPr>
            </w:pPr>
            <w:r w:rsidRPr="00615AE1">
              <w:rPr>
                <w:rFonts w:cs="Arial"/>
                <w:sz w:val="20"/>
              </w:rPr>
              <w:t xml:space="preserve">Mayonnaise 25 </w:t>
            </w:r>
            <w:r w:rsidR="00C71E77" w:rsidRPr="00615AE1">
              <w:rPr>
                <w:rFonts w:cs="Arial"/>
                <w:sz w:val="20"/>
              </w:rPr>
              <w:t>g</w:t>
            </w:r>
          </w:p>
        </w:tc>
        <w:tc>
          <w:tcPr>
            <w:tcW w:w="0" w:type="auto"/>
          </w:tcPr>
          <w:p w14:paraId="08A2450F" w14:textId="77777777" w:rsidR="006F33D0" w:rsidRPr="00615AE1" w:rsidRDefault="006F33D0" w:rsidP="00CB1F11">
            <w:pPr>
              <w:spacing w:before="120" w:after="120"/>
              <w:rPr>
                <w:sz w:val="20"/>
              </w:rPr>
            </w:pPr>
            <w:r w:rsidRPr="00615AE1">
              <w:rPr>
                <w:rFonts w:cs="Arial"/>
                <w:sz w:val="20"/>
              </w:rPr>
              <w:t>70% N/RBD</w:t>
            </w:r>
          </w:p>
        </w:tc>
        <w:tc>
          <w:tcPr>
            <w:tcW w:w="0" w:type="auto"/>
          </w:tcPr>
          <w:p w14:paraId="08A24510" w14:textId="77777777" w:rsidR="006F33D0" w:rsidRPr="00615AE1" w:rsidRDefault="006F33D0" w:rsidP="00B17F2B">
            <w:pPr>
              <w:spacing w:before="120" w:after="120"/>
              <w:rPr>
                <w:sz w:val="20"/>
              </w:rPr>
            </w:pPr>
            <w:r w:rsidRPr="00615AE1">
              <w:rPr>
                <w:rFonts w:cs="Arial"/>
                <w:sz w:val="20"/>
              </w:rPr>
              <w:t xml:space="preserve">17.5 </w:t>
            </w:r>
            <w:r w:rsidR="00C71E77" w:rsidRPr="00615AE1">
              <w:rPr>
                <w:rFonts w:cs="Arial"/>
                <w:sz w:val="20"/>
              </w:rPr>
              <w:t>g</w:t>
            </w:r>
            <w:r w:rsidRPr="00615AE1">
              <w:rPr>
                <w:rFonts w:cs="Arial"/>
                <w:sz w:val="20"/>
              </w:rPr>
              <w:t xml:space="preserve"> N/RBD</w:t>
            </w:r>
          </w:p>
        </w:tc>
        <w:tc>
          <w:tcPr>
            <w:tcW w:w="0" w:type="auto"/>
          </w:tcPr>
          <w:p w14:paraId="08A24511" w14:textId="77777777" w:rsidR="006F33D0" w:rsidRPr="00615AE1" w:rsidRDefault="006F33D0" w:rsidP="00B17F2B">
            <w:pPr>
              <w:spacing w:before="120" w:after="120"/>
              <w:jc w:val="center"/>
              <w:rPr>
                <w:color w:val="000000" w:themeColor="text1"/>
                <w:sz w:val="20"/>
              </w:rPr>
            </w:pPr>
            <w:r w:rsidRPr="00615AE1">
              <w:rPr>
                <w:rFonts w:cs="Arial"/>
                <w:color w:val="000000" w:themeColor="text1"/>
                <w:sz w:val="20"/>
              </w:rPr>
              <w:t>2.63</w:t>
            </w:r>
            <w:r w:rsidR="00F52BF1" w:rsidRPr="00615AE1">
              <w:rPr>
                <w:rFonts w:cs="Arial"/>
                <w:color w:val="000000" w:themeColor="text1"/>
                <w:sz w:val="20"/>
              </w:rPr>
              <w:t xml:space="preserve"> </w:t>
            </w:r>
            <w:r w:rsidRPr="00615AE1">
              <w:rPr>
                <w:rFonts w:cs="Arial"/>
                <w:color w:val="000000" w:themeColor="text1"/>
                <w:sz w:val="20"/>
              </w:rPr>
              <w:t>μg</w:t>
            </w:r>
          </w:p>
        </w:tc>
      </w:tr>
      <w:tr w:rsidR="006F33D0" w14:paraId="08A24517" w14:textId="77777777" w:rsidTr="00CC0B39">
        <w:trPr>
          <w:trHeight w:val="239"/>
        </w:trPr>
        <w:tc>
          <w:tcPr>
            <w:tcW w:w="0" w:type="auto"/>
          </w:tcPr>
          <w:p w14:paraId="08A24513" w14:textId="77777777" w:rsidR="006F33D0" w:rsidRPr="00615AE1" w:rsidRDefault="006F33D0" w:rsidP="00B17F2B">
            <w:pPr>
              <w:spacing w:before="120" w:after="120"/>
              <w:rPr>
                <w:rFonts w:cs="Arial"/>
                <w:sz w:val="20"/>
              </w:rPr>
            </w:pPr>
          </w:p>
        </w:tc>
        <w:tc>
          <w:tcPr>
            <w:tcW w:w="0" w:type="auto"/>
          </w:tcPr>
          <w:p w14:paraId="08A24514" w14:textId="77777777" w:rsidR="006F33D0" w:rsidRPr="00615AE1" w:rsidRDefault="006F33D0" w:rsidP="00B17F2B">
            <w:pPr>
              <w:spacing w:before="120" w:after="120"/>
              <w:rPr>
                <w:rFonts w:cs="Arial"/>
                <w:sz w:val="20"/>
              </w:rPr>
            </w:pPr>
          </w:p>
        </w:tc>
        <w:tc>
          <w:tcPr>
            <w:tcW w:w="0" w:type="auto"/>
          </w:tcPr>
          <w:p w14:paraId="08A24515" w14:textId="77777777" w:rsidR="006F33D0" w:rsidRPr="00615AE1" w:rsidRDefault="006F33D0" w:rsidP="00B17F2B">
            <w:pPr>
              <w:spacing w:before="120" w:after="120"/>
              <w:rPr>
                <w:rFonts w:cs="Arial"/>
                <w:sz w:val="20"/>
              </w:rPr>
            </w:pPr>
            <w:r w:rsidRPr="00615AE1">
              <w:rPr>
                <w:rFonts w:cs="Arial"/>
                <w:sz w:val="20"/>
              </w:rPr>
              <w:t>Total    80.5 g</w:t>
            </w:r>
          </w:p>
        </w:tc>
        <w:tc>
          <w:tcPr>
            <w:tcW w:w="0" w:type="auto"/>
          </w:tcPr>
          <w:p w14:paraId="08A24516" w14:textId="77777777" w:rsidR="006F33D0" w:rsidRPr="00615AE1" w:rsidRDefault="006F33D0" w:rsidP="00B17F2B">
            <w:pPr>
              <w:spacing w:before="120" w:after="120"/>
              <w:jc w:val="center"/>
              <w:rPr>
                <w:color w:val="000000" w:themeColor="text1"/>
                <w:sz w:val="20"/>
              </w:rPr>
            </w:pPr>
            <w:r w:rsidRPr="00615AE1">
              <w:rPr>
                <w:color w:val="000000" w:themeColor="text1"/>
                <w:sz w:val="20"/>
              </w:rPr>
              <w:t>12.1</w:t>
            </w:r>
            <w:r w:rsidR="00F52BF1" w:rsidRPr="00615AE1">
              <w:rPr>
                <w:color w:val="000000" w:themeColor="text1"/>
                <w:sz w:val="20"/>
              </w:rPr>
              <w:t xml:space="preserve"> </w:t>
            </w:r>
            <w:r w:rsidRPr="00615AE1">
              <w:rPr>
                <w:rFonts w:cs="Arial"/>
                <w:color w:val="000000" w:themeColor="text1"/>
                <w:sz w:val="20"/>
              </w:rPr>
              <w:t>μg</w:t>
            </w:r>
          </w:p>
        </w:tc>
      </w:tr>
    </w:tbl>
    <w:p w14:paraId="5C182668" w14:textId="77777777" w:rsidR="00E956D6" w:rsidRDefault="00E956D6" w:rsidP="00E956D6">
      <w:pPr>
        <w:rPr>
          <w:lang w:val="en-AU" w:eastAsia="en-AU"/>
        </w:rPr>
      </w:pPr>
    </w:p>
    <w:p w14:paraId="08A24518" w14:textId="02AB8E37" w:rsidR="007319B3" w:rsidRDefault="00095AEA" w:rsidP="00E956D6">
      <w:pPr>
        <w:ind w:right="-144"/>
        <w:rPr>
          <w:sz w:val="16"/>
          <w:szCs w:val="16"/>
          <w:lang w:val="en-AU" w:eastAsia="en-AU"/>
        </w:rPr>
      </w:pPr>
      <w:r>
        <w:rPr>
          <w:lang w:val="en-AU" w:eastAsia="en-AU"/>
        </w:rPr>
        <w:t>FSANZ applied consumption data for 2</w:t>
      </w:r>
      <w:r w:rsidR="00E956D6">
        <w:rPr>
          <w:lang w:val="en-AU" w:eastAsia="en-AU"/>
        </w:rPr>
        <w:sym w:font="Symbol" w:char="F02D"/>
      </w:r>
      <w:r>
        <w:rPr>
          <w:lang w:val="en-AU" w:eastAsia="en-AU"/>
        </w:rPr>
        <w:t>6 and 7</w:t>
      </w:r>
      <w:r w:rsidR="00E956D6">
        <w:rPr>
          <w:lang w:val="en-AU" w:eastAsia="en-AU"/>
        </w:rPr>
        <w:sym w:font="Symbol" w:char="F02D"/>
      </w:r>
      <w:r>
        <w:rPr>
          <w:lang w:val="en-AU" w:eastAsia="en-AU"/>
        </w:rPr>
        <w:t xml:space="preserve">16 year olds to </w:t>
      </w:r>
      <w:r w:rsidR="00367B3B">
        <w:rPr>
          <w:lang w:val="en-AU" w:eastAsia="en-AU"/>
        </w:rPr>
        <w:t>th</w:t>
      </w:r>
      <w:r w:rsidR="00CA7914">
        <w:rPr>
          <w:lang w:val="en-AU" w:eastAsia="en-AU"/>
        </w:rPr>
        <w:t>e same</w:t>
      </w:r>
      <w:r>
        <w:rPr>
          <w:lang w:val="en-AU" w:eastAsia="en-AU"/>
        </w:rPr>
        <w:t xml:space="preserve"> meal scenario. </w:t>
      </w:r>
      <w:r w:rsidR="007319B3">
        <w:rPr>
          <w:lang w:val="en-AU" w:eastAsia="en-AU"/>
        </w:rPr>
        <w:t>C</w:t>
      </w:r>
      <w:r>
        <w:rPr>
          <w:lang w:val="en-AU" w:eastAsia="en-AU"/>
        </w:rPr>
        <w:t xml:space="preserve">onsumption data were derived from the 2007 Australian National Children’s Nutrition and Physical Activity Survey </w:t>
      </w:r>
      <w:r w:rsidR="0041491D">
        <w:rPr>
          <w:lang w:val="en-AU" w:eastAsia="en-AU"/>
        </w:rPr>
        <w:t>(</w:t>
      </w:r>
      <w:r>
        <w:rPr>
          <w:lang w:val="en-AU" w:eastAsia="en-AU"/>
        </w:rPr>
        <w:t>ANCNPAS) using FSANZ</w:t>
      </w:r>
      <w:r w:rsidR="00814F96">
        <w:rPr>
          <w:lang w:val="en-AU" w:eastAsia="en-AU"/>
        </w:rPr>
        <w:t>’s</w:t>
      </w:r>
      <w:r>
        <w:rPr>
          <w:lang w:val="en-AU" w:eastAsia="en-AU"/>
        </w:rPr>
        <w:t xml:space="preserve"> </w:t>
      </w:r>
      <w:r w:rsidR="00411A91">
        <w:rPr>
          <w:lang w:val="en-AU" w:eastAsia="en-AU"/>
        </w:rPr>
        <w:t xml:space="preserve">dietary </w:t>
      </w:r>
      <w:r w:rsidR="002C65FA">
        <w:rPr>
          <w:lang w:val="en-AU" w:eastAsia="en-AU"/>
        </w:rPr>
        <w:t xml:space="preserve">exposure assessment </w:t>
      </w:r>
      <w:r w:rsidR="00411A91">
        <w:rPr>
          <w:lang w:val="en-AU" w:eastAsia="en-AU"/>
        </w:rPr>
        <w:t>program (</w:t>
      </w:r>
      <w:r>
        <w:rPr>
          <w:lang w:val="en-AU" w:eastAsia="en-AU"/>
        </w:rPr>
        <w:t>DIAMOND</w:t>
      </w:r>
      <w:r w:rsidR="00411A91">
        <w:rPr>
          <w:lang w:val="en-AU" w:eastAsia="en-AU"/>
        </w:rPr>
        <w:t>)</w:t>
      </w:r>
      <w:r>
        <w:rPr>
          <w:lang w:val="en-AU" w:eastAsia="en-AU"/>
        </w:rPr>
        <w:t>. The 2007 ANCNPAS contains food consumption data for 4,487 respondents aged 12</w:t>
      </w:r>
      <w:r w:rsidR="00E956D6">
        <w:rPr>
          <w:lang w:val="en-AU" w:eastAsia="en-AU"/>
        </w:rPr>
        <w:sym w:font="Symbol" w:char="F02D"/>
      </w:r>
      <w:r>
        <w:rPr>
          <w:lang w:val="en-AU" w:eastAsia="en-AU"/>
        </w:rPr>
        <w:t>16 years (mean body weight</w:t>
      </w:r>
      <w:r w:rsidR="00814F96">
        <w:rPr>
          <w:lang w:val="en-AU" w:eastAsia="en-AU"/>
        </w:rPr>
        <w:t xml:space="preserve"> </w:t>
      </w:r>
      <w:r>
        <w:rPr>
          <w:lang w:val="en-AU" w:eastAsia="en-AU"/>
        </w:rPr>
        <w:t>=</w:t>
      </w:r>
      <w:r w:rsidR="00814F96">
        <w:rPr>
          <w:lang w:val="en-AU" w:eastAsia="en-AU"/>
        </w:rPr>
        <w:t xml:space="preserve"> </w:t>
      </w:r>
      <w:r>
        <w:rPr>
          <w:lang w:val="en-AU" w:eastAsia="en-AU"/>
        </w:rPr>
        <w:t xml:space="preserve">47 kg). The 2007 ANCNPAS has data for two 24-hour recalls. </w:t>
      </w:r>
      <w:r w:rsidR="0041491D">
        <w:rPr>
          <w:lang w:val="en-AU" w:eastAsia="en-AU"/>
        </w:rPr>
        <w:t>Further information</w:t>
      </w:r>
      <w:r w:rsidR="007319B3">
        <w:rPr>
          <w:lang w:val="en-AU" w:eastAsia="en-AU"/>
        </w:rPr>
        <w:t xml:space="preserve"> on dietary </w:t>
      </w:r>
      <w:r w:rsidR="002C65FA">
        <w:rPr>
          <w:lang w:val="en-AU" w:eastAsia="en-AU"/>
        </w:rPr>
        <w:t>modelling</w:t>
      </w:r>
      <w:r w:rsidR="0041491D">
        <w:rPr>
          <w:lang w:val="en-AU" w:eastAsia="en-AU"/>
        </w:rPr>
        <w:t xml:space="preserve"> is available on the FSANZ website</w:t>
      </w:r>
      <w:r w:rsidR="002C65FA">
        <w:rPr>
          <w:lang w:val="en-AU" w:eastAsia="en-AU"/>
        </w:rPr>
        <w:t xml:space="preserve"> at</w:t>
      </w:r>
      <w:r w:rsidR="007319B3">
        <w:rPr>
          <w:lang w:val="en-AU" w:eastAsia="en-AU"/>
        </w:rPr>
        <w:t xml:space="preserve"> </w:t>
      </w:r>
      <w:hyperlink r:id="rId16" w:history="1">
        <w:r w:rsidR="007319B3" w:rsidRPr="00A40E69">
          <w:rPr>
            <w:rStyle w:val="Hyperlink"/>
            <w:lang w:val="en-AU" w:eastAsia="en-AU"/>
          </w:rPr>
          <w:t>http://www.foodstandards.gov.au/science/riskanalysis/exposure/documents/Principles%20_%20practices%20exposure%20assessment%202009.pdf</w:t>
        </w:r>
      </w:hyperlink>
    </w:p>
    <w:p w14:paraId="08A24519" w14:textId="77777777" w:rsidR="00411A91" w:rsidRDefault="00411A91" w:rsidP="00D422FE">
      <w:pPr>
        <w:rPr>
          <w:lang w:val="en-AU" w:eastAsia="en-AU"/>
        </w:rPr>
      </w:pPr>
    </w:p>
    <w:p w14:paraId="08A2451B" w14:textId="3593BE10" w:rsidR="0027108C" w:rsidRDefault="00095AEA" w:rsidP="00D422FE">
      <w:r>
        <w:rPr>
          <w:lang w:val="en-AU" w:eastAsia="en-AU"/>
        </w:rPr>
        <w:t xml:space="preserve">All food consumption data </w:t>
      </w:r>
      <w:r w:rsidR="002D34C1">
        <w:rPr>
          <w:lang w:val="en-AU" w:eastAsia="en-AU"/>
        </w:rPr>
        <w:t xml:space="preserve">for consumers of each food </w:t>
      </w:r>
      <w:r>
        <w:rPr>
          <w:lang w:val="en-AU" w:eastAsia="en-AU"/>
        </w:rPr>
        <w:t xml:space="preserve">presented </w:t>
      </w:r>
      <w:r w:rsidR="00026D2F">
        <w:rPr>
          <w:lang w:val="en-AU" w:eastAsia="en-AU"/>
        </w:rPr>
        <w:t xml:space="preserve">in Table 2 </w:t>
      </w:r>
      <w:r>
        <w:rPr>
          <w:lang w:val="en-AU" w:eastAsia="en-AU"/>
        </w:rPr>
        <w:t xml:space="preserve">below </w:t>
      </w:r>
      <w:r w:rsidR="00AA3C7F">
        <w:rPr>
          <w:lang w:val="en-AU" w:eastAsia="en-AU"/>
        </w:rPr>
        <w:t xml:space="preserve">were </w:t>
      </w:r>
      <w:r>
        <w:rPr>
          <w:lang w:val="en-AU" w:eastAsia="en-AU"/>
        </w:rPr>
        <w:t>for the average of these two days. The consumer mean, 90</w:t>
      </w:r>
      <w:r w:rsidRPr="00EC3F05">
        <w:rPr>
          <w:vertAlign w:val="superscript"/>
          <w:lang w:val="en-AU" w:eastAsia="en-AU"/>
        </w:rPr>
        <w:t>th</w:t>
      </w:r>
      <w:r>
        <w:rPr>
          <w:lang w:val="en-AU" w:eastAsia="en-AU"/>
        </w:rPr>
        <w:t xml:space="preserve"> percentile, 95</w:t>
      </w:r>
      <w:r w:rsidRPr="00EC3F05">
        <w:rPr>
          <w:vertAlign w:val="superscript"/>
          <w:lang w:val="en-AU" w:eastAsia="en-AU"/>
        </w:rPr>
        <w:t>th</w:t>
      </w:r>
      <w:r>
        <w:rPr>
          <w:lang w:val="en-AU" w:eastAsia="en-AU"/>
        </w:rPr>
        <w:t xml:space="preserve"> percentile and 97.5</w:t>
      </w:r>
      <w:r w:rsidRPr="00EC3F05">
        <w:rPr>
          <w:vertAlign w:val="superscript"/>
          <w:lang w:val="en-AU" w:eastAsia="en-AU"/>
        </w:rPr>
        <w:t>th</w:t>
      </w:r>
      <w:r>
        <w:rPr>
          <w:lang w:val="en-AU" w:eastAsia="en-AU"/>
        </w:rPr>
        <w:t xml:space="preserve"> percentile food consumption amounts for the selected food types are presented for 2</w:t>
      </w:r>
      <w:r w:rsidR="00E956D6">
        <w:rPr>
          <w:lang w:val="en-AU" w:eastAsia="en-AU"/>
        </w:rPr>
        <w:sym w:font="Symbol" w:char="F02D"/>
      </w:r>
      <w:r>
        <w:rPr>
          <w:lang w:val="en-AU" w:eastAsia="en-AU"/>
        </w:rPr>
        <w:t>6 and 7</w:t>
      </w:r>
      <w:r w:rsidR="00E956D6">
        <w:rPr>
          <w:lang w:val="en-AU" w:eastAsia="en-AU"/>
        </w:rPr>
        <w:sym w:font="Symbol" w:char="F02D"/>
      </w:r>
      <w:r>
        <w:rPr>
          <w:lang w:val="en-AU" w:eastAsia="en-AU"/>
        </w:rPr>
        <w:t>16 age groups.</w:t>
      </w:r>
      <w:r w:rsidRPr="00FC67C2">
        <w:t xml:space="preserve"> </w:t>
      </w:r>
    </w:p>
    <w:p w14:paraId="3F48DA09" w14:textId="77777777" w:rsidR="00615AE1" w:rsidRDefault="00615AE1" w:rsidP="00D422FE"/>
    <w:p w14:paraId="08A2451C" w14:textId="26DDA451" w:rsidR="00095AEA" w:rsidRDefault="00095AEA" w:rsidP="00615AE1">
      <w:pPr>
        <w:rPr>
          <w:b/>
        </w:rPr>
      </w:pPr>
      <w:r w:rsidRPr="00C122BC">
        <w:rPr>
          <w:b/>
        </w:rPr>
        <w:t xml:space="preserve">Table </w:t>
      </w:r>
      <w:r w:rsidR="00914D3C" w:rsidRPr="00C122BC">
        <w:rPr>
          <w:b/>
        </w:rPr>
        <w:t>2</w:t>
      </w:r>
      <w:r w:rsidRPr="00C122BC">
        <w:rPr>
          <w:b/>
        </w:rPr>
        <w:t>: Consumption data for individuals aged 2-6 and 7</w:t>
      </w:r>
      <w:r w:rsidR="00615AE1">
        <w:rPr>
          <w:b/>
        </w:rPr>
        <w:t>-16 years from 2007 ANCNPAS</w:t>
      </w:r>
    </w:p>
    <w:p w14:paraId="19498455" w14:textId="77777777" w:rsidR="00615AE1" w:rsidRPr="00C122BC" w:rsidRDefault="00615AE1" w:rsidP="00615AE1">
      <w:pPr>
        <w:rPr>
          <w:b/>
        </w:rPr>
      </w:pPr>
    </w:p>
    <w:tbl>
      <w:tblPr>
        <w:tblStyle w:val="TableGrid"/>
        <w:tblW w:w="0" w:type="auto"/>
        <w:tblLook w:val="04A0" w:firstRow="1" w:lastRow="0" w:firstColumn="1" w:lastColumn="0" w:noHBand="0" w:noVBand="1"/>
      </w:tblPr>
      <w:tblGrid>
        <w:gridCol w:w="2409"/>
        <w:gridCol w:w="1384"/>
        <w:gridCol w:w="1345"/>
        <w:gridCol w:w="677"/>
        <w:gridCol w:w="1146"/>
        <w:gridCol w:w="1146"/>
        <w:gridCol w:w="1179"/>
      </w:tblGrid>
      <w:tr w:rsidR="00095AEA" w14:paraId="08A24524" w14:textId="77777777" w:rsidTr="00CC0B39">
        <w:tc>
          <w:tcPr>
            <w:tcW w:w="0" w:type="auto"/>
            <w:vMerge w:val="restart"/>
          </w:tcPr>
          <w:p w14:paraId="08A2451D" w14:textId="77777777" w:rsidR="00095AEA" w:rsidRPr="00814F96" w:rsidRDefault="00095AEA" w:rsidP="006E75F1">
            <w:pPr>
              <w:spacing w:before="120" w:after="120"/>
              <w:rPr>
                <w:b/>
                <w:sz w:val="18"/>
                <w:szCs w:val="18"/>
              </w:rPr>
            </w:pPr>
            <w:r w:rsidRPr="00814F96">
              <w:rPr>
                <w:b/>
                <w:sz w:val="18"/>
                <w:szCs w:val="18"/>
              </w:rPr>
              <w:t>Food</w:t>
            </w:r>
          </w:p>
        </w:tc>
        <w:tc>
          <w:tcPr>
            <w:tcW w:w="0" w:type="auto"/>
            <w:vMerge w:val="restart"/>
          </w:tcPr>
          <w:p w14:paraId="08A2451E" w14:textId="77777777" w:rsidR="00095AEA" w:rsidRPr="00814F96" w:rsidRDefault="00095AEA" w:rsidP="006E75F1">
            <w:pPr>
              <w:spacing w:before="120" w:after="120"/>
              <w:rPr>
                <w:b/>
                <w:sz w:val="18"/>
                <w:szCs w:val="18"/>
              </w:rPr>
            </w:pPr>
            <w:r w:rsidRPr="00814F96">
              <w:rPr>
                <w:b/>
                <w:sz w:val="18"/>
                <w:szCs w:val="18"/>
              </w:rPr>
              <w:t>Number of consumers</w:t>
            </w:r>
          </w:p>
        </w:tc>
        <w:tc>
          <w:tcPr>
            <w:tcW w:w="0" w:type="auto"/>
            <w:vMerge w:val="restart"/>
          </w:tcPr>
          <w:p w14:paraId="08A2451F" w14:textId="77777777" w:rsidR="00300661" w:rsidRPr="00814F96" w:rsidRDefault="00095AEA" w:rsidP="006E75F1">
            <w:pPr>
              <w:spacing w:before="120" w:after="120"/>
              <w:rPr>
                <w:b/>
                <w:sz w:val="18"/>
                <w:szCs w:val="18"/>
              </w:rPr>
            </w:pPr>
            <w:r w:rsidRPr="00814F96">
              <w:rPr>
                <w:b/>
                <w:sz w:val="18"/>
                <w:szCs w:val="18"/>
              </w:rPr>
              <w:t>%</w:t>
            </w:r>
          </w:p>
          <w:p w14:paraId="08A24520" w14:textId="77777777" w:rsidR="00300661" w:rsidRPr="00814F96" w:rsidRDefault="00095AEA" w:rsidP="006E75F1">
            <w:pPr>
              <w:spacing w:before="120" w:after="120"/>
              <w:rPr>
                <w:b/>
                <w:sz w:val="18"/>
                <w:szCs w:val="18"/>
              </w:rPr>
            </w:pPr>
            <w:r w:rsidRPr="00814F96">
              <w:rPr>
                <w:b/>
                <w:sz w:val="18"/>
                <w:szCs w:val="18"/>
              </w:rPr>
              <w:t xml:space="preserve">consumers </w:t>
            </w:r>
          </w:p>
          <w:p w14:paraId="08A24521" w14:textId="77777777" w:rsidR="00095AEA" w:rsidRPr="00814F96" w:rsidRDefault="00095AEA" w:rsidP="006E75F1">
            <w:pPr>
              <w:spacing w:before="120" w:after="120"/>
              <w:rPr>
                <w:b/>
                <w:sz w:val="18"/>
                <w:szCs w:val="18"/>
              </w:rPr>
            </w:pPr>
            <w:r w:rsidRPr="00814F96">
              <w:rPr>
                <w:b/>
                <w:sz w:val="18"/>
                <w:szCs w:val="18"/>
              </w:rPr>
              <w:t>to respondents</w:t>
            </w:r>
          </w:p>
        </w:tc>
        <w:tc>
          <w:tcPr>
            <w:tcW w:w="0" w:type="auto"/>
            <w:gridSpan w:val="4"/>
          </w:tcPr>
          <w:p w14:paraId="08A24522" w14:textId="77777777" w:rsidR="00095AEA" w:rsidRPr="00814F96" w:rsidRDefault="00095AEA" w:rsidP="006E75F1">
            <w:pPr>
              <w:spacing w:before="120" w:after="120"/>
              <w:rPr>
                <w:b/>
                <w:sz w:val="18"/>
                <w:szCs w:val="18"/>
                <w:vertAlign w:val="superscript"/>
              </w:rPr>
            </w:pPr>
            <w:r w:rsidRPr="00814F96">
              <w:rPr>
                <w:b/>
                <w:sz w:val="18"/>
                <w:szCs w:val="18"/>
              </w:rPr>
              <w:t xml:space="preserve">Consumption of food for </w:t>
            </w:r>
            <w:r w:rsidR="00320ED3" w:rsidRPr="00814F96">
              <w:rPr>
                <w:b/>
                <w:sz w:val="18"/>
                <w:szCs w:val="18"/>
              </w:rPr>
              <w:t>consumers</w:t>
            </w:r>
            <w:r w:rsidR="00320ED3" w:rsidRPr="00814F96">
              <w:rPr>
                <w:b/>
                <w:sz w:val="18"/>
                <w:szCs w:val="18"/>
                <w:vertAlign w:val="superscript"/>
              </w:rPr>
              <w:t>a</w:t>
            </w:r>
            <w:r w:rsidR="00320ED3" w:rsidRPr="00814F96">
              <w:rPr>
                <w:b/>
                <w:sz w:val="18"/>
                <w:szCs w:val="18"/>
              </w:rPr>
              <w:t xml:space="preserve"> </w:t>
            </w:r>
            <w:r w:rsidRPr="00814F96">
              <w:rPr>
                <w:b/>
                <w:sz w:val="18"/>
                <w:szCs w:val="18"/>
              </w:rPr>
              <w:t>only (g/day)</w:t>
            </w:r>
            <w:r w:rsidR="00320ED3" w:rsidRPr="00814F96">
              <w:rPr>
                <w:b/>
                <w:sz w:val="18"/>
                <w:szCs w:val="18"/>
                <w:vertAlign w:val="superscript"/>
              </w:rPr>
              <w:t>b</w:t>
            </w:r>
            <w:r w:rsidRPr="00814F96">
              <w:rPr>
                <w:b/>
                <w:sz w:val="18"/>
                <w:szCs w:val="18"/>
                <w:vertAlign w:val="superscript"/>
              </w:rPr>
              <w:t xml:space="preserve">, </w:t>
            </w:r>
            <w:r w:rsidR="00320ED3" w:rsidRPr="00814F96">
              <w:rPr>
                <w:b/>
                <w:sz w:val="18"/>
                <w:szCs w:val="18"/>
                <w:vertAlign w:val="superscript"/>
              </w:rPr>
              <w:t>c</w:t>
            </w:r>
          </w:p>
          <w:p w14:paraId="08A24523" w14:textId="77777777" w:rsidR="00300661" w:rsidRPr="00814F96" w:rsidRDefault="00300661" w:rsidP="006E75F1">
            <w:pPr>
              <w:spacing w:before="120" w:after="120"/>
              <w:rPr>
                <w:b/>
                <w:sz w:val="18"/>
                <w:szCs w:val="18"/>
              </w:rPr>
            </w:pPr>
          </w:p>
        </w:tc>
      </w:tr>
      <w:tr w:rsidR="00095AEA" w14:paraId="08A2452C" w14:textId="77777777" w:rsidTr="00CC0B39">
        <w:tc>
          <w:tcPr>
            <w:tcW w:w="0" w:type="auto"/>
            <w:vMerge/>
          </w:tcPr>
          <w:p w14:paraId="08A24525" w14:textId="77777777" w:rsidR="00095AEA" w:rsidRPr="00814F96" w:rsidRDefault="00095AEA" w:rsidP="00D422FE">
            <w:pPr>
              <w:rPr>
                <w:b/>
                <w:sz w:val="18"/>
                <w:szCs w:val="18"/>
              </w:rPr>
            </w:pPr>
          </w:p>
        </w:tc>
        <w:tc>
          <w:tcPr>
            <w:tcW w:w="0" w:type="auto"/>
            <w:vMerge/>
          </w:tcPr>
          <w:p w14:paraId="08A24526" w14:textId="77777777" w:rsidR="00095AEA" w:rsidRPr="00814F96" w:rsidRDefault="00095AEA" w:rsidP="00D422FE">
            <w:pPr>
              <w:rPr>
                <w:b/>
                <w:sz w:val="18"/>
                <w:szCs w:val="18"/>
              </w:rPr>
            </w:pPr>
          </w:p>
        </w:tc>
        <w:tc>
          <w:tcPr>
            <w:tcW w:w="0" w:type="auto"/>
            <w:vMerge/>
          </w:tcPr>
          <w:p w14:paraId="08A24527" w14:textId="77777777" w:rsidR="00095AEA" w:rsidRPr="00814F96" w:rsidRDefault="00095AEA" w:rsidP="00D422FE">
            <w:pPr>
              <w:rPr>
                <w:b/>
                <w:sz w:val="18"/>
                <w:szCs w:val="18"/>
              </w:rPr>
            </w:pPr>
          </w:p>
        </w:tc>
        <w:tc>
          <w:tcPr>
            <w:tcW w:w="0" w:type="auto"/>
          </w:tcPr>
          <w:p w14:paraId="08A24528" w14:textId="77777777" w:rsidR="00095AEA" w:rsidRPr="00814F96" w:rsidRDefault="00095AEA" w:rsidP="00D422FE">
            <w:pPr>
              <w:rPr>
                <w:b/>
                <w:sz w:val="18"/>
                <w:szCs w:val="18"/>
              </w:rPr>
            </w:pPr>
            <w:r w:rsidRPr="00814F96">
              <w:rPr>
                <w:b/>
                <w:sz w:val="18"/>
                <w:szCs w:val="18"/>
              </w:rPr>
              <w:t>Mean</w:t>
            </w:r>
          </w:p>
        </w:tc>
        <w:tc>
          <w:tcPr>
            <w:tcW w:w="0" w:type="auto"/>
          </w:tcPr>
          <w:p w14:paraId="08A24529" w14:textId="77777777" w:rsidR="00095AEA" w:rsidRPr="00814F96" w:rsidRDefault="00095AEA" w:rsidP="00D422FE">
            <w:pPr>
              <w:rPr>
                <w:b/>
                <w:sz w:val="18"/>
                <w:szCs w:val="18"/>
              </w:rPr>
            </w:pPr>
            <w:r w:rsidRPr="00814F96">
              <w:rPr>
                <w:b/>
                <w:sz w:val="18"/>
                <w:szCs w:val="18"/>
              </w:rPr>
              <w:t>90</w:t>
            </w:r>
            <w:r w:rsidRPr="00814F96">
              <w:rPr>
                <w:b/>
                <w:sz w:val="18"/>
                <w:szCs w:val="18"/>
                <w:vertAlign w:val="superscript"/>
              </w:rPr>
              <w:t>th</w:t>
            </w:r>
            <w:r w:rsidRPr="00814F96">
              <w:rPr>
                <w:b/>
                <w:sz w:val="18"/>
                <w:szCs w:val="18"/>
              </w:rPr>
              <w:t xml:space="preserve"> percentile</w:t>
            </w:r>
          </w:p>
        </w:tc>
        <w:tc>
          <w:tcPr>
            <w:tcW w:w="0" w:type="auto"/>
          </w:tcPr>
          <w:p w14:paraId="08A2452A" w14:textId="77777777" w:rsidR="00095AEA" w:rsidRPr="00814F96" w:rsidRDefault="00095AEA" w:rsidP="00D422FE">
            <w:pPr>
              <w:rPr>
                <w:b/>
                <w:sz w:val="18"/>
                <w:szCs w:val="18"/>
              </w:rPr>
            </w:pPr>
            <w:r w:rsidRPr="00814F96">
              <w:rPr>
                <w:b/>
                <w:sz w:val="18"/>
                <w:szCs w:val="18"/>
              </w:rPr>
              <w:t>95</w:t>
            </w:r>
            <w:r w:rsidRPr="00814F96">
              <w:rPr>
                <w:b/>
                <w:sz w:val="18"/>
                <w:szCs w:val="18"/>
                <w:vertAlign w:val="superscript"/>
              </w:rPr>
              <w:t>th</w:t>
            </w:r>
            <w:r w:rsidRPr="00814F96">
              <w:rPr>
                <w:b/>
                <w:sz w:val="18"/>
                <w:szCs w:val="18"/>
              </w:rPr>
              <w:t xml:space="preserve"> percentile</w:t>
            </w:r>
          </w:p>
        </w:tc>
        <w:tc>
          <w:tcPr>
            <w:tcW w:w="0" w:type="auto"/>
            <w:shd w:val="clear" w:color="auto" w:fill="DBE5F1" w:themeFill="accent1" w:themeFillTint="33"/>
          </w:tcPr>
          <w:p w14:paraId="08A2452B" w14:textId="77777777" w:rsidR="00095AEA" w:rsidRPr="00814F96" w:rsidRDefault="00095AEA" w:rsidP="00D422FE">
            <w:pPr>
              <w:rPr>
                <w:b/>
                <w:sz w:val="18"/>
                <w:szCs w:val="18"/>
              </w:rPr>
            </w:pPr>
            <w:r w:rsidRPr="00814F96">
              <w:rPr>
                <w:b/>
                <w:sz w:val="18"/>
                <w:szCs w:val="18"/>
              </w:rPr>
              <w:t>97.5</w:t>
            </w:r>
            <w:r w:rsidRPr="00814F96">
              <w:rPr>
                <w:b/>
                <w:sz w:val="18"/>
                <w:szCs w:val="18"/>
                <w:vertAlign w:val="superscript"/>
              </w:rPr>
              <w:t>th</w:t>
            </w:r>
            <w:r w:rsidRPr="00814F96">
              <w:rPr>
                <w:b/>
                <w:sz w:val="18"/>
                <w:szCs w:val="18"/>
              </w:rPr>
              <w:t xml:space="preserve"> percentile</w:t>
            </w:r>
          </w:p>
        </w:tc>
      </w:tr>
      <w:tr w:rsidR="00095AEA" w14:paraId="08A24533" w14:textId="77777777" w:rsidTr="00814F96">
        <w:tc>
          <w:tcPr>
            <w:tcW w:w="0" w:type="auto"/>
            <w:tcBorders>
              <w:bottom w:val="single" w:sz="4" w:space="0" w:color="auto"/>
            </w:tcBorders>
            <w:shd w:val="clear" w:color="auto" w:fill="DBE5F1" w:themeFill="accent1" w:themeFillTint="33"/>
          </w:tcPr>
          <w:p w14:paraId="08A2452D" w14:textId="77777777" w:rsidR="00095AEA" w:rsidRPr="00814F96" w:rsidRDefault="00095AEA" w:rsidP="00D422FE">
            <w:pPr>
              <w:rPr>
                <w:sz w:val="18"/>
                <w:szCs w:val="18"/>
              </w:rPr>
            </w:pPr>
          </w:p>
        </w:tc>
        <w:tc>
          <w:tcPr>
            <w:tcW w:w="0" w:type="auto"/>
            <w:gridSpan w:val="2"/>
            <w:tcBorders>
              <w:bottom w:val="single" w:sz="4" w:space="0" w:color="auto"/>
            </w:tcBorders>
            <w:shd w:val="clear" w:color="auto" w:fill="DBE5F1" w:themeFill="accent1" w:themeFillTint="33"/>
          </w:tcPr>
          <w:p w14:paraId="08A2452E" w14:textId="77777777" w:rsidR="00095AEA" w:rsidRPr="00814F96" w:rsidRDefault="00095AEA" w:rsidP="00026D2F">
            <w:pPr>
              <w:spacing w:before="120" w:after="120"/>
              <w:rPr>
                <w:b/>
                <w:sz w:val="18"/>
                <w:szCs w:val="18"/>
              </w:rPr>
            </w:pPr>
            <w:r w:rsidRPr="00814F96">
              <w:rPr>
                <w:b/>
                <w:sz w:val="18"/>
                <w:szCs w:val="18"/>
              </w:rPr>
              <w:t xml:space="preserve">             2-6 years</w:t>
            </w:r>
          </w:p>
        </w:tc>
        <w:tc>
          <w:tcPr>
            <w:tcW w:w="0" w:type="auto"/>
            <w:tcBorders>
              <w:bottom w:val="single" w:sz="4" w:space="0" w:color="auto"/>
            </w:tcBorders>
            <w:shd w:val="clear" w:color="auto" w:fill="DBE5F1" w:themeFill="accent1" w:themeFillTint="33"/>
          </w:tcPr>
          <w:p w14:paraId="08A2452F" w14:textId="77777777" w:rsidR="00095AEA" w:rsidRPr="00814F96" w:rsidRDefault="00095AEA" w:rsidP="00D422FE">
            <w:pPr>
              <w:rPr>
                <w:sz w:val="18"/>
                <w:szCs w:val="18"/>
              </w:rPr>
            </w:pPr>
          </w:p>
        </w:tc>
        <w:tc>
          <w:tcPr>
            <w:tcW w:w="0" w:type="auto"/>
            <w:tcBorders>
              <w:bottom w:val="single" w:sz="4" w:space="0" w:color="auto"/>
            </w:tcBorders>
            <w:shd w:val="clear" w:color="auto" w:fill="DBE5F1" w:themeFill="accent1" w:themeFillTint="33"/>
          </w:tcPr>
          <w:p w14:paraId="08A24530" w14:textId="77777777" w:rsidR="00095AEA" w:rsidRPr="00814F96" w:rsidRDefault="00095AEA" w:rsidP="00D422FE">
            <w:pPr>
              <w:rPr>
                <w:sz w:val="18"/>
                <w:szCs w:val="18"/>
              </w:rPr>
            </w:pPr>
          </w:p>
        </w:tc>
        <w:tc>
          <w:tcPr>
            <w:tcW w:w="0" w:type="auto"/>
            <w:tcBorders>
              <w:bottom w:val="single" w:sz="4" w:space="0" w:color="auto"/>
            </w:tcBorders>
            <w:shd w:val="clear" w:color="auto" w:fill="DBE5F1" w:themeFill="accent1" w:themeFillTint="33"/>
          </w:tcPr>
          <w:p w14:paraId="08A24531" w14:textId="77777777" w:rsidR="00095AEA" w:rsidRPr="00814F96" w:rsidRDefault="00095AEA" w:rsidP="00D422FE">
            <w:pPr>
              <w:rPr>
                <w:sz w:val="18"/>
                <w:szCs w:val="18"/>
              </w:rPr>
            </w:pPr>
          </w:p>
        </w:tc>
        <w:tc>
          <w:tcPr>
            <w:tcW w:w="0" w:type="auto"/>
            <w:tcBorders>
              <w:bottom w:val="single" w:sz="4" w:space="0" w:color="auto"/>
            </w:tcBorders>
            <w:shd w:val="clear" w:color="auto" w:fill="DBE5F1" w:themeFill="accent1" w:themeFillTint="33"/>
          </w:tcPr>
          <w:p w14:paraId="08A24532" w14:textId="77777777" w:rsidR="00095AEA" w:rsidRPr="00814F96" w:rsidRDefault="00095AEA" w:rsidP="00D422FE">
            <w:pPr>
              <w:rPr>
                <w:sz w:val="18"/>
                <w:szCs w:val="18"/>
              </w:rPr>
            </w:pPr>
          </w:p>
        </w:tc>
      </w:tr>
      <w:tr w:rsidR="00095AEA" w14:paraId="08A2453B" w14:textId="77777777" w:rsidTr="00814F96">
        <w:tc>
          <w:tcPr>
            <w:tcW w:w="0" w:type="auto"/>
            <w:tcBorders>
              <w:top w:val="single" w:sz="4" w:space="0" w:color="auto"/>
              <w:bottom w:val="nil"/>
            </w:tcBorders>
          </w:tcPr>
          <w:p w14:paraId="08A24534" w14:textId="77777777" w:rsidR="00095AEA" w:rsidRPr="00814F96" w:rsidRDefault="000B1EA4" w:rsidP="00D422FE">
            <w:pPr>
              <w:rPr>
                <w:b/>
                <w:sz w:val="18"/>
                <w:szCs w:val="18"/>
              </w:rPr>
            </w:pPr>
            <w:r w:rsidRPr="00814F96">
              <w:rPr>
                <w:b/>
                <w:sz w:val="18"/>
                <w:szCs w:val="18"/>
              </w:rPr>
              <w:t>French fries and chips</w:t>
            </w:r>
          </w:p>
        </w:tc>
        <w:tc>
          <w:tcPr>
            <w:tcW w:w="0" w:type="auto"/>
            <w:tcBorders>
              <w:top w:val="single" w:sz="4" w:space="0" w:color="auto"/>
              <w:bottom w:val="nil"/>
            </w:tcBorders>
          </w:tcPr>
          <w:p w14:paraId="08A24535" w14:textId="77777777" w:rsidR="00095AEA" w:rsidRPr="00814F96" w:rsidRDefault="00E637E9" w:rsidP="002B7AE7">
            <w:pPr>
              <w:jc w:val="right"/>
              <w:rPr>
                <w:sz w:val="18"/>
                <w:szCs w:val="18"/>
              </w:rPr>
            </w:pPr>
            <w:r w:rsidRPr="00814F96">
              <w:rPr>
                <w:sz w:val="18"/>
                <w:szCs w:val="18"/>
              </w:rPr>
              <w:t>393</w:t>
            </w:r>
          </w:p>
        </w:tc>
        <w:tc>
          <w:tcPr>
            <w:tcW w:w="0" w:type="auto"/>
            <w:tcBorders>
              <w:top w:val="single" w:sz="4" w:space="0" w:color="auto"/>
              <w:bottom w:val="nil"/>
            </w:tcBorders>
          </w:tcPr>
          <w:p w14:paraId="08A24536" w14:textId="77777777" w:rsidR="00095AEA" w:rsidRPr="00814F96" w:rsidRDefault="00E637E9" w:rsidP="002B7AE7">
            <w:pPr>
              <w:jc w:val="right"/>
              <w:rPr>
                <w:sz w:val="18"/>
                <w:szCs w:val="18"/>
              </w:rPr>
            </w:pPr>
            <w:r w:rsidRPr="00814F96">
              <w:rPr>
                <w:sz w:val="18"/>
                <w:szCs w:val="18"/>
              </w:rPr>
              <w:t>27</w:t>
            </w:r>
          </w:p>
        </w:tc>
        <w:tc>
          <w:tcPr>
            <w:tcW w:w="0" w:type="auto"/>
            <w:tcBorders>
              <w:top w:val="single" w:sz="4" w:space="0" w:color="auto"/>
              <w:bottom w:val="nil"/>
            </w:tcBorders>
          </w:tcPr>
          <w:p w14:paraId="08A24537" w14:textId="77777777" w:rsidR="00095AEA" w:rsidRPr="00814F96" w:rsidRDefault="00E637E9" w:rsidP="002B7AE7">
            <w:pPr>
              <w:jc w:val="right"/>
              <w:rPr>
                <w:sz w:val="18"/>
                <w:szCs w:val="18"/>
              </w:rPr>
            </w:pPr>
            <w:r w:rsidRPr="00814F96">
              <w:rPr>
                <w:sz w:val="18"/>
                <w:szCs w:val="18"/>
              </w:rPr>
              <w:t>46</w:t>
            </w:r>
          </w:p>
        </w:tc>
        <w:tc>
          <w:tcPr>
            <w:tcW w:w="0" w:type="auto"/>
            <w:tcBorders>
              <w:top w:val="single" w:sz="4" w:space="0" w:color="auto"/>
              <w:bottom w:val="nil"/>
            </w:tcBorders>
          </w:tcPr>
          <w:p w14:paraId="08A24538" w14:textId="77777777" w:rsidR="00095AEA" w:rsidRPr="00814F96" w:rsidRDefault="00E637E9" w:rsidP="002B7AE7">
            <w:pPr>
              <w:jc w:val="right"/>
              <w:rPr>
                <w:sz w:val="18"/>
                <w:szCs w:val="18"/>
              </w:rPr>
            </w:pPr>
            <w:r w:rsidRPr="00814F96">
              <w:rPr>
                <w:sz w:val="18"/>
                <w:szCs w:val="18"/>
              </w:rPr>
              <w:t>75</w:t>
            </w:r>
          </w:p>
        </w:tc>
        <w:tc>
          <w:tcPr>
            <w:tcW w:w="0" w:type="auto"/>
            <w:tcBorders>
              <w:top w:val="single" w:sz="4" w:space="0" w:color="auto"/>
              <w:bottom w:val="nil"/>
            </w:tcBorders>
          </w:tcPr>
          <w:p w14:paraId="08A24539" w14:textId="77777777" w:rsidR="00095AEA" w:rsidRPr="00814F96" w:rsidRDefault="00E637E9" w:rsidP="002B7AE7">
            <w:pPr>
              <w:jc w:val="right"/>
              <w:rPr>
                <w:sz w:val="18"/>
                <w:szCs w:val="18"/>
              </w:rPr>
            </w:pPr>
            <w:r w:rsidRPr="00814F96">
              <w:rPr>
                <w:sz w:val="18"/>
                <w:szCs w:val="18"/>
              </w:rPr>
              <w:t>120</w:t>
            </w:r>
          </w:p>
        </w:tc>
        <w:tc>
          <w:tcPr>
            <w:tcW w:w="0" w:type="auto"/>
            <w:tcBorders>
              <w:top w:val="single" w:sz="4" w:space="0" w:color="auto"/>
              <w:bottom w:val="nil"/>
            </w:tcBorders>
            <w:shd w:val="clear" w:color="auto" w:fill="DBE5F1" w:themeFill="accent1" w:themeFillTint="33"/>
          </w:tcPr>
          <w:p w14:paraId="08A2453A" w14:textId="77777777" w:rsidR="00095AEA" w:rsidRPr="00814F96" w:rsidRDefault="00E637E9" w:rsidP="002B7AE7">
            <w:pPr>
              <w:jc w:val="right"/>
              <w:rPr>
                <w:sz w:val="18"/>
                <w:szCs w:val="18"/>
              </w:rPr>
            </w:pPr>
            <w:r w:rsidRPr="00814F96">
              <w:rPr>
                <w:sz w:val="18"/>
                <w:szCs w:val="18"/>
              </w:rPr>
              <w:t>140</w:t>
            </w:r>
          </w:p>
        </w:tc>
      </w:tr>
      <w:tr w:rsidR="00095AEA" w14:paraId="08A24543" w14:textId="77777777" w:rsidTr="00814F96">
        <w:tc>
          <w:tcPr>
            <w:tcW w:w="0" w:type="auto"/>
            <w:tcBorders>
              <w:top w:val="nil"/>
              <w:bottom w:val="nil"/>
            </w:tcBorders>
          </w:tcPr>
          <w:p w14:paraId="08A2453C" w14:textId="77777777" w:rsidR="000B1EA4" w:rsidRPr="00814F96" w:rsidRDefault="000B1EA4" w:rsidP="00D422FE">
            <w:pPr>
              <w:rPr>
                <w:b/>
                <w:sz w:val="18"/>
                <w:szCs w:val="18"/>
              </w:rPr>
            </w:pPr>
            <w:r w:rsidRPr="00814F96">
              <w:rPr>
                <w:b/>
                <w:sz w:val="18"/>
                <w:szCs w:val="18"/>
              </w:rPr>
              <w:t>Salad dressing</w:t>
            </w:r>
          </w:p>
        </w:tc>
        <w:tc>
          <w:tcPr>
            <w:tcW w:w="0" w:type="auto"/>
            <w:tcBorders>
              <w:top w:val="nil"/>
              <w:bottom w:val="nil"/>
            </w:tcBorders>
          </w:tcPr>
          <w:p w14:paraId="08A2453D" w14:textId="77777777" w:rsidR="00095AEA" w:rsidRPr="00814F96" w:rsidRDefault="00E637E9" w:rsidP="002B7AE7">
            <w:pPr>
              <w:jc w:val="right"/>
              <w:rPr>
                <w:sz w:val="18"/>
                <w:szCs w:val="18"/>
              </w:rPr>
            </w:pPr>
            <w:r w:rsidRPr="00814F96">
              <w:rPr>
                <w:sz w:val="18"/>
                <w:szCs w:val="18"/>
              </w:rPr>
              <w:t>37</w:t>
            </w:r>
          </w:p>
        </w:tc>
        <w:tc>
          <w:tcPr>
            <w:tcW w:w="0" w:type="auto"/>
            <w:tcBorders>
              <w:top w:val="nil"/>
              <w:bottom w:val="nil"/>
            </w:tcBorders>
          </w:tcPr>
          <w:p w14:paraId="08A2453E" w14:textId="77777777" w:rsidR="00095AEA" w:rsidRPr="00814F96" w:rsidRDefault="00E637E9" w:rsidP="002B7AE7">
            <w:pPr>
              <w:jc w:val="right"/>
              <w:rPr>
                <w:sz w:val="18"/>
                <w:szCs w:val="18"/>
              </w:rPr>
            </w:pPr>
            <w:r w:rsidRPr="00814F96">
              <w:rPr>
                <w:sz w:val="18"/>
                <w:szCs w:val="18"/>
              </w:rPr>
              <w:t>3</w:t>
            </w:r>
          </w:p>
        </w:tc>
        <w:tc>
          <w:tcPr>
            <w:tcW w:w="0" w:type="auto"/>
            <w:tcBorders>
              <w:top w:val="nil"/>
              <w:bottom w:val="nil"/>
            </w:tcBorders>
          </w:tcPr>
          <w:p w14:paraId="08A2453F" w14:textId="77777777" w:rsidR="00095AEA" w:rsidRPr="00814F96" w:rsidRDefault="00E637E9" w:rsidP="002B7AE7">
            <w:pPr>
              <w:jc w:val="right"/>
              <w:rPr>
                <w:sz w:val="18"/>
                <w:szCs w:val="18"/>
              </w:rPr>
            </w:pPr>
            <w:r w:rsidRPr="00814F96">
              <w:rPr>
                <w:sz w:val="18"/>
                <w:szCs w:val="18"/>
              </w:rPr>
              <w:t>6.4</w:t>
            </w:r>
          </w:p>
        </w:tc>
        <w:tc>
          <w:tcPr>
            <w:tcW w:w="0" w:type="auto"/>
            <w:tcBorders>
              <w:top w:val="nil"/>
              <w:bottom w:val="nil"/>
            </w:tcBorders>
          </w:tcPr>
          <w:p w14:paraId="08A24540" w14:textId="77777777" w:rsidR="00095AEA" w:rsidRPr="00814F96" w:rsidRDefault="00E637E9" w:rsidP="002B7AE7">
            <w:pPr>
              <w:jc w:val="right"/>
              <w:rPr>
                <w:sz w:val="18"/>
                <w:szCs w:val="18"/>
              </w:rPr>
            </w:pPr>
            <w:r w:rsidRPr="00814F96">
              <w:rPr>
                <w:sz w:val="18"/>
                <w:szCs w:val="18"/>
              </w:rPr>
              <w:t>15</w:t>
            </w:r>
          </w:p>
        </w:tc>
        <w:tc>
          <w:tcPr>
            <w:tcW w:w="0" w:type="auto"/>
            <w:tcBorders>
              <w:top w:val="nil"/>
              <w:bottom w:val="nil"/>
            </w:tcBorders>
          </w:tcPr>
          <w:p w14:paraId="08A24541" w14:textId="77777777" w:rsidR="00095AEA" w:rsidRPr="00814F96" w:rsidRDefault="00E637E9" w:rsidP="002B7AE7">
            <w:pPr>
              <w:jc w:val="right"/>
              <w:rPr>
                <w:sz w:val="18"/>
                <w:szCs w:val="18"/>
              </w:rPr>
            </w:pPr>
            <w:r w:rsidRPr="00814F96">
              <w:rPr>
                <w:sz w:val="18"/>
                <w:szCs w:val="18"/>
              </w:rPr>
              <w:t>20</w:t>
            </w:r>
          </w:p>
        </w:tc>
        <w:tc>
          <w:tcPr>
            <w:tcW w:w="0" w:type="auto"/>
            <w:tcBorders>
              <w:top w:val="nil"/>
              <w:bottom w:val="nil"/>
            </w:tcBorders>
            <w:shd w:val="clear" w:color="auto" w:fill="DBE5F1" w:themeFill="accent1" w:themeFillTint="33"/>
          </w:tcPr>
          <w:p w14:paraId="08A24542" w14:textId="77777777" w:rsidR="00095AEA" w:rsidRPr="00814F96" w:rsidRDefault="00E637E9" w:rsidP="002B7AE7">
            <w:pPr>
              <w:jc w:val="right"/>
              <w:rPr>
                <w:sz w:val="18"/>
                <w:szCs w:val="18"/>
              </w:rPr>
            </w:pPr>
            <w:r w:rsidRPr="00814F96">
              <w:rPr>
                <w:sz w:val="18"/>
                <w:szCs w:val="18"/>
              </w:rPr>
              <w:t>n/a</w:t>
            </w:r>
          </w:p>
        </w:tc>
      </w:tr>
      <w:tr w:rsidR="00300661" w14:paraId="08A2454B" w14:textId="77777777" w:rsidTr="00814F96">
        <w:tc>
          <w:tcPr>
            <w:tcW w:w="0" w:type="auto"/>
            <w:tcBorders>
              <w:top w:val="nil"/>
              <w:bottom w:val="nil"/>
            </w:tcBorders>
          </w:tcPr>
          <w:p w14:paraId="08A24544" w14:textId="77777777" w:rsidR="00095AEA" w:rsidRPr="00814F96" w:rsidRDefault="000B1EA4" w:rsidP="00D422FE">
            <w:pPr>
              <w:rPr>
                <w:b/>
                <w:sz w:val="18"/>
                <w:szCs w:val="18"/>
              </w:rPr>
            </w:pPr>
            <w:r w:rsidRPr="00814F96">
              <w:rPr>
                <w:b/>
                <w:sz w:val="18"/>
                <w:szCs w:val="18"/>
              </w:rPr>
              <w:t>Mayonnaise(commercial)</w:t>
            </w:r>
          </w:p>
        </w:tc>
        <w:tc>
          <w:tcPr>
            <w:tcW w:w="0" w:type="auto"/>
            <w:tcBorders>
              <w:top w:val="nil"/>
              <w:bottom w:val="nil"/>
            </w:tcBorders>
          </w:tcPr>
          <w:p w14:paraId="08A24545" w14:textId="77777777" w:rsidR="00095AEA" w:rsidRPr="00814F96" w:rsidRDefault="00E637E9" w:rsidP="002B7AE7">
            <w:pPr>
              <w:jc w:val="right"/>
              <w:rPr>
                <w:sz w:val="18"/>
                <w:szCs w:val="18"/>
              </w:rPr>
            </w:pPr>
            <w:r w:rsidRPr="00814F96">
              <w:rPr>
                <w:sz w:val="18"/>
                <w:szCs w:val="18"/>
              </w:rPr>
              <w:t>126</w:t>
            </w:r>
          </w:p>
        </w:tc>
        <w:tc>
          <w:tcPr>
            <w:tcW w:w="0" w:type="auto"/>
            <w:tcBorders>
              <w:top w:val="nil"/>
              <w:bottom w:val="nil"/>
            </w:tcBorders>
          </w:tcPr>
          <w:p w14:paraId="08A24546" w14:textId="77777777" w:rsidR="00095AEA" w:rsidRPr="00814F96" w:rsidRDefault="00E637E9" w:rsidP="002B7AE7">
            <w:pPr>
              <w:jc w:val="right"/>
              <w:rPr>
                <w:sz w:val="18"/>
                <w:szCs w:val="18"/>
              </w:rPr>
            </w:pPr>
            <w:r w:rsidRPr="00814F96">
              <w:rPr>
                <w:sz w:val="18"/>
                <w:szCs w:val="18"/>
              </w:rPr>
              <w:t>9</w:t>
            </w:r>
          </w:p>
        </w:tc>
        <w:tc>
          <w:tcPr>
            <w:tcW w:w="0" w:type="auto"/>
            <w:tcBorders>
              <w:top w:val="nil"/>
              <w:bottom w:val="nil"/>
            </w:tcBorders>
          </w:tcPr>
          <w:p w14:paraId="08A24547" w14:textId="77777777" w:rsidR="00095AEA" w:rsidRPr="00814F96" w:rsidRDefault="00E637E9" w:rsidP="002B7AE7">
            <w:pPr>
              <w:jc w:val="right"/>
              <w:rPr>
                <w:sz w:val="18"/>
                <w:szCs w:val="18"/>
              </w:rPr>
            </w:pPr>
            <w:r w:rsidRPr="00814F96">
              <w:rPr>
                <w:sz w:val="18"/>
                <w:szCs w:val="18"/>
              </w:rPr>
              <w:t>4.8</w:t>
            </w:r>
          </w:p>
        </w:tc>
        <w:tc>
          <w:tcPr>
            <w:tcW w:w="0" w:type="auto"/>
            <w:tcBorders>
              <w:top w:val="nil"/>
              <w:bottom w:val="nil"/>
            </w:tcBorders>
          </w:tcPr>
          <w:p w14:paraId="08A24548" w14:textId="77777777" w:rsidR="00095AEA" w:rsidRPr="00814F96" w:rsidRDefault="00E637E9" w:rsidP="002B7AE7">
            <w:pPr>
              <w:jc w:val="right"/>
              <w:rPr>
                <w:sz w:val="18"/>
                <w:szCs w:val="18"/>
              </w:rPr>
            </w:pPr>
            <w:r w:rsidRPr="00814F96">
              <w:rPr>
                <w:sz w:val="18"/>
                <w:szCs w:val="18"/>
              </w:rPr>
              <w:t>9.3</w:t>
            </w:r>
          </w:p>
        </w:tc>
        <w:tc>
          <w:tcPr>
            <w:tcW w:w="0" w:type="auto"/>
            <w:tcBorders>
              <w:top w:val="nil"/>
              <w:bottom w:val="nil"/>
            </w:tcBorders>
          </w:tcPr>
          <w:p w14:paraId="08A24549" w14:textId="77777777" w:rsidR="00095AEA" w:rsidRPr="00814F96" w:rsidRDefault="00E637E9" w:rsidP="002B7AE7">
            <w:pPr>
              <w:jc w:val="right"/>
              <w:rPr>
                <w:sz w:val="18"/>
                <w:szCs w:val="18"/>
              </w:rPr>
            </w:pPr>
            <w:r w:rsidRPr="00814F96">
              <w:rPr>
                <w:sz w:val="18"/>
                <w:szCs w:val="18"/>
              </w:rPr>
              <w:t>16</w:t>
            </w:r>
          </w:p>
        </w:tc>
        <w:tc>
          <w:tcPr>
            <w:tcW w:w="0" w:type="auto"/>
            <w:tcBorders>
              <w:top w:val="nil"/>
              <w:bottom w:val="nil"/>
            </w:tcBorders>
            <w:shd w:val="clear" w:color="auto" w:fill="DBE5F1" w:themeFill="accent1" w:themeFillTint="33"/>
          </w:tcPr>
          <w:p w14:paraId="08A2454A" w14:textId="77777777" w:rsidR="00095AEA" w:rsidRPr="00814F96" w:rsidRDefault="00E637E9" w:rsidP="002B7AE7">
            <w:pPr>
              <w:jc w:val="right"/>
              <w:rPr>
                <w:sz w:val="18"/>
                <w:szCs w:val="18"/>
              </w:rPr>
            </w:pPr>
            <w:r w:rsidRPr="00814F96">
              <w:rPr>
                <w:sz w:val="18"/>
                <w:szCs w:val="18"/>
              </w:rPr>
              <w:t>31</w:t>
            </w:r>
          </w:p>
        </w:tc>
      </w:tr>
      <w:tr w:rsidR="00095AEA" w14:paraId="08A24553" w14:textId="77777777" w:rsidTr="00814F96">
        <w:tc>
          <w:tcPr>
            <w:tcW w:w="0" w:type="auto"/>
            <w:tcBorders>
              <w:top w:val="nil"/>
            </w:tcBorders>
          </w:tcPr>
          <w:p w14:paraId="08A2454C" w14:textId="77777777" w:rsidR="00095AEA" w:rsidRPr="00814F96" w:rsidRDefault="000B1EA4" w:rsidP="00D422FE">
            <w:pPr>
              <w:rPr>
                <w:b/>
                <w:sz w:val="18"/>
                <w:szCs w:val="18"/>
              </w:rPr>
            </w:pPr>
            <w:r w:rsidRPr="00814F96">
              <w:rPr>
                <w:b/>
                <w:sz w:val="18"/>
                <w:szCs w:val="18"/>
              </w:rPr>
              <w:t>Margarine</w:t>
            </w:r>
            <w:r w:rsidR="00C41817" w:rsidRPr="00814F96">
              <w:rPr>
                <w:b/>
                <w:sz w:val="18"/>
                <w:szCs w:val="18"/>
              </w:rPr>
              <w:t>/</w:t>
            </w:r>
            <w:r w:rsidRPr="00814F96">
              <w:rPr>
                <w:b/>
                <w:sz w:val="18"/>
                <w:szCs w:val="18"/>
              </w:rPr>
              <w:t xml:space="preserve"> dairy blends</w:t>
            </w:r>
          </w:p>
        </w:tc>
        <w:tc>
          <w:tcPr>
            <w:tcW w:w="0" w:type="auto"/>
            <w:tcBorders>
              <w:top w:val="nil"/>
            </w:tcBorders>
          </w:tcPr>
          <w:p w14:paraId="08A2454D" w14:textId="77777777" w:rsidR="00095AEA" w:rsidRPr="00814F96" w:rsidRDefault="002B7AE7" w:rsidP="002B7AE7">
            <w:pPr>
              <w:jc w:val="right"/>
              <w:rPr>
                <w:sz w:val="18"/>
                <w:szCs w:val="18"/>
              </w:rPr>
            </w:pPr>
            <w:r>
              <w:rPr>
                <w:sz w:val="18"/>
                <w:szCs w:val="18"/>
              </w:rPr>
              <w:t>1</w:t>
            </w:r>
            <w:r w:rsidR="00E637E9" w:rsidRPr="00814F96">
              <w:rPr>
                <w:sz w:val="18"/>
                <w:szCs w:val="18"/>
              </w:rPr>
              <w:t>058</w:t>
            </w:r>
          </w:p>
        </w:tc>
        <w:tc>
          <w:tcPr>
            <w:tcW w:w="0" w:type="auto"/>
            <w:tcBorders>
              <w:top w:val="nil"/>
            </w:tcBorders>
          </w:tcPr>
          <w:p w14:paraId="08A2454E" w14:textId="77777777" w:rsidR="00095AEA" w:rsidRPr="00814F96" w:rsidRDefault="00E637E9" w:rsidP="002B7AE7">
            <w:pPr>
              <w:jc w:val="right"/>
              <w:rPr>
                <w:sz w:val="18"/>
                <w:szCs w:val="18"/>
              </w:rPr>
            </w:pPr>
            <w:r w:rsidRPr="00814F96">
              <w:rPr>
                <w:sz w:val="18"/>
                <w:szCs w:val="18"/>
              </w:rPr>
              <w:t>72</w:t>
            </w:r>
          </w:p>
        </w:tc>
        <w:tc>
          <w:tcPr>
            <w:tcW w:w="0" w:type="auto"/>
            <w:tcBorders>
              <w:top w:val="nil"/>
            </w:tcBorders>
          </w:tcPr>
          <w:p w14:paraId="08A2454F" w14:textId="77777777" w:rsidR="00095AEA" w:rsidRPr="00814F96" w:rsidRDefault="00E637E9" w:rsidP="002B7AE7">
            <w:pPr>
              <w:jc w:val="right"/>
              <w:rPr>
                <w:sz w:val="18"/>
                <w:szCs w:val="18"/>
              </w:rPr>
            </w:pPr>
            <w:r w:rsidRPr="00814F96">
              <w:rPr>
                <w:sz w:val="18"/>
                <w:szCs w:val="18"/>
              </w:rPr>
              <w:t>7.4</w:t>
            </w:r>
          </w:p>
        </w:tc>
        <w:tc>
          <w:tcPr>
            <w:tcW w:w="0" w:type="auto"/>
            <w:tcBorders>
              <w:top w:val="nil"/>
            </w:tcBorders>
          </w:tcPr>
          <w:p w14:paraId="08A24550" w14:textId="77777777" w:rsidR="00095AEA" w:rsidRPr="00814F96" w:rsidRDefault="00E637E9" w:rsidP="002B7AE7">
            <w:pPr>
              <w:jc w:val="right"/>
              <w:rPr>
                <w:sz w:val="18"/>
                <w:szCs w:val="18"/>
              </w:rPr>
            </w:pPr>
            <w:r w:rsidRPr="00814F96">
              <w:rPr>
                <w:sz w:val="18"/>
                <w:szCs w:val="18"/>
              </w:rPr>
              <w:t>14</w:t>
            </w:r>
          </w:p>
        </w:tc>
        <w:tc>
          <w:tcPr>
            <w:tcW w:w="0" w:type="auto"/>
            <w:tcBorders>
              <w:top w:val="nil"/>
            </w:tcBorders>
          </w:tcPr>
          <w:p w14:paraId="08A24551" w14:textId="77777777" w:rsidR="00095AEA" w:rsidRPr="00814F96" w:rsidRDefault="00E637E9" w:rsidP="002B7AE7">
            <w:pPr>
              <w:jc w:val="right"/>
              <w:rPr>
                <w:sz w:val="18"/>
                <w:szCs w:val="18"/>
              </w:rPr>
            </w:pPr>
            <w:r w:rsidRPr="00814F96">
              <w:rPr>
                <w:sz w:val="18"/>
                <w:szCs w:val="18"/>
              </w:rPr>
              <w:t>19</w:t>
            </w:r>
          </w:p>
        </w:tc>
        <w:tc>
          <w:tcPr>
            <w:tcW w:w="0" w:type="auto"/>
            <w:tcBorders>
              <w:top w:val="nil"/>
            </w:tcBorders>
            <w:shd w:val="clear" w:color="auto" w:fill="DBE5F1" w:themeFill="accent1" w:themeFillTint="33"/>
          </w:tcPr>
          <w:p w14:paraId="08A24552" w14:textId="77777777" w:rsidR="00095AEA" w:rsidRPr="00814F96" w:rsidRDefault="00E637E9" w:rsidP="002B7AE7">
            <w:pPr>
              <w:jc w:val="right"/>
              <w:rPr>
                <w:sz w:val="18"/>
                <w:szCs w:val="18"/>
              </w:rPr>
            </w:pPr>
            <w:r w:rsidRPr="00814F96">
              <w:rPr>
                <w:sz w:val="18"/>
                <w:szCs w:val="18"/>
              </w:rPr>
              <w:t>23</w:t>
            </w:r>
          </w:p>
        </w:tc>
      </w:tr>
      <w:tr w:rsidR="00095AEA" w14:paraId="08A2455A" w14:textId="77777777" w:rsidTr="00814F96">
        <w:tc>
          <w:tcPr>
            <w:tcW w:w="0" w:type="auto"/>
            <w:tcBorders>
              <w:bottom w:val="single" w:sz="4" w:space="0" w:color="auto"/>
            </w:tcBorders>
            <w:shd w:val="clear" w:color="auto" w:fill="DBE5F1" w:themeFill="accent1" w:themeFillTint="33"/>
          </w:tcPr>
          <w:p w14:paraId="08A24554" w14:textId="77777777" w:rsidR="00095AEA" w:rsidRPr="00814F96" w:rsidRDefault="00095AEA" w:rsidP="00D422FE">
            <w:pPr>
              <w:rPr>
                <w:b/>
                <w:sz w:val="18"/>
                <w:szCs w:val="18"/>
              </w:rPr>
            </w:pPr>
          </w:p>
        </w:tc>
        <w:tc>
          <w:tcPr>
            <w:tcW w:w="0" w:type="auto"/>
            <w:gridSpan w:val="2"/>
            <w:tcBorders>
              <w:bottom w:val="single" w:sz="4" w:space="0" w:color="auto"/>
            </w:tcBorders>
            <w:shd w:val="clear" w:color="auto" w:fill="DBE5F1" w:themeFill="accent1" w:themeFillTint="33"/>
          </w:tcPr>
          <w:p w14:paraId="08A24555" w14:textId="77777777" w:rsidR="00095AEA" w:rsidRPr="00814F96" w:rsidRDefault="00095AEA" w:rsidP="00026D2F">
            <w:pPr>
              <w:spacing w:before="120" w:after="120"/>
              <w:rPr>
                <w:b/>
                <w:sz w:val="18"/>
                <w:szCs w:val="18"/>
              </w:rPr>
            </w:pPr>
            <w:r w:rsidRPr="00814F96">
              <w:rPr>
                <w:sz w:val="18"/>
                <w:szCs w:val="18"/>
              </w:rPr>
              <w:t xml:space="preserve">            </w:t>
            </w:r>
            <w:r w:rsidRPr="00814F96">
              <w:rPr>
                <w:b/>
                <w:sz w:val="18"/>
                <w:szCs w:val="18"/>
              </w:rPr>
              <w:t>7-16 years</w:t>
            </w:r>
          </w:p>
        </w:tc>
        <w:tc>
          <w:tcPr>
            <w:tcW w:w="0" w:type="auto"/>
            <w:tcBorders>
              <w:bottom w:val="single" w:sz="4" w:space="0" w:color="auto"/>
            </w:tcBorders>
            <w:shd w:val="clear" w:color="auto" w:fill="DBE5F1" w:themeFill="accent1" w:themeFillTint="33"/>
          </w:tcPr>
          <w:p w14:paraId="08A24556" w14:textId="77777777" w:rsidR="00095AEA" w:rsidRPr="00814F96" w:rsidRDefault="00095AEA" w:rsidP="00D422FE">
            <w:pPr>
              <w:rPr>
                <w:sz w:val="18"/>
                <w:szCs w:val="18"/>
              </w:rPr>
            </w:pPr>
          </w:p>
        </w:tc>
        <w:tc>
          <w:tcPr>
            <w:tcW w:w="0" w:type="auto"/>
            <w:tcBorders>
              <w:bottom w:val="single" w:sz="4" w:space="0" w:color="auto"/>
            </w:tcBorders>
            <w:shd w:val="clear" w:color="auto" w:fill="DBE5F1" w:themeFill="accent1" w:themeFillTint="33"/>
          </w:tcPr>
          <w:p w14:paraId="08A24557" w14:textId="77777777" w:rsidR="00095AEA" w:rsidRPr="00814F96" w:rsidRDefault="00095AEA" w:rsidP="00D422FE">
            <w:pPr>
              <w:rPr>
                <w:sz w:val="18"/>
                <w:szCs w:val="18"/>
              </w:rPr>
            </w:pPr>
          </w:p>
        </w:tc>
        <w:tc>
          <w:tcPr>
            <w:tcW w:w="0" w:type="auto"/>
            <w:tcBorders>
              <w:bottom w:val="single" w:sz="4" w:space="0" w:color="auto"/>
            </w:tcBorders>
            <w:shd w:val="clear" w:color="auto" w:fill="DBE5F1" w:themeFill="accent1" w:themeFillTint="33"/>
          </w:tcPr>
          <w:p w14:paraId="08A24558" w14:textId="77777777" w:rsidR="00095AEA" w:rsidRPr="00814F96" w:rsidRDefault="00095AEA" w:rsidP="00D422FE">
            <w:pPr>
              <w:rPr>
                <w:sz w:val="18"/>
                <w:szCs w:val="18"/>
              </w:rPr>
            </w:pPr>
          </w:p>
        </w:tc>
        <w:tc>
          <w:tcPr>
            <w:tcW w:w="0" w:type="auto"/>
            <w:tcBorders>
              <w:bottom w:val="single" w:sz="4" w:space="0" w:color="auto"/>
            </w:tcBorders>
            <w:shd w:val="clear" w:color="auto" w:fill="DBE5F1" w:themeFill="accent1" w:themeFillTint="33"/>
          </w:tcPr>
          <w:p w14:paraId="08A24559" w14:textId="77777777" w:rsidR="00095AEA" w:rsidRPr="00814F96" w:rsidRDefault="00095AEA" w:rsidP="00D422FE">
            <w:pPr>
              <w:rPr>
                <w:sz w:val="18"/>
                <w:szCs w:val="18"/>
              </w:rPr>
            </w:pPr>
          </w:p>
        </w:tc>
      </w:tr>
      <w:tr w:rsidR="00095AEA" w14:paraId="08A24562" w14:textId="77777777" w:rsidTr="00814F96">
        <w:tc>
          <w:tcPr>
            <w:tcW w:w="0" w:type="auto"/>
            <w:tcBorders>
              <w:bottom w:val="nil"/>
            </w:tcBorders>
          </w:tcPr>
          <w:p w14:paraId="08A2455B" w14:textId="77777777" w:rsidR="00095AEA" w:rsidRPr="00814F96" w:rsidRDefault="000B1EA4" w:rsidP="00D422FE">
            <w:pPr>
              <w:rPr>
                <w:b/>
                <w:sz w:val="18"/>
                <w:szCs w:val="18"/>
              </w:rPr>
            </w:pPr>
            <w:r w:rsidRPr="00814F96">
              <w:rPr>
                <w:b/>
                <w:sz w:val="18"/>
                <w:szCs w:val="18"/>
              </w:rPr>
              <w:t>French fries and chips</w:t>
            </w:r>
          </w:p>
        </w:tc>
        <w:tc>
          <w:tcPr>
            <w:tcW w:w="0" w:type="auto"/>
            <w:tcBorders>
              <w:bottom w:val="nil"/>
            </w:tcBorders>
          </w:tcPr>
          <w:p w14:paraId="08A2455C" w14:textId="77777777" w:rsidR="00095AEA" w:rsidRPr="00814F96" w:rsidRDefault="000B1EA4" w:rsidP="002B7AE7">
            <w:pPr>
              <w:jc w:val="right"/>
              <w:rPr>
                <w:sz w:val="18"/>
                <w:szCs w:val="18"/>
              </w:rPr>
            </w:pPr>
            <w:r w:rsidRPr="00814F96">
              <w:rPr>
                <w:sz w:val="18"/>
                <w:szCs w:val="18"/>
              </w:rPr>
              <w:t>967</w:t>
            </w:r>
          </w:p>
        </w:tc>
        <w:tc>
          <w:tcPr>
            <w:tcW w:w="0" w:type="auto"/>
            <w:tcBorders>
              <w:bottom w:val="nil"/>
            </w:tcBorders>
          </w:tcPr>
          <w:p w14:paraId="08A2455D" w14:textId="77777777" w:rsidR="00095AEA" w:rsidRPr="00814F96" w:rsidRDefault="00E637E9" w:rsidP="002B7AE7">
            <w:pPr>
              <w:jc w:val="right"/>
              <w:rPr>
                <w:sz w:val="18"/>
                <w:szCs w:val="18"/>
              </w:rPr>
            </w:pPr>
            <w:r w:rsidRPr="00814F96">
              <w:rPr>
                <w:sz w:val="18"/>
                <w:szCs w:val="18"/>
              </w:rPr>
              <w:t>32</w:t>
            </w:r>
          </w:p>
        </w:tc>
        <w:tc>
          <w:tcPr>
            <w:tcW w:w="0" w:type="auto"/>
            <w:tcBorders>
              <w:bottom w:val="nil"/>
            </w:tcBorders>
          </w:tcPr>
          <w:p w14:paraId="08A2455E" w14:textId="77777777" w:rsidR="00095AEA" w:rsidRPr="00814F96" w:rsidRDefault="00E637E9" w:rsidP="002B7AE7">
            <w:pPr>
              <w:jc w:val="right"/>
              <w:rPr>
                <w:sz w:val="18"/>
                <w:szCs w:val="18"/>
              </w:rPr>
            </w:pPr>
            <w:r w:rsidRPr="00814F96">
              <w:rPr>
                <w:sz w:val="18"/>
                <w:szCs w:val="18"/>
              </w:rPr>
              <w:t>72</w:t>
            </w:r>
          </w:p>
        </w:tc>
        <w:tc>
          <w:tcPr>
            <w:tcW w:w="0" w:type="auto"/>
            <w:tcBorders>
              <w:bottom w:val="nil"/>
            </w:tcBorders>
          </w:tcPr>
          <w:p w14:paraId="08A2455F" w14:textId="77777777" w:rsidR="00095AEA" w:rsidRPr="00814F96" w:rsidRDefault="00E637E9" w:rsidP="002B7AE7">
            <w:pPr>
              <w:jc w:val="right"/>
              <w:rPr>
                <w:sz w:val="18"/>
                <w:szCs w:val="18"/>
              </w:rPr>
            </w:pPr>
            <w:r w:rsidRPr="00814F96">
              <w:rPr>
                <w:sz w:val="18"/>
                <w:szCs w:val="18"/>
              </w:rPr>
              <w:t>130</w:t>
            </w:r>
          </w:p>
        </w:tc>
        <w:tc>
          <w:tcPr>
            <w:tcW w:w="0" w:type="auto"/>
            <w:tcBorders>
              <w:bottom w:val="nil"/>
            </w:tcBorders>
          </w:tcPr>
          <w:p w14:paraId="08A24560" w14:textId="77777777" w:rsidR="00095AEA" w:rsidRPr="00814F96" w:rsidRDefault="00E637E9" w:rsidP="002B7AE7">
            <w:pPr>
              <w:jc w:val="right"/>
              <w:rPr>
                <w:sz w:val="18"/>
                <w:szCs w:val="18"/>
              </w:rPr>
            </w:pPr>
            <w:r w:rsidRPr="00814F96">
              <w:rPr>
                <w:sz w:val="18"/>
                <w:szCs w:val="18"/>
              </w:rPr>
              <w:t>150</w:t>
            </w:r>
          </w:p>
        </w:tc>
        <w:tc>
          <w:tcPr>
            <w:tcW w:w="0" w:type="auto"/>
            <w:tcBorders>
              <w:bottom w:val="nil"/>
            </w:tcBorders>
            <w:shd w:val="clear" w:color="auto" w:fill="DBE5F1" w:themeFill="accent1" w:themeFillTint="33"/>
          </w:tcPr>
          <w:p w14:paraId="08A24561" w14:textId="77777777" w:rsidR="00095AEA" w:rsidRPr="00814F96" w:rsidRDefault="00E637E9" w:rsidP="002B7AE7">
            <w:pPr>
              <w:jc w:val="right"/>
              <w:rPr>
                <w:sz w:val="18"/>
                <w:szCs w:val="18"/>
              </w:rPr>
            </w:pPr>
            <w:r w:rsidRPr="00814F96">
              <w:rPr>
                <w:sz w:val="18"/>
                <w:szCs w:val="18"/>
              </w:rPr>
              <w:t>190</w:t>
            </w:r>
          </w:p>
        </w:tc>
      </w:tr>
      <w:tr w:rsidR="00095AEA" w14:paraId="08A2456A" w14:textId="77777777" w:rsidTr="00814F96">
        <w:tc>
          <w:tcPr>
            <w:tcW w:w="0" w:type="auto"/>
            <w:tcBorders>
              <w:top w:val="nil"/>
              <w:bottom w:val="nil"/>
            </w:tcBorders>
          </w:tcPr>
          <w:p w14:paraId="08A24563" w14:textId="77777777" w:rsidR="00095AEA" w:rsidRPr="00814F96" w:rsidRDefault="000B1EA4" w:rsidP="00D422FE">
            <w:pPr>
              <w:rPr>
                <w:b/>
                <w:sz w:val="18"/>
                <w:szCs w:val="18"/>
              </w:rPr>
            </w:pPr>
            <w:r w:rsidRPr="00814F96">
              <w:rPr>
                <w:b/>
                <w:sz w:val="18"/>
                <w:szCs w:val="18"/>
              </w:rPr>
              <w:t>Salad dressing</w:t>
            </w:r>
          </w:p>
        </w:tc>
        <w:tc>
          <w:tcPr>
            <w:tcW w:w="0" w:type="auto"/>
            <w:tcBorders>
              <w:top w:val="nil"/>
              <w:bottom w:val="nil"/>
            </w:tcBorders>
          </w:tcPr>
          <w:p w14:paraId="08A24564" w14:textId="77777777" w:rsidR="00095AEA" w:rsidRPr="00814F96" w:rsidRDefault="000B1EA4" w:rsidP="002B7AE7">
            <w:pPr>
              <w:jc w:val="right"/>
              <w:rPr>
                <w:sz w:val="18"/>
                <w:szCs w:val="18"/>
              </w:rPr>
            </w:pPr>
            <w:r w:rsidRPr="00814F96">
              <w:rPr>
                <w:sz w:val="18"/>
                <w:szCs w:val="18"/>
              </w:rPr>
              <w:t>155</w:t>
            </w:r>
          </w:p>
        </w:tc>
        <w:tc>
          <w:tcPr>
            <w:tcW w:w="0" w:type="auto"/>
            <w:tcBorders>
              <w:top w:val="nil"/>
              <w:bottom w:val="nil"/>
            </w:tcBorders>
          </w:tcPr>
          <w:p w14:paraId="08A24565" w14:textId="77777777" w:rsidR="00095AEA" w:rsidRPr="00814F96" w:rsidRDefault="00E637E9" w:rsidP="002B7AE7">
            <w:pPr>
              <w:jc w:val="right"/>
              <w:rPr>
                <w:sz w:val="18"/>
                <w:szCs w:val="18"/>
              </w:rPr>
            </w:pPr>
            <w:r w:rsidRPr="00814F96">
              <w:rPr>
                <w:sz w:val="18"/>
                <w:szCs w:val="18"/>
              </w:rPr>
              <w:t>5</w:t>
            </w:r>
          </w:p>
        </w:tc>
        <w:tc>
          <w:tcPr>
            <w:tcW w:w="0" w:type="auto"/>
            <w:tcBorders>
              <w:top w:val="nil"/>
              <w:bottom w:val="nil"/>
            </w:tcBorders>
          </w:tcPr>
          <w:p w14:paraId="08A24566" w14:textId="77777777" w:rsidR="00095AEA" w:rsidRPr="00814F96" w:rsidRDefault="00E637E9" w:rsidP="002B7AE7">
            <w:pPr>
              <w:jc w:val="right"/>
              <w:rPr>
                <w:sz w:val="18"/>
                <w:szCs w:val="18"/>
              </w:rPr>
            </w:pPr>
            <w:r w:rsidRPr="00814F96">
              <w:rPr>
                <w:sz w:val="18"/>
                <w:szCs w:val="18"/>
              </w:rPr>
              <w:t>9.2</w:t>
            </w:r>
          </w:p>
        </w:tc>
        <w:tc>
          <w:tcPr>
            <w:tcW w:w="0" w:type="auto"/>
            <w:tcBorders>
              <w:top w:val="nil"/>
              <w:bottom w:val="nil"/>
            </w:tcBorders>
          </w:tcPr>
          <w:p w14:paraId="08A24567" w14:textId="77777777" w:rsidR="00095AEA" w:rsidRPr="00814F96" w:rsidRDefault="00E637E9" w:rsidP="002B7AE7">
            <w:pPr>
              <w:jc w:val="right"/>
              <w:rPr>
                <w:sz w:val="18"/>
                <w:szCs w:val="18"/>
              </w:rPr>
            </w:pPr>
            <w:r w:rsidRPr="00814F96">
              <w:rPr>
                <w:sz w:val="18"/>
                <w:szCs w:val="18"/>
              </w:rPr>
              <w:t>20</w:t>
            </w:r>
          </w:p>
        </w:tc>
        <w:tc>
          <w:tcPr>
            <w:tcW w:w="0" w:type="auto"/>
            <w:tcBorders>
              <w:top w:val="nil"/>
              <w:bottom w:val="nil"/>
            </w:tcBorders>
          </w:tcPr>
          <w:p w14:paraId="08A24568" w14:textId="77777777" w:rsidR="00095AEA" w:rsidRPr="00814F96" w:rsidRDefault="00E637E9" w:rsidP="002B7AE7">
            <w:pPr>
              <w:jc w:val="right"/>
              <w:rPr>
                <w:sz w:val="18"/>
                <w:szCs w:val="18"/>
              </w:rPr>
            </w:pPr>
            <w:r w:rsidRPr="00814F96">
              <w:rPr>
                <w:sz w:val="18"/>
                <w:szCs w:val="18"/>
              </w:rPr>
              <w:t>25</w:t>
            </w:r>
          </w:p>
        </w:tc>
        <w:tc>
          <w:tcPr>
            <w:tcW w:w="0" w:type="auto"/>
            <w:tcBorders>
              <w:top w:val="nil"/>
              <w:bottom w:val="nil"/>
            </w:tcBorders>
            <w:shd w:val="clear" w:color="auto" w:fill="DBE5F1" w:themeFill="accent1" w:themeFillTint="33"/>
          </w:tcPr>
          <w:p w14:paraId="08A24569" w14:textId="77777777" w:rsidR="00095AEA" w:rsidRPr="00814F96" w:rsidRDefault="00E637E9" w:rsidP="002B7AE7">
            <w:pPr>
              <w:jc w:val="right"/>
              <w:rPr>
                <w:sz w:val="18"/>
                <w:szCs w:val="18"/>
              </w:rPr>
            </w:pPr>
            <w:r w:rsidRPr="00814F96">
              <w:rPr>
                <w:sz w:val="18"/>
                <w:szCs w:val="18"/>
              </w:rPr>
              <w:t>33</w:t>
            </w:r>
          </w:p>
        </w:tc>
      </w:tr>
      <w:tr w:rsidR="000B1EA4" w14:paraId="08A24572" w14:textId="77777777" w:rsidTr="00814F96">
        <w:tc>
          <w:tcPr>
            <w:tcW w:w="0" w:type="auto"/>
            <w:tcBorders>
              <w:top w:val="nil"/>
              <w:bottom w:val="nil"/>
            </w:tcBorders>
          </w:tcPr>
          <w:p w14:paraId="08A2456B" w14:textId="77777777" w:rsidR="000B1EA4" w:rsidRPr="00814F96" w:rsidRDefault="000B1EA4" w:rsidP="00D422FE">
            <w:pPr>
              <w:rPr>
                <w:b/>
                <w:sz w:val="18"/>
                <w:szCs w:val="18"/>
              </w:rPr>
            </w:pPr>
            <w:r w:rsidRPr="00814F96">
              <w:rPr>
                <w:b/>
                <w:sz w:val="18"/>
                <w:szCs w:val="18"/>
              </w:rPr>
              <w:t>Mayonnaise (commercial)</w:t>
            </w:r>
          </w:p>
        </w:tc>
        <w:tc>
          <w:tcPr>
            <w:tcW w:w="0" w:type="auto"/>
            <w:tcBorders>
              <w:top w:val="nil"/>
              <w:bottom w:val="nil"/>
            </w:tcBorders>
          </w:tcPr>
          <w:p w14:paraId="08A2456C" w14:textId="77777777" w:rsidR="000B1EA4" w:rsidRPr="00814F96" w:rsidRDefault="000B1EA4" w:rsidP="002B7AE7">
            <w:pPr>
              <w:jc w:val="right"/>
              <w:rPr>
                <w:sz w:val="18"/>
                <w:szCs w:val="18"/>
              </w:rPr>
            </w:pPr>
            <w:r w:rsidRPr="00814F96">
              <w:rPr>
                <w:sz w:val="18"/>
                <w:szCs w:val="18"/>
              </w:rPr>
              <w:t>577</w:t>
            </w:r>
          </w:p>
        </w:tc>
        <w:tc>
          <w:tcPr>
            <w:tcW w:w="0" w:type="auto"/>
            <w:tcBorders>
              <w:top w:val="nil"/>
              <w:bottom w:val="nil"/>
            </w:tcBorders>
          </w:tcPr>
          <w:p w14:paraId="08A2456D" w14:textId="77777777" w:rsidR="000B1EA4" w:rsidRPr="00814F96" w:rsidRDefault="00E637E9" w:rsidP="002B7AE7">
            <w:pPr>
              <w:jc w:val="right"/>
              <w:rPr>
                <w:sz w:val="18"/>
                <w:szCs w:val="18"/>
              </w:rPr>
            </w:pPr>
            <w:r w:rsidRPr="00814F96">
              <w:rPr>
                <w:sz w:val="18"/>
                <w:szCs w:val="18"/>
              </w:rPr>
              <w:t>19</w:t>
            </w:r>
          </w:p>
        </w:tc>
        <w:tc>
          <w:tcPr>
            <w:tcW w:w="0" w:type="auto"/>
            <w:tcBorders>
              <w:top w:val="nil"/>
              <w:bottom w:val="nil"/>
            </w:tcBorders>
          </w:tcPr>
          <w:p w14:paraId="08A2456E" w14:textId="77777777" w:rsidR="000B1EA4" w:rsidRPr="00814F96" w:rsidRDefault="00E637E9" w:rsidP="002B7AE7">
            <w:pPr>
              <w:jc w:val="right"/>
              <w:rPr>
                <w:sz w:val="18"/>
                <w:szCs w:val="18"/>
              </w:rPr>
            </w:pPr>
            <w:r w:rsidRPr="00814F96">
              <w:rPr>
                <w:sz w:val="18"/>
                <w:szCs w:val="18"/>
              </w:rPr>
              <w:t>7.2</w:t>
            </w:r>
          </w:p>
        </w:tc>
        <w:tc>
          <w:tcPr>
            <w:tcW w:w="0" w:type="auto"/>
            <w:tcBorders>
              <w:top w:val="nil"/>
              <w:bottom w:val="nil"/>
            </w:tcBorders>
          </w:tcPr>
          <w:p w14:paraId="08A2456F" w14:textId="77777777" w:rsidR="000B1EA4" w:rsidRPr="00814F96" w:rsidRDefault="00E637E9" w:rsidP="002B7AE7">
            <w:pPr>
              <w:jc w:val="right"/>
              <w:rPr>
                <w:sz w:val="18"/>
                <w:szCs w:val="18"/>
              </w:rPr>
            </w:pPr>
            <w:r w:rsidRPr="00814F96">
              <w:rPr>
                <w:sz w:val="18"/>
                <w:szCs w:val="18"/>
              </w:rPr>
              <w:t>19</w:t>
            </w:r>
          </w:p>
        </w:tc>
        <w:tc>
          <w:tcPr>
            <w:tcW w:w="0" w:type="auto"/>
            <w:tcBorders>
              <w:top w:val="nil"/>
              <w:bottom w:val="nil"/>
            </w:tcBorders>
          </w:tcPr>
          <w:p w14:paraId="08A24570" w14:textId="77777777" w:rsidR="000B1EA4" w:rsidRPr="00814F96" w:rsidRDefault="00E637E9" w:rsidP="002B7AE7">
            <w:pPr>
              <w:jc w:val="right"/>
              <w:rPr>
                <w:sz w:val="18"/>
                <w:szCs w:val="18"/>
              </w:rPr>
            </w:pPr>
            <w:r w:rsidRPr="00814F96">
              <w:rPr>
                <w:sz w:val="18"/>
                <w:szCs w:val="18"/>
              </w:rPr>
              <w:t>23</w:t>
            </w:r>
          </w:p>
        </w:tc>
        <w:tc>
          <w:tcPr>
            <w:tcW w:w="0" w:type="auto"/>
            <w:tcBorders>
              <w:top w:val="nil"/>
              <w:bottom w:val="nil"/>
            </w:tcBorders>
            <w:shd w:val="clear" w:color="auto" w:fill="DBE5F1" w:themeFill="accent1" w:themeFillTint="33"/>
          </w:tcPr>
          <w:p w14:paraId="08A24571" w14:textId="77777777" w:rsidR="000B1EA4" w:rsidRPr="00814F96" w:rsidRDefault="00E637E9" w:rsidP="002B7AE7">
            <w:pPr>
              <w:jc w:val="right"/>
              <w:rPr>
                <w:sz w:val="18"/>
                <w:szCs w:val="18"/>
              </w:rPr>
            </w:pPr>
            <w:r w:rsidRPr="00814F96">
              <w:rPr>
                <w:sz w:val="18"/>
                <w:szCs w:val="18"/>
              </w:rPr>
              <w:t>28</w:t>
            </w:r>
          </w:p>
        </w:tc>
      </w:tr>
      <w:tr w:rsidR="000B1EA4" w14:paraId="08A2457A" w14:textId="77777777" w:rsidTr="00814F96">
        <w:tc>
          <w:tcPr>
            <w:tcW w:w="0" w:type="auto"/>
            <w:tcBorders>
              <w:top w:val="nil"/>
            </w:tcBorders>
          </w:tcPr>
          <w:p w14:paraId="08A24573" w14:textId="77777777" w:rsidR="000B1EA4" w:rsidRPr="00814F96" w:rsidRDefault="000B1EA4" w:rsidP="00D422FE">
            <w:pPr>
              <w:rPr>
                <w:b/>
                <w:sz w:val="18"/>
                <w:szCs w:val="18"/>
              </w:rPr>
            </w:pPr>
            <w:r w:rsidRPr="00814F96">
              <w:rPr>
                <w:b/>
                <w:sz w:val="18"/>
                <w:szCs w:val="18"/>
              </w:rPr>
              <w:t>Margarine and dairy blends</w:t>
            </w:r>
          </w:p>
        </w:tc>
        <w:tc>
          <w:tcPr>
            <w:tcW w:w="0" w:type="auto"/>
            <w:tcBorders>
              <w:top w:val="nil"/>
            </w:tcBorders>
          </w:tcPr>
          <w:p w14:paraId="08A24574" w14:textId="77777777" w:rsidR="000B1EA4" w:rsidRPr="00814F96" w:rsidRDefault="002B7AE7" w:rsidP="002B7AE7">
            <w:pPr>
              <w:jc w:val="right"/>
              <w:rPr>
                <w:sz w:val="18"/>
                <w:szCs w:val="18"/>
              </w:rPr>
            </w:pPr>
            <w:r>
              <w:rPr>
                <w:sz w:val="18"/>
                <w:szCs w:val="18"/>
              </w:rPr>
              <w:t>1</w:t>
            </w:r>
            <w:r w:rsidR="00E637E9" w:rsidRPr="00814F96">
              <w:rPr>
                <w:sz w:val="18"/>
                <w:szCs w:val="18"/>
              </w:rPr>
              <w:t>845</w:t>
            </w:r>
          </w:p>
        </w:tc>
        <w:tc>
          <w:tcPr>
            <w:tcW w:w="0" w:type="auto"/>
            <w:tcBorders>
              <w:top w:val="nil"/>
            </w:tcBorders>
          </w:tcPr>
          <w:p w14:paraId="08A24575" w14:textId="77777777" w:rsidR="000B1EA4" w:rsidRPr="00814F96" w:rsidRDefault="00E637E9" w:rsidP="002B7AE7">
            <w:pPr>
              <w:jc w:val="right"/>
              <w:rPr>
                <w:sz w:val="18"/>
                <w:szCs w:val="18"/>
              </w:rPr>
            </w:pPr>
            <w:r w:rsidRPr="00814F96">
              <w:rPr>
                <w:sz w:val="18"/>
                <w:szCs w:val="18"/>
              </w:rPr>
              <w:t>61</w:t>
            </w:r>
          </w:p>
        </w:tc>
        <w:tc>
          <w:tcPr>
            <w:tcW w:w="0" w:type="auto"/>
            <w:tcBorders>
              <w:top w:val="nil"/>
            </w:tcBorders>
          </w:tcPr>
          <w:p w14:paraId="08A24576" w14:textId="77777777" w:rsidR="000B1EA4" w:rsidRPr="00814F96" w:rsidRDefault="00E637E9" w:rsidP="002B7AE7">
            <w:pPr>
              <w:jc w:val="right"/>
              <w:rPr>
                <w:sz w:val="18"/>
                <w:szCs w:val="18"/>
              </w:rPr>
            </w:pPr>
            <w:r w:rsidRPr="00814F96">
              <w:rPr>
                <w:sz w:val="18"/>
                <w:szCs w:val="18"/>
              </w:rPr>
              <w:t>8.3</w:t>
            </w:r>
          </w:p>
        </w:tc>
        <w:tc>
          <w:tcPr>
            <w:tcW w:w="0" w:type="auto"/>
            <w:tcBorders>
              <w:top w:val="nil"/>
            </w:tcBorders>
          </w:tcPr>
          <w:p w14:paraId="08A24577" w14:textId="77777777" w:rsidR="000B1EA4" w:rsidRPr="00814F96" w:rsidRDefault="00E637E9" w:rsidP="002B7AE7">
            <w:pPr>
              <w:jc w:val="right"/>
              <w:rPr>
                <w:sz w:val="18"/>
                <w:szCs w:val="18"/>
              </w:rPr>
            </w:pPr>
            <w:r w:rsidRPr="00814F96">
              <w:rPr>
                <w:sz w:val="18"/>
                <w:szCs w:val="18"/>
              </w:rPr>
              <w:t>17</w:t>
            </w:r>
          </w:p>
        </w:tc>
        <w:tc>
          <w:tcPr>
            <w:tcW w:w="0" w:type="auto"/>
            <w:tcBorders>
              <w:top w:val="nil"/>
            </w:tcBorders>
          </w:tcPr>
          <w:p w14:paraId="08A24578" w14:textId="77777777" w:rsidR="000B1EA4" w:rsidRPr="00814F96" w:rsidRDefault="00E637E9" w:rsidP="002B7AE7">
            <w:pPr>
              <w:jc w:val="right"/>
              <w:rPr>
                <w:sz w:val="18"/>
                <w:szCs w:val="18"/>
              </w:rPr>
            </w:pPr>
            <w:r w:rsidRPr="00814F96">
              <w:rPr>
                <w:sz w:val="18"/>
                <w:szCs w:val="18"/>
              </w:rPr>
              <w:t>20</w:t>
            </w:r>
          </w:p>
        </w:tc>
        <w:tc>
          <w:tcPr>
            <w:tcW w:w="0" w:type="auto"/>
            <w:tcBorders>
              <w:top w:val="nil"/>
            </w:tcBorders>
            <w:shd w:val="clear" w:color="auto" w:fill="DBE5F1" w:themeFill="accent1" w:themeFillTint="33"/>
          </w:tcPr>
          <w:p w14:paraId="08A24579" w14:textId="77777777" w:rsidR="000B1EA4" w:rsidRPr="00814F96" w:rsidRDefault="00E637E9" w:rsidP="002B7AE7">
            <w:pPr>
              <w:jc w:val="right"/>
              <w:rPr>
                <w:sz w:val="18"/>
                <w:szCs w:val="18"/>
              </w:rPr>
            </w:pPr>
            <w:r w:rsidRPr="00814F96">
              <w:rPr>
                <w:sz w:val="18"/>
                <w:szCs w:val="18"/>
              </w:rPr>
              <w:t>24</w:t>
            </w:r>
          </w:p>
        </w:tc>
      </w:tr>
    </w:tbl>
    <w:p w14:paraId="08A2457B" w14:textId="77777777" w:rsidR="00095AEA" w:rsidRPr="00300661" w:rsidRDefault="00320ED3" w:rsidP="00A40E69">
      <w:pPr>
        <w:rPr>
          <w:sz w:val="20"/>
          <w:szCs w:val="20"/>
        </w:rPr>
      </w:pPr>
      <w:r w:rsidRPr="00300661">
        <w:rPr>
          <w:sz w:val="20"/>
          <w:szCs w:val="20"/>
          <w:vertAlign w:val="superscript"/>
        </w:rPr>
        <w:t>a</w:t>
      </w:r>
      <w:r w:rsidR="00095AEA" w:rsidRPr="00300661">
        <w:rPr>
          <w:sz w:val="20"/>
          <w:szCs w:val="20"/>
        </w:rPr>
        <w:t>Consumers are those respondents from the nutrition survey who ate the food(s) of interest.</w:t>
      </w:r>
    </w:p>
    <w:p w14:paraId="08A2457C" w14:textId="77777777" w:rsidR="00095AEA" w:rsidRPr="00300661" w:rsidRDefault="00320ED3" w:rsidP="00A40E69">
      <w:pPr>
        <w:rPr>
          <w:sz w:val="20"/>
          <w:szCs w:val="20"/>
        </w:rPr>
      </w:pPr>
      <w:r w:rsidRPr="00300661">
        <w:rPr>
          <w:sz w:val="20"/>
          <w:szCs w:val="20"/>
          <w:vertAlign w:val="superscript"/>
        </w:rPr>
        <w:t>b</w:t>
      </w:r>
      <w:r w:rsidR="00095AEA" w:rsidRPr="00300661">
        <w:rPr>
          <w:sz w:val="20"/>
          <w:szCs w:val="20"/>
        </w:rPr>
        <w:t>Derived using an average of the Day 1 and Day 2 food consumption amounts and using the</w:t>
      </w:r>
      <w:r w:rsidR="00300661">
        <w:rPr>
          <w:sz w:val="20"/>
          <w:szCs w:val="20"/>
        </w:rPr>
        <w:t xml:space="preserve"> </w:t>
      </w:r>
      <w:r w:rsidR="00095AEA" w:rsidRPr="00300661">
        <w:rPr>
          <w:sz w:val="20"/>
          <w:szCs w:val="20"/>
        </w:rPr>
        <w:t>weighting factors.</w:t>
      </w:r>
    </w:p>
    <w:p w14:paraId="08A2457D" w14:textId="77777777" w:rsidR="00095AEA" w:rsidRPr="00300661" w:rsidRDefault="00320ED3" w:rsidP="00A40E69">
      <w:pPr>
        <w:rPr>
          <w:sz w:val="20"/>
          <w:szCs w:val="20"/>
        </w:rPr>
      </w:pPr>
      <w:r w:rsidRPr="00300661">
        <w:rPr>
          <w:sz w:val="20"/>
          <w:szCs w:val="20"/>
          <w:vertAlign w:val="superscript"/>
        </w:rPr>
        <w:t>c</w:t>
      </w:r>
      <w:r w:rsidR="00095AEA" w:rsidRPr="00300661">
        <w:rPr>
          <w:sz w:val="20"/>
          <w:szCs w:val="20"/>
        </w:rPr>
        <w:t>All food consumption amounts have been rounded to 2 significant figures.</w:t>
      </w:r>
    </w:p>
    <w:p w14:paraId="08A2457E" w14:textId="71C4F5DC" w:rsidR="00E956D6" w:rsidRDefault="00E637E9" w:rsidP="00A40E69">
      <w:pPr>
        <w:rPr>
          <w:sz w:val="18"/>
          <w:szCs w:val="18"/>
        </w:rPr>
      </w:pPr>
      <w:r w:rsidRPr="00300661">
        <w:rPr>
          <w:sz w:val="20"/>
          <w:szCs w:val="20"/>
        </w:rPr>
        <w:t xml:space="preserve">n/a= there were too few consumers to allow for a sufficiently robust 97.5 </w:t>
      </w:r>
      <w:r w:rsidR="00AE5150">
        <w:rPr>
          <w:sz w:val="20"/>
          <w:szCs w:val="20"/>
        </w:rPr>
        <w:t xml:space="preserve">percentile </w:t>
      </w:r>
      <w:r w:rsidRPr="00300661">
        <w:rPr>
          <w:sz w:val="20"/>
          <w:szCs w:val="20"/>
        </w:rPr>
        <w:t>to be derived</w:t>
      </w:r>
      <w:r>
        <w:rPr>
          <w:sz w:val="18"/>
          <w:szCs w:val="18"/>
        </w:rPr>
        <w:t>.</w:t>
      </w:r>
      <w:r w:rsidR="00E956D6">
        <w:rPr>
          <w:sz w:val="18"/>
          <w:szCs w:val="18"/>
        </w:rPr>
        <w:br w:type="page"/>
      </w:r>
    </w:p>
    <w:p w14:paraId="08A24580" w14:textId="14B2C488" w:rsidR="00914D3C" w:rsidRDefault="00693CC3" w:rsidP="00615AE1">
      <w:pPr>
        <w:rPr>
          <w:b/>
        </w:rPr>
      </w:pPr>
      <w:r w:rsidRPr="00C122BC">
        <w:rPr>
          <w:b/>
        </w:rPr>
        <w:lastRenderedPageBreak/>
        <w:t xml:space="preserve">Table </w:t>
      </w:r>
      <w:r w:rsidR="00914D3C" w:rsidRPr="00C122BC">
        <w:rPr>
          <w:b/>
        </w:rPr>
        <w:t>3</w:t>
      </w:r>
      <w:r w:rsidRPr="00C122BC">
        <w:rPr>
          <w:b/>
        </w:rPr>
        <w:t>: Dietary exposure for soy</w:t>
      </w:r>
      <w:r w:rsidR="00CC0B39">
        <w:rPr>
          <w:b/>
        </w:rPr>
        <w:t>bean</w:t>
      </w:r>
      <w:r w:rsidRPr="00C122BC">
        <w:rPr>
          <w:b/>
        </w:rPr>
        <w:t xml:space="preserve"> oil in a meal</w:t>
      </w:r>
      <w:r w:rsidR="00C26608" w:rsidRPr="00C122BC">
        <w:rPr>
          <w:b/>
        </w:rPr>
        <w:t xml:space="preserve"> based on Australian consumption and food composition data </w:t>
      </w:r>
    </w:p>
    <w:p w14:paraId="30CE46D9" w14:textId="77777777" w:rsidR="00615AE1" w:rsidRPr="00BC542A" w:rsidRDefault="00615AE1" w:rsidP="00615AE1">
      <w:pPr>
        <w:rPr>
          <w:b/>
        </w:rPr>
      </w:pPr>
    </w:p>
    <w:tbl>
      <w:tblPr>
        <w:tblStyle w:val="TableGrid"/>
        <w:tblW w:w="0" w:type="auto"/>
        <w:tblLook w:val="04A0" w:firstRow="1" w:lastRow="0" w:firstColumn="1" w:lastColumn="0" w:noHBand="0" w:noVBand="1"/>
      </w:tblPr>
      <w:tblGrid>
        <w:gridCol w:w="1885"/>
        <w:gridCol w:w="1214"/>
        <w:gridCol w:w="1545"/>
        <w:gridCol w:w="1843"/>
        <w:gridCol w:w="2799"/>
      </w:tblGrid>
      <w:tr w:rsidR="00402963" w:rsidRPr="004A5B49" w14:paraId="08A24586" w14:textId="77777777" w:rsidTr="00B73629">
        <w:tc>
          <w:tcPr>
            <w:tcW w:w="0" w:type="auto"/>
            <w:shd w:val="clear" w:color="auto" w:fill="auto"/>
          </w:tcPr>
          <w:p w14:paraId="08A24581" w14:textId="2A4DBB43" w:rsidR="0027108C" w:rsidRPr="00D57DA7" w:rsidRDefault="00D57DA7" w:rsidP="00B24133">
            <w:pPr>
              <w:rPr>
                <w:rFonts w:cs="Arial"/>
                <w:b/>
                <w:sz w:val="18"/>
                <w:szCs w:val="18"/>
              </w:rPr>
            </w:pPr>
            <w:r w:rsidRPr="00D57DA7">
              <w:rPr>
                <w:rFonts w:cs="Arial"/>
                <w:b/>
                <w:sz w:val="18"/>
                <w:szCs w:val="18"/>
              </w:rPr>
              <w:t>F</w:t>
            </w:r>
            <w:r w:rsidR="00402963" w:rsidRPr="00D57DA7">
              <w:rPr>
                <w:rFonts w:cs="Arial"/>
                <w:b/>
                <w:sz w:val="18"/>
                <w:szCs w:val="18"/>
              </w:rPr>
              <w:t xml:space="preserve">ood </w:t>
            </w:r>
            <w:r w:rsidR="00EA6802" w:rsidRPr="00D57DA7">
              <w:rPr>
                <w:rFonts w:cs="Arial"/>
                <w:b/>
                <w:sz w:val="18"/>
                <w:szCs w:val="18"/>
              </w:rPr>
              <w:t>consumption (</w:t>
            </w:r>
            <w:r w:rsidR="00F13DE8" w:rsidRPr="00D57DA7">
              <w:rPr>
                <w:rFonts w:cs="Arial"/>
                <w:b/>
                <w:sz w:val="18"/>
                <w:szCs w:val="18"/>
              </w:rPr>
              <w:t xml:space="preserve">in </w:t>
            </w:r>
            <w:r w:rsidR="00402963" w:rsidRPr="00D57DA7">
              <w:rPr>
                <w:rFonts w:cs="Arial"/>
                <w:b/>
                <w:sz w:val="18"/>
                <w:szCs w:val="18"/>
              </w:rPr>
              <w:t>g</w:t>
            </w:r>
            <w:r w:rsidR="00F13DE8" w:rsidRPr="00D57DA7">
              <w:rPr>
                <w:rFonts w:cs="Arial"/>
                <w:b/>
                <w:sz w:val="18"/>
                <w:szCs w:val="18"/>
              </w:rPr>
              <w:t>rams</w:t>
            </w:r>
            <w:r w:rsidR="00EA6802" w:rsidRPr="00D57DA7">
              <w:rPr>
                <w:rFonts w:cs="Arial"/>
                <w:b/>
                <w:sz w:val="18"/>
                <w:szCs w:val="18"/>
              </w:rPr>
              <w:t>)</w:t>
            </w:r>
            <w:r w:rsidR="00B24133" w:rsidRPr="00B24133">
              <w:rPr>
                <w:vertAlign w:val="superscript"/>
              </w:rPr>
              <w:t>1</w:t>
            </w:r>
            <w:r w:rsidR="00EA6802" w:rsidRPr="00D57DA7">
              <w:rPr>
                <w:rFonts w:cs="Arial"/>
                <w:b/>
                <w:sz w:val="18"/>
                <w:szCs w:val="18"/>
              </w:rPr>
              <w:t xml:space="preserve"> </w:t>
            </w:r>
          </w:p>
        </w:tc>
        <w:tc>
          <w:tcPr>
            <w:tcW w:w="0" w:type="auto"/>
            <w:shd w:val="clear" w:color="auto" w:fill="auto"/>
          </w:tcPr>
          <w:p w14:paraId="33302305" w14:textId="77777777" w:rsidR="0027108C" w:rsidRDefault="0027108C" w:rsidP="00D422FE">
            <w:pPr>
              <w:rPr>
                <w:rFonts w:cs="Arial"/>
                <w:b/>
                <w:sz w:val="18"/>
                <w:szCs w:val="18"/>
              </w:rPr>
            </w:pPr>
            <w:r w:rsidRPr="00D57DA7">
              <w:rPr>
                <w:rFonts w:cs="Arial"/>
                <w:b/>
                <w:sz w:val="18"/>
                <w:szCs w:val="18"/>
              </w:rPr>
              <w:t>Food ID</w:t>
            </w:r>
          </w:p>
          <w:p w14:paraId="08A24582" w14:textId="4A2DE5A4" w:rsidR="00A83FF6" w:rsidRPr="00D57DA7" w:rsidRDefault="00A83FF6" w:rsidP="00A83FF6">
            <w:pPr>
              <w:rPr>
                <w:b/>
                <w:sz w:val="18"/>
                <w:szCs w:val="18"/>
              </w:rPr>
            </w:pPr>
            <w:r>
              <w:rPr>
                <w:rFonts w:cs="Arial"/>
                <w:b/>
                <w:sz w:val="18"/>
                <w:szCs w:val="18"/>
              </w:rPr>
              <w:t>(NUTTAB 2010)</w:t>
            </w:r>
          </w:p>
        </w:tc>
        <w:tc>
          <w:tcPr>
            <w:tcW w:w="1545" w:type="dxa"/>
            <w:shd w:val="clear" w:color="auto" w:fill="auto"/>
          </w:tcPr>
          <w:p w14:paraId="08A24583" w14:textId="77777777" w:rsidR="0027108C" w:rsidRPr="00D57DA7" w:rsidRDefault="00EA6802" w:rsidP="00D422FE">
            <w:pPr>
              <w:rPr>
                <w:b/>
                <w:sz w:val="18"/>
                <w:szCs w:val="18"/>
              </w:rPr>
            </w:pPr>
            <w:r w:rsidRPr="00D57DA7">
              <w:rPr>
                <w:b/>
                <w:sz w:val="18"/>
                <w:szCs w:val="18"/>
              </w:rPr>
              <w:t>% o</w:t>
            </w:r>
            <w:r w:rsidR="0027108C" w:rsidRPr="00D57DA7">
              <w:rPr>
                <w:b/>
                <w:sz w:val="18"/>
                <w:szCs w:val="18"/>
              </w:rPr>
              <w:t>il in meal item</w:t>
            </w:r>
            <w:r w:rsidR="004F6150" w:rsidRPr="00D57DA7">
              <w:rPr>
                <w:b/>
                <w:sz w:val="18"/>
                <w:szCs w:val="18"/>
              </w:rPr>
              <w:t>s</w:t>
            </w:r>
          </w:p>
        </w:tc>
        <w:tc>
          <w:tcPr>
            <w:tcW w:w="1843" w:type="dxa"/>
            <w:shd w:val="clear" w:color="auto" w:fill="auto"/>
          </w:tcPr>
          <w:p w14:paraId="08A24584" w14:textId="77777777" w:rsidR="0027108C" w:rsidRPr="00D57DA7" w:rsidRDefault="00EA6802" w:rsidP="00D422FE">
            <w:pPr>
              <w:rPr>
                <w:b/>
                <w:sz w:val="18"/>
                <w:szCs w:val="18"/>
              </w:rPr>
            </w:pPr>
            <w:r w:rsidRPr="00D57DA7">
              <w:rPr>
                <w:b/>
                <w:sz w:val="18"/>
                <w:szCs w:val="18"/>
              </w:rPr>
              <w:t>Soy</w:t>
            </w:r>
            <w:r w:rsidR="00CC0B39" w:rsidRPr="00D57DA7">
              <w:rPr>
                <w:b/>
                <w:sz w:val="18"/>
                <w:szCs w:val="18"/>
              </w:rPr>
              <w:t>bean</w:t>
            </w:r>
            <w:r w:rsidRPr="00D57DA7">
              <w:rPr>
                <w:b/>
                <w:sz w:val="18"/>
                <w:szCs w:val="18"/>
              </w:rPr>
              <w:t xml:space="preserve"> o</w:t>
            </w:r>
            <w:r w:rsidR="0027108C" w:rsidRPr="00D57DA7">
              <w:rPr>
                <w:b/>
                <w:sz w:val="18"/>
                <w:szCs w:val="18"/>
              </w:rPr>
              <w:t xml:space="preserve">il </w:t>
            </w:r>
            <w:r w:rsidR="00C26608" w:rsidRPr="00D57DA7">
              <w:rPr>
                <w:b/>
                <w:sz w:val="18"/>
                <w:szCs w:val="18"/>
              </w:rPr>
              <w:t xml:space="preserve">amount </w:t>
            </w:r>
            <w:r w:rsidR="0027108C" w:rsidRPr="00D57DA7">
              <w:rPr>
                <w:b/>
                <w:sz w:val="18"/>
                <w:szCs w:val="18"/>
              </w:rPr>
              <w:t>consumed</w:t>
            </w:r>
            <w:r w:rsidRPr="00D57DA7">
              <w:rPr>
                <w:b/>
                <w:sz w:val="18"/>
                <w:szCs w:val="18"/>
              </w:rPr>
              <w:t xml:space="preserve"> (</w:t>
            </w:r>
            <w:r w:rsidR="00F13DE8" w:rsidRPr="00D57DA7">
              <w:rPr>
                <w:b/>
                <w:sz w:val="18"/>
                <w:szCs w:val="18"/>
              </w:rPr>
              <w:t xml:space="preserve">in </w:t>
            </w:r>
            <w:r w:rsidRPr="00D57DA7">
              <w:rPr>
                <w:b/>
                <w:sz w:val="18"/>
                <w:szCs w:val="18"/>
              </w:rPr>
              <w:t>g</w:t>
            </w:r>
            <w:r w:rsidR="00F13DE8" w:rsidRPr="00D57DA7">
              <w:rPr>
                <w:b/>
                <w:sz w:val="18"/>
                <w:szCs w:val="18"/>
              </w:rPr>
              <w:t>rams</w:t>
            </w:r>
            <w:r w:rsidRPr="00D57DA7">
              <w:rPr>
                <w:b/>
                <w:sz w:val="18"/>
                <w:szCs w:val="18"/>
              </w:rPr>
              <w:t>)</w:t>
            </w:r>
          </w:p>
        </w:tc>
        <w:tc>
          <w:tcPr>
            <w:tcW w:w="2799" w:type="dxa"/>
            <w:shd w:val="clear" w:color="auto" w:fill="auto"/>
          </w:tcPr>
          <w:p w14:paraId="08A24585" w14:textId="77777777" w:rsidR="0027108C" w:rsidRPr="00D57DA7" w:rsidRDefault="0027108C" w:rsidP="007829F7">
            <w:pPr>
              <w:rPr>
                <w:b/>
                <w:sz w:val="18"/>
                <w:szCs w:val="18"/>
              </w:rPr>
            </w:pPr>
            <w:r w:rsidRPr="00D57DA7">
              <w:rPr>
                <w:b/>
                <w:sz w:val="18"/>
                <w:szCs w:val="18"/>
              </w:rPr>
              <w:t>Soy</w:t>
            </w:r>
            <w:r w:rsidR="00CB1F11" w:rsidRPr="00D57DA7">
              <w:rPr>
                <w:b/>
                <w:sz w:val="18"/>
                <w:szCs w:val="18"/>
              </w:rPr>
              <w:t>bean</w:t>
            </w:r>
            <w:r w:rsidRPr="00D57DA7">
              <w:rPr>
                <w:b/>
                <w:sz w:val="18"/>
                <w:szCs w:val="18"/>
              </w:rPr>
              <w:t xml:space="preserve"> protein consumed</w:t>
            </w:r>
            <w:r w:rsidR="004F6150" w:rsidRPr="00D57DA7">
              <w:rPr>
                <w:b/>
                <w:sz w:val="18"/>
                <w:szCs w:val="18"/>
              </w:rPr>
              <w:t xml:space="preserve"> (</w:t>
            </w:r>
            <w:r w:rsidR="00F13DE8" w:rsidRPr="00D57DA7">
              <w:rPr>
                <w:b/>
                <w:sz w:val="18"/>
                <w:szCs w:val="18"/>
              </w:rPr>
              <w:t xml:space="preserve">in </w:t>
            </w:r>
            <w:r w:rsidR="007829F7" w:rsidRPr="00D57DA7">
              <w:rPr>
                <w:rFonts w:cs="Arial"/>
                <w:b/>
                <w:sz w:val="18"/>
                <w:szCs w:val="18"/>
              </w:rPr>
              <w:t>micrograms)</w:t>
            </w:r>
          </w:p>
        </w:tc>
      </w:tr>
      <w:tr w:rsidR="00402963" w14:paraId="08A24588" w14:textId="77777777" w:rsidTr="00B73629">
        <w:tc>
          <w:tcPr>
            <w:tcW w:w="9286" w:type="dxa"/>
            <w:gridSpan w:val="5"/>
            <w:shd w:val="clear" w:color="auto" w:fill="DBE5F1" w:themeFill="accent1" w:themeFillTint="33"/>
          </w:tcPr>
          <w:p w14:paraId="08A24587" w14:textId="77777777" w:rsidR="00402963" w:rsidRPr="00D57DA7" w:rsidRDefault="00402963" w:rsidP="00B17F2B">
            <w:pPr>
              <w:spacing w:before="120" w:after="120"/>
              <w:rPr>
                <w:rFonts w:cs="Arial"/>
                <w:b/>
                <w:sz w:val="18"/>
                <w:szCs w:val="18"/>
              </w:rPr>
            </w:pPr>
            <w:r w:rsidRPr="00D57DA7">
              <w:rPr>
                <w:rFonts w:cs="Arial"/>
                <w:sz w:val="18"/>
                <w:szCs w:val="18"/>
              </w:rPr>
              <w:t xml:space="preserve">                    </w:t>
            </w:r>
            <w:r w:rsidRPr="00D57DA7">
              <w:rPr>
                <w:rFonts w:cs="Arial"/>
                <w:b/>
                <w:sz w:val="18"/>
                <w:szCs w:val="18"/>
              </w:rPr>
              <w:t>2-6 years</w:t>
            </w:r>
          </w:p>
        </w:tc>
      </w:tr>
      <w:tr w:rsidR="00402963" w14:paraId="08A2458F" w14:textId="77777777" w:rsidTr="00B73629">
        <w:tc>
          <w:tcPr>
            <w:tcW w:w="0" w:type="auto"/>
          </w:tcPr>
          <w:p w14:paraId="08A24589" w14:textId="2BDB4DDC" w:rsidR="0027108C" w:rsidRPr="00D57DA7" w:rsidRDefault="0027108C" w:rsidP="00B73629">
            <w:pPr>
              <w:rPr>
                <w:rFonts w:cs="Arial"/>
                <w:b/>
                <w:sz w:val="18"/>
                <w:szCs w:val="18"/>
              </w:rPr>
            </w:pPr>
            <w:r w:rsidRPr="00D57DA7">
              <w:rPr>
                <w:rFonts w:cs="Arial"/>
                <w:b/>
                <w:sz w:val="18"/>
                <w:szCs w:val="18"/>
              </w:rPr>
              <w:t xml:space="preserve">Margarine </w:t>
            </w:r>
            <w:r w:rsidR="00402963" w:rsidRPr="00D57DA7">
              <w:rPr>
                <w:rFonts w:cs="Arial"/>
                <w:b/>
                <w:sz w:val="18"/>
                <w:szCs w:val="18"/>
              </w:rPr>
              <w:t>(</w:t>
            </w:r>
            <w:r w:rsidR="00EA6802" w:rsidRPr="00D57DA7">
              <w:rPr>
                <w:rFonts w:cs="Arial"/>
                <w:b/>
                <w:sz w:val="18"/>
                <w:szCs w:val="18"/>
              </w:rPr>
              <w:t>23</w:t>
            </w:r>
            <w:r w:rsidR="00C7022E" w:rsidRPr="00D57DA7">
              <w:rPr>
                <w:rFonts w:cs="Arial"/>
                <w:b/>
                <w:sz w:val="18"/>
                <w:szCs w:val="18"/>
              </w:rPr>
              <w:t xml:space="preserve"> g</w:t>
            </w:r>
            <w:r w:rsidR="00EA6802" w:rsidRPr="00D57DA7">
              <w:rPr>
                <w:rFonts w:cs="Arial"/>
                <w:b/>
                <w:sz w:val="18"/>
                <w:szCs w:val="18"/>
              </w:rPr>
              <w:t>)</w:t>
            </w:r>
          </w:p>
        </w:tc>
        <w:tc>
          <w:tcPr>
            <w:tcW w:w="0" w:type="auto"/>
          </w:tcPr>
          <w:p w14:paraId="08A2458A" w14:textId="77777777" w:rsidR="0027108C" w:rsidRPr="00D57DA7" w:rsidRDefault="0027108C" w:rsidP="00D422FE">
            <w:pPr>
              <w:rPr>
                <w:rFonts w:cs="Arial"/>
                <w:sz w:val="18"/>
                <w:szCs w:val="18"/>
              </w:rPr>
            </w:pPr>
            <w:r w:rsidRPr="00D57DA7">
              <w:rPr>
                <w:rFonts w:eastAsia="Times New Roman" w:cs="Arial"/>
                <w:sz w:val="18"/>
                <w:szCs w:val="18"/>
                <w:lang w:eastAsia="en-GB"/>
              </w:rPr>
              <w:t>04B20074</w:t>
            </w:r>
          </w:p>
        </w:tc>
        <w:tc>
          <w:tcPr>
            <w:tcW w:w="1545" w:type="dxa"/>
          </w:tcPr>
          <w:p w14:paraId="08A2458B" w14:textId="77777777" w:rsidR="0027108C" w:rsidRPr="00D57DA7" w:rsidRDefault="0027108C" w:rsidP="00D422FE">
            <w:pPr>
              <w:rPr>
                <w:sz w:val="18"/>
                <w:szCs w:val="18"/>
              </w:rPr>
            </w:pPr>
            <w:r w:rsidRPr="00D57DA7">
              <w:rPr>
                <w:rFonts w:cs="Arial"/>
                <w:sz w:val="18"/>
                <w:szCs w:val="18"/>
              </w:rPr>
              <w:t xml:space="preserve">                            70% </w:t>
            </w:r>
          </w:p>
        </w:tc>
        <w:tc>
          <w:tcPr>
            <w:tcW w:w="1843" w:type="dxa"/>
          </w:tcPr>
          <w:p w14:paraId="08A2458C" w14:textId="77777777" w:rsidR="0027108C" w:rsidRPr="00D57DA7" w:rsidRDefault="00E84F75" w:rsidP="00D57DA7">
            <w:pPr>
              <w:jc w:val="right"/>
              <w:rPr>
                <w:sz w:val="18"/>
                <w:szCs w:val="18"/>
              </w:rPr>
            </w:pPr>
            <w:r w:rsidRPr="00D57DA7">
              <w:rPr>
                <w:sz w:val="18"/>
                <w:szCs w:val="18"/>
              </w:rPr>
              <w:t xml:space="preserve">16.1 </w:t>
            </w:r>
          </w:p>
        </w:tc>
        <w:tc>
          <w:tcPr>
            <w:tcW w:w="2799" w:type="dxa"/>
          </w:tcPr>
          <w:p w14:paraId="08A2458D" w14:textId="77777777" w:rsidR="0027108C" w:rsidRPr="00D57DA7" w:rsidRDefault="004F6150" w:rsidP="00D57DA7">
            <w:pPr>
              <w:jc w:val="right"/>
              <w:rPr>
                <w:rFonts w:cs="Arial"/>
                <w:sz w:val="18"/>
                <w:szCs w:val="18"/>
              </w:rPr>
            </w:pPr>
            <w:r w:rsidRPr="00D57DA7">
              <w:rPr>
                <w:rFonts w:cs="Arial"/>
                <w:sz w:val="18"/>
                <w:szCs w:val="18"/>
              </w:rPr>
              <w:t>2.4</w:t>
            </w:r>
          </w:p>
          <w:p w14:paraId="08A2458E" w14:textId="77777777" w:rsidR="00D573A9" w:rsidRPr="00D57DA7" w:rsidRDefault="00D573A9" w:rsidP="00D57DA7">
            <w:pPr>
              <w:jc w:val="right"/>
              <w:rPr>
                <w:rFonts w:cs="Arial"/>
                <w:sz w:val="18"/>
                <w:szCs w:val="18"/>
              </w:rPr>
            </w:pPr>
          </w:p>
        </w:tc>
      </w:tr>
      <w:tr w:rsidR="00402963" w14:paraId="08A24598" w14:textId="77777777" w:rsidTr="00B73629">
        <w:tc>
          <w:tcPr>
            <w:tcW w:w="0" w:type="auto"/>
          </w:tcPr>
          <w:p w14:paraId="08A24590" w14:textId="77777777" w:rsidR="00D57DA7" w:rsidRDefault="0027108C" w:rsidP="00D422FE">
            <w:pPr>
              <w:rPr>
                <w:rFonts w:cs="Arial"/>
                <w:b/>
                <w:sz w:val="18"/>
                <w:szCs w:val="18"/>
              </w:rPr>
            </w:pPr>
            <w:r w:rsidRPr="00D57DA7">
              <w:rPr>
                <w:rFonts w:cs="Arial"/>
                <w:b/>
                <w:sz w:val="18"/>
                <w:szCs w:val="18"/>
              </w:rPr>
              <w:t>Salad dressing</w:t>
            </w:r>
            <w:r w:rsidR="00EA6802" w:rsidRPr="00D57DA7">
              <w:rPr>
                <w:rFonts w:cs="Arial"/>
                <w:b/>
                <w:sz w:val="18"/>
                <w:szCs w:val="18"/>
              </w:rPr>
              <w:t xml:space="preserve"> </w:t>
            </w:r>
          </w:p>
          <w:p w14:paraId="08A24591" w14:textId="77777777" w:rsidR="0027108C" w:rsidRPr="00D57DA7" w:rsidRDefault="00EA6802" w:rsidP="00D422FE">
            <w:pPr>
              <w:rPr>
                <w:rFonts w:cs="Arial"/>
                <w:b/>
                <w:sz w:val="18"/>
                <w:szCs w:val="18"/>
              </w:rPr>
            </w:pPr>
            <w:r w:rsidRPr="00D57DA7">
              <w:rPr>
                <w:rFonts w:cs="Arial"/>
                <w:b/>
                <w:sz w:val="18"/>
                <w:szCs w:val="18"/>
              </w:rPr>
              <w:t>(20</w:t>
            </w:r>
            <w:r w:rsidR="00C7022E" w:rsidRPr="00D57DA7">
              <w:rPr>
                <w:rFonts w:cs="Arial"/>
                <w:b/>
                <w:sz w:val="18"/>
                <w:szCs w:val="18"/>
              </w:rPr>
              <w:t xml:space="preserve"> g</w:t>
            </w:r>
            <w:r w:rsidRPr="00D57DA7">
              <w:rPr>
                <w:rFonts w:cs="Arial"/>
                <w:b/>
                <w:sz w:val="18"/>
                <w:szCs w:val="18"/>
              </w:rPr>
              <w:t>)</w:t>
            </w:r>
            <w:r w:rsidR="0027108C" w:rsidRPr="00D57DA7">
              <w:rPr>
                <w:rFonts w:cs="Arial"/>
                <w:b/>
                <w:sz w:val="18"/>
                <w:szCs w:val="18"/>
              </w:rPr>
              <w:t xml:space="preserve"> </w:t>
            </w:r>
          </w:p>
        </w:tc>
        <w:tc>
          <w:tcPr>
            <w:tcW w:w="0" w:type="auto"/>
          </w:tcPr>
          <w:p w14:paraId="08A24592" w14:textId="77777777" w:rsidR="0027108C" w:rsidRPr="00D57DA7" w:rsidRDefault="0027108C" w:rsidP="00D57DA7">
            <w:pPr>
              <w:rPr>
                <w:sz w:val="18"/>
                <w:szCs w:val="18"/>
              </w:rPr>
            </w:pPr>
            <w:r w:rsidRPr="00D57DA7">
              <w:rPr>
                <w:rFonts w:eastAsia="Times New Roman" w:cs="Arial"/>
                <w:sz w:val="18"/>
                <w:szCs w:val="18"/>
                <w:lang w:eastAsia="en-GB"/>
              </w:rPr>
              <w:t>10F20087</w:t>
            </w:r>
          </w:p>
        </w:tc>
        <w:tc>
          <w:tcPr>
            <w:tcW w:w="1545" w:type="dxa"/>
          </w:tcPr>
          <w:p w14:paraId="08A24593" w14:textId="77777777" w:rsidR="0027108C" w:rsidRDefault="0027108C" w:rsidP="00D422FE">
            <w:pPr>
              <w:rPr>
                <w:sz w:val="18"/>
                <w:szCs w:val="18"/>
              </w:rPr>
            </w:pPr>
            <w:r w:rsidRPr="00D57DA7">
              <w:rPr>
                <w:sz w:val="18"/>
                <w:szCs w:val="18"/>
              </w:rPr>
              <w:t xml:space="preserve">33.7% </w:t>
            </w:r>
          </w:p>
          <w:p w14:paraId="08A24594" w14:textId="77777777" w:rsidR="00D57DA7" w:rsidRPr="00D57DA7" w:rsidRDefault="00D57DA7" w:rsidP="00D422FE">
            <w:pPr>
              <w:rPr>
                <w:rFonts w:cs="Arial"/>
                <w:sz w:val="18"/>
                <w:szCs w:val="18"/>
              </w:rPr>
            </w:pPr>
            <w:r>
              <w:rPr>
                <w:rFonts w:cs="Arial"/>
                <w:sz w:val="18"/>
                <w:szCs w:val="18"/>
              </w:rPr>
              <w:t>(</w:t>
            </w:r>
            <w:r w:rsidRPr="00D57DA7">
              <w:rPr>
                <w:rFonts w:cs="Arial"/>
                <w:sz w:val="18"/>
                <w:szCs w:val="18"/>
              </w:rPr>
              <w:t xml:space="preserve">Thousand island </w:t>
            </w:r>
            <w:r>
              <w:rPr>
                <w:rFonts w:cs="Arial"/>
                <w:sz w:val="18"/>
                <w:szCs w:val="18"/>
              </w:rPr>
              <w:t>dressing)</w:t>
            </w:r>
          </w:p>
          <w:p w14:paraId="08A24595" w14:textId="77777777" w:rsidR="0027108C" w:rsidRPr="00D57DA7" w:rsidRDefault="0027108C" w:rsidP="00D422FE">
            <w:pPr>
              <w:rPr>
                <w:sz w:val="18"/>
                <w:szCs w:val="18"/>
              </w:rPr>
            </w:pPr>
          </w:p>
        </w:tc>
        <w:tc>
          <w:tcPr>
            <w:tcW w:w="1843" w:type="dxa"/>
          </w:tcPr>
          <w:p w14:paraId="08A24596" w14:textId="77777777" w:rsidR="0027108C" w:rsidRPr="00D57DA7" w:rsidRDefault="00E84F75" w:rsidP="00D57DA7">
            <w:pPr>
              <w:jc w:val="right"/>
              <w:rPr>
                <w:sz w:val="18"/>
                <w:szCs w:val="18"/>
              </w:rPr>
            </w:pPr>
            <w:r w:rsidRPr="00D57DA7">
              <w:rPr>
                <w:sz w:val="18"/>
                <w:szCs w:val="18"/>
              </w:rPr>
              <w:t>6.7</w:t>
            </w:r>
          </w:p>
        </w:tc>
        <w:tc>
          <w:tcPr>
            <w:tcW w:w="2799" w:type="dxa"/>
          </w:tcPr>
          <w:p w14:paraId="08A24597" w14:textId="77777777" w:rsidR="0027108C" w:rsidRPr="00D57DA7" w:rsidRDefault="0096186A" w:rsidP="00D57DA7">
            <w:pPr>
              <w:jc w:val="right"/>
              <w:rPr>
                <w:rFonts w:cs="Arial"/>
                <w:sz w:val="18"/>
                <w:szCs w:val="18"/>
              </w:rPr>
            </w:pPr>
            <w:r w:rsidRPr="00D57DA7">
              <w:rPr>
                <w:rFonts w:cs="Arial"/>
                <w:sz w:val="18"/>
                <w:szCs w:val="18"/>
              </w:rPr>
              <w:t>1.0</w:t>
            </w:r>
          </w:p>
        </w:tc>
      </w:tr>
      <w:tr w:rsidR="00402963" w14:paraId="08A245A1" w14:textId="77777777" w:rsidTr="00B73629">
        <w:trPr>
          <w:trHeight w:val="443"/>
        </w:trPr>
        <w:tc>
          <w:tcPr>
            <w:tcW w:w="0" w:type="auto"/>
          </w:tcPr>
          <w:p w14:paraId="08A24599" w14:textId="77777777" w:rsidR="0027108C" w:rsidRPr="00D57DA7" w:rsidRDefault="0027108C" w:rsidP="00D422FE">
            <w:pPr>
              <w:rPr>
                <w:rFonts w:cs="Arial"/>
                <w:b/>
                <w:sz w:val="18"/>
                <w:szCs w:val="18"/>
              </w:rPr>
            </w:pPr>
            <w:r w:rsidRPr="00D57DA7">
              <w:rPr>
                <w:rFonts w:cs="Arial"/>
                <w:b/>
                <w:sz w:val="18"/>
                <w:szCs w:val="18"/>
              </w:rPr>
              <w:t xml:space="preserve">French fries </w:t>
            </w:r>
            <w:r w:rsidR="00EA6802" w:rsidRPr="00D57DA7">
              <w:rPr>
                <w:rFonts w:cs="Arial"/>
                <w:b/>
                <w:sz w:val="18"/>
                <w:szCs w:val="18"/>
              </w:rPr>
              <w:t>(140</w:t>
            </w:r>
            <w:r w:rsidR="00C7022E" w:rsidRPr="00D57DA7">
              <w:rPr>
                <w:rFonts w:cs="Arial"/>
                <w:b/>
                <w:sz w:val="18"/>
                <w:szCs w:val="18"/>
              </w:rPr>
              <w:t xml:space="preserve"> g</w:t>
            </w:r>
            <w:r w:rsidR="00EA6802" w:rsidRPr="00D57DA7">
              <w:rPr>
                <w:rFonts w:cs="Arial"/>
                <w:b/>
                <w:sz w:val="18"/>
                <w:szCs w:val="18"/>
              </w:rPr>
              <w:t>)</w:t>
            </w:r>
          </w:p>
          <w:p w14:paraId="08A2459A" w14:textId="77777777" w:rsidR="0027108C" w:rsidRPr="00D57DA7" w:rsidRDefault="0027108C" w:rsidP="00D422FE">
            <w:pPr>
              <w:rPr>
                <w:rFonts w:cs="Arial"/>
                <w:b/>
                <w:sz w:val="18"/>
                <w:szCs w:val="18"/>
              </w:rPr>
            </w:pPr>
          </w:p>
        </w:tc>
        <w:tc>
          <w:tcPr>
            <w:tcW w:w="0" w:type="auto"/>
          </w:tcPr>
          <w:p w14:paraId="08A2459B" w14:textId="77777777" w:rsidR="0027108C" w:rsidRPr="00D57DA7" w:rsidRDefault="0027108C" w:rsidP="00D57DA7">
            <w:pPr>
              <w:rPr>
                <w:rFonts w:cs="Arial"/>
                <w:sz w:val="18"/>
                <w:szCs w:val="18"/>
              </w:rPr>
            </w:pPr>
            <w:r w:rsidRPr="00D57DA7">
              <w:rPr>
                <w:rFonts w:eastAsia="Times New Roman" w:cs="Arial"/>
                <w:sz w:val="18"/>
                <w:szCs w:val="18"/>
                <w:lang w:eastAsia="en-GB"/>
              </w:rPr>
              <w:t>13A11631</w:t>
            </w:r>
          </w:p>
        </w:tc>
        <w:tc>
          <w:tcPr>
            <w:tcW w:w="1545" w:type="dxa"/>
          </w:tcPr>
          <w:p w14:paraId="08A2459C" w14:textId="77777777" w:rsidR="0027108C" w:rsidRPr="00D57DA7" w:rsidRDefault="0027108C" w:rsidP="00D422FE">
            <w:pPr>
              <w:rPr>
                <w:rFonts w:cs="Arial"/>
                <w:sz w:val="18"/>
                <w:szCs w:val="18"/>
              </w:rPr>
            </w:pPr>
            <w:r w:rsidRPr="00D57DA7">
              <w:rPr>
                <w:rFonts w:cs="Arial"/>
                <w:sz w:val="18"/>
                <w:szCs w:val="18"/>
              </w:rPr>
              <w:t xml:space="preserve">17.2% </w:t>
            </w:r>
          </w:p>
          <w:p w14:paraId="08A2459D" w14:textId="77777777" w:rsidR="0027108C" w:rsidRPr="00D57DA7" w:rsidRDefault="0027108C" w:rsidP="009C239F">
            <w:pPr>
              <w:rPr>
                <w:sz w:val="18"/>
                <w:szCs w:val="18"/>
              </w:rPr>
            </w:pPr>
          </w:p>
        </w:tc>
        <w:tc>
          <w:tcPr>
            <w:tcW w:w="1843" w:type="dxa"/>
          </w:tcPr>
          <w:p w14:paraId="08A2459E" w14:textId="77777777" w:rsidR="0027108C" w:rsidRPr="00D57DA7" w:rsidRDefault="00E84F75" w:rsidP="00D57DA7">
            <w:pPr>
              <w:jc w:val="right"/>
              <w:rPr>
                <w:sz w:val="18"/>
                <w:szCs w:val="18"/>
              </w:rPr>
            </w:pPr>
            <w:r w:rsidRPr="00D57DA7">
              <w:rPr>
                <w:sz w:val="18"/>
                <w:szCs w:val="18"/>
              </w:rPr>
              <w:t>24</w:t>
            </w:r>
            <w:r w:rsidR="008D353D">
              <w:rPr>
                <w:sz w:val="18"/>
                <w:szCs w:val="18"/>
              </w:rPr>
              <w:t>.0</w:t>
            </w:r>
          </w:p>
        </w:tc>
        <w:tc>
          <w:tcPr>
            <w:tcW w:w="2799" w:type="dxa"/>
          </w:tcPr>
          <w:p w14:paraId="08A2459F" w14:textId="77777777" w:rsidR="0027108C" w:rsidRPr="00D57DA7" w:rsidRDefault="0096186A" w:rsidP="00D57DA7">
            <w:pPr>
              <w:jc w:val="right"/>
              <w:rPr>
                <w:rFonts w:cs="Arial"/>
                <w:sz w:val="18"/>
                <w:szCs w:val="18"/>
              </w:rPr>
            </w:pPr>
            <w:r w:rsidRPr="00D57DA7">
              <w:rPr>
                <w:rFonts w:cs="Arial"/>
                <w:sz w:val="18"/>
                <w:szCs w:val="18"/>
              </w:rPr>
              <w:t>3.6</w:t>
            </w:r>
          </w:p>
          <w:p w14:paraId="08A245A0" w14:textId="77777777" w:rsidR="0027108C" w:rsidRPr="00D57DA7" w:rsidRDefault="0027108C" w:rsidP="00D57DA7">
            <w:pPr>
              <w:jc w:val="right"/>
              <w:rPr>
                <w:rFonts w:cs="Arial"/>
                <w:sz w:val="18"/>
                <w:szCs w:val="18"/>
              </w:rPr>
            </w:pPr>
          </w:p>
        </w:tc>
      </w:tr>
      <w:tr w:rsidR="00402963" w14:paraId="08A245A8" w14:textId="77777777" w:rsidTr="00B73629">
        <w:tc>
          <w:tcPr>
            <w:tcW w:w="0" w:type="auto"/>
          </w:tcPr>
          <w:p w14:paraId="08A245A2" w14:textId="77777777" w:rsidR="0027108C" w:rsidRPr="00D57DA7" w:rsidRDefault="0027108C" w:rsidP="00D422FE">
            <w:pPr>
              <w:rPr>
                <w:b/>
                <w:sz w:val="18"/>
                <w:szCs w:val="18"/>
              </w:rPr>
            </w:pPr>
            <w:r w:rsidRPr="00D57DA7">
              <w:rPr>
                <w:rFonts w:cs="Arial"/>
                <w:b/>
                <w:sz w:val="18"/>
                <w:szCs w:val="18"/>
              </w:rPr>
              <w:t xml:space="preserve">Mayonnaise </w:t>
            </w:r>
            <w:r w:rsidR="00EA6802" w:rsidRPr="00D57DA7">
              <w:rPr>
                <w:rFonts w:cs="Arial"/>
                <w:b/>
                <w:sz w:val="18"/>
                <w:szCs w:val="18"/>
              </w:rPr>
              <w:t>(31</w:t>
            </w:r>
            <w:r w:rsidR="00C7022E" w:rsidRPr="00D57DA7">
              <w:rPr>
                <w:rFonts w:cs="Arial"/>
                <w:b/>
                <w:sz w:val="18"/>
                <w:szCs w:val="18"/>
              </w:rPr>
              <w:t xml:space="preserve"> g</w:t>
            </w:r>
            <w:r w:rsidR="00EA6802" w:rsidRPr="00D57DA7">
              <w:rPr>
                <w:rFonts w:cs="Arial"/>
                <w:b/>
                <w:sz w:val="18"/>
                <w:szCs w:val="18"/>
              </w:rPr>
              <w:t>)</w:t>
            </w:r>
          </w:p>
        </w:tc>
        <w:tc>
          <w:tcPr>
            <w:tcW w:w="0" w:type="auto"/>
          </w:tcPr>
          <w:p w14:paraId="08A245A3" w14:textId="77777777" w:rsidR="0027108C" w:rsidRPr="00D57DA7" w:rsidRDefault="0027108C" w:rsidP="00D422FE">
            <w:pPr>
              <w:rPr>
                <w:rFonts w:cs="Arial"/>
                <w:sz w:val="18"/>
                <w:szCs w:val="18"/>
              </w:rPr>
            </w:pPr>
            <w:r w:rsidRPr="00D57DA7">
              <w:rPr>
                <w:sz w:val="18"/>
                <w:szCs w:val="18"/>
              </w:rPr>
              <w:t>10F20096</w:t>
            </w:r>
          </w:p>
        </w:tc>
        <w:tc>
          <w:tcPr>
            <w:tcW w:w="1545" w:type="dxa"/>
          </w:tcPr>
          <w:p w14:paraId="08A245A4" w14:textId="77777777" w:rsidR="0027108C" w:rsidRPr="00D57DA7" w:rsidRDefault="0027108C" w:rsidP="007829F7">
            <w:pPr>
              <w:jc w:val="both"/>
              <w:rPr>
                <w:sz w:val="18"/>
                <w:szCs w:val="18"/>
              </w:rPr>
            </w:pPr>
            <w:r w:rsidRPr="00D57DA7">
              <w:rPr>
                <w:rFonts w:cs="Arial"/>
                <w:sz w:val="18"/>
                <w:szCs w:val="18"/>
              </w:rPr>
              <w:t xml:space="preserve">75.9% </w:t>
            </w:r>
          </w:p>
        </w:tc>
        <w:tc>
          <w:tcPr>
            <w:tcW w:w="1843" w:type="dxa"/>
            <w:tcBorders>
              <w:bottom w:val="single" w:sz="4" w:space="0" w:color="auto"/>
            </w:tcBorders>
          </w:tcPr>
          <w:p w14:paraId="08A245A5" w14:textId="77777777" w:rsidR="0027108C" w:rsidRPr="00D57DA7" w:rsidRDefault="00E84F75" w:rsidP="00D57DA7">
            <w:pPr>
              <w:jc w:val="right"/>
              <w:rPr>
                <w:sz w:val="18"/>
                <w:szCs w:val="18"/>
              </w:rPr>
            </w:pPr>
            <w:r w:rsidRPr="00D57DA7">
              <w:rPr>
                <w:sz w:val="18"/>
                <w:szCs w:val="18"/>
              </w:rPr>
              <w:t>23.5</w:t>
            </w:r>
          </w:p>
        </w:tc>
        <w:tc>
          <w:tcPr>
            <w:tcW w:w="2799" w:type="dxa"/>
            <w:tcBorders>
              <w:bottom w:val="single" w:sz="4" w:space="0" w:color="auto"/>
            </w:tcBorders>
          </w:tcPr>
          <w:p w14:paraId="08A245A6" w14:textId="77777777" w:rsidR="0027108C" w:rsidRPr="00D57DA7" w:rsidRDefault="0096186A" w:rsidP="00D57DA7">
            <w:pPr>
              <w:jc w:val="right"/>
              <w:rPr>
                <w:rFonts w:cs="Arial"/>
                <w:sz w:val="18"/>
                <w:szCs w:val="18"/>
              </w:rPr>
            </w:pPr>
            <w:r w:rsidRPr="00D57DA7">
              <w:rPr>
                <w:rFonts w:cs="Arial"/>
                <w:sz w:val="18"/>
                <w:szCs w:val="18"/>
              </w:rPr>
              <w:t>3.5</w:t>
            </w:r>
          </w:p>
          <w:p w14:paraId="08A245A7" w14:textId="77777777" w:rsidR="00D573A9" w:rsidRPr="00D57DA7" w:rsidRDefault="00D573A9" w:rsidP="00D57DA7">
            <w:pPr>
              <w:jc w:val="right"/>
              <w:rPr>
                <w:rFonts w:cs="Arial"/>
                <w:sz w:val="18"/>
                <w:szCs w:val="18"/>
              </w:rPr>
            </w:pPr>
          </w:p>
        </w:tc>
      </w:tr>
      <w:tr w:rsidR="00C26608" w14:paraId="08A245B3" w14:textId="77777777" w:rsidTr="00B73629">
        <w:tc>
          <w:tcPr>
            <w:tcW w:w="4644" w:type="dxa"/>
            <w:gridSpan w:val="3"/>
          </w:tcPr>
          <w:p w14:paraId="08A245A9" w14:textId="77777777" w:rsidR="00C26608" w:rsidRPr="00D57DA7" w:rsidRDefault="00C26608" w:rsidP="00BD5068">
            <w:pPr>
              <w:rPr>
                <w:rFonts w:cs="Arial"/>
                <w:b/>
                <w:sz w:val="18"/>
                <w:szCs w:val="18"/>
              </w:rPr>
            </w:pPr>
            <w:r w:rsidRPr="00D57DA7">
              <w:rPr>
                <w:rFonts w:cs="Arial"/>
                <w:b/>
                <w:sz w:val="18"/>
                <w:szCs w:val="18"/>
              </w:rPr>
              <w:t>Total</w:t>
            </w:r>
          </w:p>
        </w:tc>
        <w:tc>
          <w:tcPr>
            <w:tcW w:w="1843" w:type="dxa"/>
            <w:tcBorders>
              <w:bottom w:val="nil"/>
            </w:tcBorders>
          </w:tcPr>
          <w:p w14:paraId="08A245AA" w14:textId="77777777" w:rsidR="00CF5783" w:rsidRPr="00D57DA7" w:rsidRDefault="00C26608" w:rsidP="00D57DA7">
            <w:pPr>
              <w:jc w:val="right"/>
              <w:rPr>
                <w:rFonts w:cs="Arial"/>
                <w:sz w:val="18"/>
                <w:szCs w:val="18"/>
              </w:rPr>
            </w:pPr>
            <w:r w:rsidRPr="00D57DA7">
              <w:rPr>
                <w:rFonts w:cs="Arial"/>
                <w:sz w:val="18"/>
                <w:szCs w:val="18"/>
              </w:rPr>
              <w:t>70.3</w:t>
            </w:r>
          </w:p>
          <w:p w14:paraId="08A245AB" w14:textId="77777777" w:rsidR="00CF5783" w:rsidRPr="00D57DA7" w:rsidRDefault="00CF5783" w:rsidP="00D57DA7">
            <w:pPr>
              <w:jc w:val="right"/>
              <w:rPr>
                <w:rFonts w:cs="Arial"/>
                <w:sz w:val="18"/>
                <w:szCs w:val="18"/>
              </w:rPr>
            </w:pPr>
          </w:p>
          <w:p w14:paraId="08A245AC" w14:textId="77777777" w:rsidR="00CF5783" w:rsidRPr="00D57DA7" w:rsidRDefault="00CF5783" w:rsidP="00D57DA7">
            <w:pPr>
              <w:jc w:val="right"/>
              <w:rPr>
                <w:sz w:val="18"/>
                <w:szCs w:val="18"/>
              </w:rPr>
            </w:pPr>
          </w:p>
          <w:p w14:paraId="08A245AD" w14:textId="77777777" w:rsidR="00C26608" w:rsidRPr="00D57DA7" w:rsidRDefault="00C26608" w:rsidP="00D57DA7">
            <w:pPr>
              <w:spacing w:before="120"/>
              <w:jc w:val="right"/>
              <w:rPr>
                <w:rFonts w:cs="Arial"/>
                <w:sz w:val="18"/>
                <w:szCs w:val="18"/>
              </w:rPr>
            </w:pPr>
          </w:p>
        </w:tc>
        <w:tc>
          <w:tcPr>
            <w:tcW w:w="2799" w:type="dxa"/>
            <w:tcBorders>
              <w:bottom w:val="nil"/>
            </w:tcBorders>
          </w:tcPr>
          <w:p w14:paraId="08A245AE" w14:textId="77777777" w:rsidR="00D57DA7" w:rsidRDefault="00CF5783" w:rsidP="00D57DA7">
            <w:pPr>
              <w:jc w:val="right"/>
              <w:rPr>
                <w:rFonts w:cs="Arial"/>
                <w:sz w:val="18"/>
                <w:szCs w:val="18"/>
              </w:rPr>
            </w:pPr>
            <w:r w:rsidRPr="00D57DA7">
              <w:rPr>
                <w:rFonts w:cs="Arial"/>
                <w:sz w:val="18"/>
                <w:szCs w:val="18"/>
              </w:rPr>
              <w:t>10.5</w:t>
            </w:r>
          </w:p>
          <w:p w14:paraId="08A245AF" w14:textId="77777777" w:rsidR="00466048" w:rsidRPr="00D57DA7" w:rsidRDefault="00466048" w:rsidP="00CF5783">
            <w:pPr>
              <w:rPr>
                <w:sz w:val="18"/>
                <w:szCs w:val="18"/>
              </w:rPr>
            </w:pPr>
            <w:r w:rsidRPr="00D57DA7">
              <w:rPr>
                <w:rFonts w:cs="Arial"/>
                <w:sz w:val="18"/>
                <w:szCs w:val="18"/>
              </w:rPr>
              <w:t xml:space="preserve"> </w:t>
            </w:r>
            <w:r w:rsidR="00F13DE8" w:rsidRPr="00D57DA7">
              <w:rPr>
                <w:rFonts w:cs="Arial"/>
                <w:sz w:val="18"/>
                <w:szCs w:val="18"/>
              </w:rPr>
              <w:t>(</w:t>
            </w:r>
            <w:r w:rsidR="00D57DA7">
              <w:rPr>
                <w:rFonts w:cs="Arial"/>
                <w:sz w:val="18"/>
                <w:szCs w:val="18"/>
              </w:rPr>
              <w:t xml:space="preserve">based on protein concentration </w:t>
            </w:r>
            <w:r w:rsidR="003124E6" w:rsidRPr="00D57DA7">
              <w:rPr>
                <w:rFonts w:cs="Arial"/>
                <w:sz w:val="18"/>
                <w:szCs w:val="18"/>
              </w:rPr>
              <w:t xml:space="preserve">in oil </w:t>
            </w:r>
            <w:r w:rsidRPr="00D57DA7">
              <w:rPr>
                <w:rFonts w:cs="Arial"/>
                <w:sz w:val="18"/>
                <w:szCs w:val="18"/>
              </w:rPr>
              <w:t>of</w:t>
            </w:r>
            <w:r w:rsidR="00D57DA7">
              <w:rPr>
                <w:rFonts w:cs="Arial"/>
                <w:sz w:val="18"/>
                <w:szCs w:val="18"/>
              </w:rPr>
              <w:t xml:space="preserve"> </w:t>
            </w:r>
            <w:r w:rsidRPr="00D57DA7">
              <w:rPr>
                <w:rFonts w:cs="Arial"/>
                <w:sz w:val="18"/>
                <w:szCs w:val="18"/>
              </w:rPr>
              <w:t>0.15</w:t>
            </w:r>
            <w:r w:rsidR="00D57DA7">
              <w:rPr>
                <w:rFonts w:cs="Arial"/>
                <w:sz w:val="18"/>
                <w:szCs w:val="18"/>
              </w:rPr>
              <w:t> </w:t>
            </w:r>
            <w:r w:rsidRPr="00D57DA7">
              <w:rPr>
                <w:rFonts w:cs="Arial"/>
                <w:sz w:val="18"/>
                <w:szCs w:val="18"/>
              </w:rPr>
              <w:t>mg/kg</w:t>
            </w:r>
            <w:r w:rsidR="00F13DE8" w:rsidRPr="00D57DA7">
              <w:rPr>
                <w:rFonts w:cs="Arial"/>
                <w:sz w:val="18"/>
                <w:szCs w:val="18"/>
              </w:rPr>
              <w:t>)</w:t>
            </w:r>
            <w:r w:rsidRPr="00D57DA7">
              <w:rPr>
                <w:sz w:val="18"/>
                <w:szCs w:val="18"/>
              </w:rPr>
              <w:t xml:space="preserve"> </w:t>
            </w:r>
          </w:p>
          <w:p w14:paraId="08A245B0" w14:textId="77777777" w:rsidR="00466048" w:rsidRPr="00D57DA7" w:rsidRDefault="00466048" w:rsidP="00466048">
            <w:pPr>
              <w:rPr>
                <w:sz w:val="18"/>
                <w:szCs w:val="18"/>
              </w:rPr>
            </w:pPr>
            <w:r w:rsidRPr="00D57DA7">
              <w:rPr>
                <w:sz w:val="18"/>
                <w:szCs w:val="18"/>
              </w:rPr>
              <w:t>or</w:t>
            </w:r>
          </w:p>
          <w:p w14:paraId="08A245B1" w14:textId="77777777" w:rsidR="00CF5783" w:rsidRPr="00D57DA7" w:rsidRDefault="00CF5783" w:rsidP="00D57DA7">
            <w:pPr>
              <w:jc w:val="right"/>
              <w:rPr>
                <w:sz w:val="18"/>
                <w:szCs w:val="18"/>
              </w:rPr>
            </w:pPr>
            <w:r w:rsidRPr="00D57DA7">
              <w:rPr>
                <w:sz w:val="18"/>
                <w:szCs w:val="18"/>
              </w:rPr>
              <w:t>35.5</w:t>
            </w:r>
          </w:p>
          <w:p w14:paraId="08A245B2" w14:textId="64A0D187" w:rsidR="00C26608" w:rsidRPr="00D57DA7" w:rsidRDefault="00F13DE8" w:rsidP="00E545E6">
            <w:pPr>
              <w:rPr>
                <w:rFonts w:cs="Arial"/>
                <w:sz w:val="18"/>
                <w:szCs w:val="18"/>
              </w:rPr>
            </w:pPr>
            <w:r w:rsidRPr="00D57DA7">
              <w:rPr>
                <w:rFonts w:cs="Arial"/>
                <w:sz w:val="18"/>
                <w:szCs w:val="18"/>
              </w:rPr>
              <w:t>(</w:t>
            </w:r>
            <w:r w:rsidR="00520D2F">
              <w:rPr>
                <w:rFonts w:cs="Arial"/>
                <w:sz w:val="18"/>
                <w:szCs w:val="18"/>
              </w:rPr>
              <w:t xml:space="preserve">based on protein concentration </w:t>
            </w:r>
            <w:r w:rsidR="003124E6" w:rsidRPr="00D57DA7">
              <w:rPr>
                <w:rFonts w:cs="Arial"/>
                <w:sz w:val="18"/>
                <w:szCs w:val="18"/>
              </w:rPr>
              <w:t xml:space="preserve">in oil </w:t>
            </w:r>
            <w:r w:rsidR="00466048" w:rsidRPr="00D57DA7">
              <w:rPr>
                <w:rFonts w:cs="Arial"/>
                <w:sz w:val="18"/>
                <w:szCs w:val="18"/>
              </w:rPr>
              <w:t>of</w:t>
            </w:r>
            <w:r w:rsidR="00D57DA7">
              <w:rPr>
                <w:rFonts w:cs="Arial"/>
                <w:sz w:val="18"/>
                <w:szCs w:val="18"/>
              </w:rPr>
              <w:t xml:space="preserve"> </w:t>
            </w:r>
            <w:r w:rsidR="00466048" w:rsidRPr="00D57DA7">
              <w:rPr>
                <w:rFonts w:cs="Arial"/>
                <w:sz w:val="18"/>
                <w:szCs w:val="18"/>
              </w:rPr>
              <w:t>0.5</w:t>
            </w:r>
            <w:r w:rsidR="00D57DA7">
              <w:rPr>
                <w:rFonts w:cs="Arial"/>
                <w:sz w:val="18"/>
                <w:szCs w:val="18"/>
              </w:rPr>
              <w:t> </w:t>
            </w:r>
            <w:r w:rsidR="00466048" w:rsidRPr="00D57DA7">
              <w:rPr>
                <w:rFonts w:cs="Arial"/>
                <w:sz w:val="18"/>
                <w:szCs w:val="18"/>
              </w:rPr>
              <w:t>mg/kg</w:t>
            </w:r>
            <w:r w:rsidRPr="00D57DA7">
              <w:rPr>
                <w:rFonts w:cs="Arial"/>
                <w:sz w:val="18"/>
                <w:szCs w:val="18"/>
              </w:rPr>
              <w:t>)</w:t>
            </w:r>
            <w:r w:rsidR="00466048" w:rsidRPr="00D57DA7">
              <w:rPr>
                <w:sz w:val="18"/>
                <w:szCs w:val="18"/>
              </w:rPr>
              <w:t xml:space="preserve">  </w:t>
            </w:r>
          </w:p>
        </w:tc>
      </w:tr>
      <w:tr w:rsidR="00402963" w14:paraId="08A245B5" w14:textId="77777777" w:rsidTr="00B73629">
        <w:tc>
          <w:tcPr>
            <w:tcW w:w="9286" w:type="dxa"/>
            <w:gridSpan w:val="5"/>
            <w:shd w:val="clear" w:color="auto" w:fill="DBE5F1" w:themeFill="accent1" w:themeFillTint="33"/>
          </w:tcPr>
          <w:p w14:paraId="08A245B4" w14:textId="77777777" w:rsidR="00402963" w:rsidRPr="00D57DA7" w:rsidRDefault="00402963" w:rsidP="00B17F2B">
            <w:pPr>
              <w:spacing w:before="120" w:after="120"/>
              <w:rPr>
                <w:rFonts w:cs="Arial"/>
                <w:b/>
                <w:sz w:val="18"/>
                <w:szCs w:val="18"/>
              </w:rPr>
            </w:pPr>
            <w:r w:rsidRPr="00D57DA7">
              <w:rPr>
                <w:rFonts w:cs="Arial"/>
                <w:sz w:val="18"/>
                <w:szCs w:val="18"/>
              </w:rPr>
              <w:t xml:space="preserve">                    </w:t>
            </w:r>
            <w:r w:rsidRPr="00D57DA7">
              <w:rPr>
                <w:rFonts w:cs="Arial"/>
                <w:b/>
                <w:sz w:val="18"/>
                <w:szCs w:val="18"/>
              </w:rPr>
              <w:t>7-16 years</w:t>
            </w:r>
          </w:p>
        </w:tc>
      </w:tr>
      <w:tr w:rsidR="008D353D" w14:paraId="08A245BC" w14:textId="77777777" w:rsidTr="00B73629">
        <w:tc>
          <w:tcPr>
            <w:tcW w:w="0" w:type="auto"/>
          </w:tcPr>
          <w:p w14:paraId="08A245B6" w14:textId="53811733" w:rsidR="008D353D" w:rsidRPr="00D57DA7" w:rsidRDefault="008D353D" w:rsidP="00D422FE">
            <w:pPr>
              <w:rPr>
                <w:rFonts w:cs="Arial"/>
                <w:b/>
                <w:sz w:val="18"/>
                <w:szCs w:val="18"/>
              </w:rPr>
            </w:pPr>
            <w:r w:rsidRPr="00D57DA7">
              <w:rPr>
                <w:rFonts w:cs="Arial"/>
                <w:b/>
                <w:sz w:val="18"/>
                <w:szCs w:val="18"/>
              </w:rPr>
              <w:t>Margarine (24 g)</w:t>
            </w:r>
          </w:p>
        </w:tc>
        <w:tc>
          <w:tcPr>
            <w:tcW w:w="0" w:type="auto"/>
          </w:tcPr>
          <w:p w14:paraId="08A245B7" w14:textId="77777777" w:rsidR="008D353D" w:rsidRPr="00D57DA7" w:rsidRDefault="008D353D" w:rsidP="00D422FE">
            <w:pPr>
              <w:rPr>
                <w:rFonts w:cs="Arial"/>
                <w:sz w:val="18"/>
                <w:szCs w:val="18"/>
              </w:rPr>
            </w:pPr>
            <w:r w:rsidRPr="00D57DA7">
              <w:rPr>
                <w:rFonts w:eastAsia="Times New Roman" w:cs="Arial"/>
                <w:sz w:val="18"/>
                <w:szCs w:val="18"/>
                <w:lang w:eastAsia="en-GB"/>
              </w:rPr>
              <w:t>04B20074</w:t>
            </w:r>
          </w:p>
        </w:tc>
        <w:tc>
          <w:tcPr>
            <w:tcW w:w="1545" w:type="dxa"/>
          </w:tcPr>
          <w:p w14:paraId="08A245B8" w14:textId="77777777" w:rsidR="008D353D" w:rsidRPr="00D57DA7" w:rsidRDefault="008D353D" w:rsidP="00D422FE">
            <w:pPr>
              <w:rPr>
                <w:rFonts w:cs="Arial"/>
                <w:sz w:val="18"/>
                <w:szCs w:val="18"/>
              </w:rPr>
            </w:pPr>
          </w:p>
        </w:tc>
        <w:tc>
          <w:tcPr>
            <w:tcW w:w="1843" w:type="dxa"/>
          </w:tcPr>
          <w:p w14:paraId="08A245B9" w14:textId="77777777" w:rsidR="008D353D" w:rsidRPr="00D57DA7" w:rsidRDefault="008D353D" w:rsidP="00D57DA7">
            <w:pPr>
              <w:jc w:val="right"/>
              <w:rPr>
                <w:rFonts w:cs="Arial"/>
                <w:sz w:val="18"/>
                <w:szCs w:val="18"/>
              </w:rPr>
            </w:pPr>
            <w:r w:rsidRPr="00D57DA7">
              <w:rPr>
                <w:rFonts w:cs="Arial"/>
                <w:sz w:val="18"/>
                <w:szCs w:val="18"/>
              </w:rPr>
              <w:t>16.8</w:t>
            </w:r>
          </w:p>
        </w:tc>
        <w:tc>
          <w:tcPr>
            <w:tcW w:w="2799" w:type="dxa"/>
          </w:tcPr>
          <w:p w14:paraId="08A245BA" w14:textId="77777777" w:rsidR="008D353D" w:rsidRPr="00D57DA7" w:rsidRDefault="008D353D" w:rsidP="00D57DA7">
            <w:pPr>
              <w:jc w:val="right"/>
              <w:rPr>
                <w:rFonts w:cs="Arial"/>
                <w:sz w:val="18"/>
                <w:szCs w:val="18"/>
              </w:rPr>
            </w:pPr>
            <w:r w:rsidRPr="00D57DA7">
              <w:rPr>
                <w:rFonts w:cs="Arial"/>
                <w:sz w:val="18"/>
                <w:szCs w:val="18"/>
              </w:rPr>
              <w:t>2.5</w:t>
            </w:r>
          </w:p>
          <w:p w14:paraId="08A245BB" w14:textId="77777777" w:rsidR="008D353D" w:rsidRPr="00D57DA7" w:rsidRDefault="008D353D" w:rsidP="00D57DA7">
            <w:pPr>
              <w:jc w:val="right"/>
              <w:rPr>
                <w:rFonts w:cs="Arial"/>
                <w:sz w:val="18"/>
                <w:szCs w:val="18"/>
              </w:rPr>
            </w:pPr>
          </w:p>
        </w:tc>
      </w:tr>
      <w:tr w:rsidR="008D353D" w14:paraId="08A245C3" w14:textId="77777777" w:rsidTr="00B73629">
        <w:tc>
          <w:tcPr>
            <w:tcW w:w="0" w:type="auto"/>
          </w:tcPr>
          <w:p w14:paraId="08A245BD" w14:textId="77777777" w:rsidR="008D353D" w:rsidRPr="00D57DA7" w:rsidRDefault="008D353D" w:rsidP="00D422FE">
            <w:pPr>
              <w:rPr>
                <w:rFonts w:cs="Arial"/>
                <w:b/>
                <w:sz w:val="18"/>
                <w:szCs w:val="18"/>
              </w:rPr>
            </w:pPr>
            <w:r w:rsidRPr="00D57DA7">
              <w:rPr>
                <w:rFonts w:cs="Arial"/>
                <w:b/>
                <w:sz w:val="18"/>
                <w:szCs w:val="18"/>
              </w:rPr>
              <w:t>Salad dressing (33 g)</w:t>
            </w:r>
          </w:p>
        </w:tc>
        <w:tc>
          <w:tcPr>
            <w:tcW w:w="0" w:type="auto"/>
          </w:tcPr>
          <w:p w14:paraId="08A245BE" w14:textId="77777777" w:rsidR="008D353D" w:rsidRPr="00D57DA7" w:rsidRDefault="008D353D" w:rsidP="00D422FE">
            <w:pPr>
              <w:rPr>
                <w:rFonts w:cs="Arial"/>
                <w:sz w:val="18"/>
                <w:szCs w:val="18"/>
              </w:rPr>
            </w:pPr>
            <w:r w:rsidRPr="00D57DA7">
              <w:rPr>
                <w:rFonts w:eastAsia="Times New Roman" w:cs="Arial"/>
                <w:sz w:val="18"/>
                <w:szCs w:val="18"/>
                <w:lang w:eastAsia="en-GB"/>
              </w:rPr>
              <w:t>10F20087</w:t>
            </w:r>
          </w:p>
        </w:tc>
        <w:tc>
          <w:tcPr>
            <w:tcW w:w="1545" w:type="dxa"/>
          </w:tcPr>
          <w:p w14:paraId="08A245BF" w14:textId="77777777" w:rsidR="008D353D" w:rsidRPr="00D57DA7" w:rsidRDefault="008D353D" w:rsidP="00D422FE">
            <w:pPr>
              <w:rPr>
                <w:rFonts w:cs="Arial"/>
                <w:sz w:val="18"/>
                <w:szCs w:val="18"/>
              </w:rPr>
            </w:pPr>
          </w:p>
        </w:tc>
        <w:tc>
          <w:tcPr>
            <w:tcW w:w="1843" w:type="dxa"/>
          </w:tcPr>
          <w:p w14:paraId="08A245C0" w14:textId="77777777" w:rsidR="008D353D" w:rsidRPr="00D57DA7" w:rsidRDefault="008D353D" w:rsidP="00D57DA7">
            <w:pPr>
              <w:jc w:val="right"/>
              <w:rPr>
                <w:rFonts w:cs="Arial"/>
                <w:sz w:val="18"/>
                <w:szCs w:val="18"/>
              </w:rPr>
            </w:pPr>
            <w:r w:rsidRPr="00D57DA7">
              <w:rPr>
                <w:rFonts w:cs="Arial"/>
                <w:sz w:val="18"/>
                <w:szCs w:val="18"/>
              </w:rPr>
              <w:t>11.1</w:t>
            </w:r>
          </w:p>
        </w:tc>
        <w:tc>
          <w:tcPr>
            <w:tcW w:w="2799" w:type="dxa"/>
          </w:tcPr>
          <w:p w14:paraId="08A245C1" w14:textId="77777777" w:rsidR="008D353D" w:rsidRPr="00D57DA7" w:rsidRDefault="008D353D" w:rsidP="00D57DA7">
            <w:pPr>
              <w:jc w:val="right"/>
              <w:rPr>
                <w:rFonts w:cs="Arial"/>
                <w:sz w:val="18"/>
                <w:szCs w:val="18"/>
              </w:rPr>
            </w:pPr>
            <w:r w:rsidRPr="00D57DA7">
              <w:rPr>
                <w:rFonts w:cs="Arial"/>
                <w:sz w:val="18"/>
                <w:szCs w:val="18"/>
              </w:rPr>
              <w:t>1.6</w:t>
            </w:r>
          </w:p>
          <w:p w14:paraId="08A245C2" w14:textId="77777777" w:rsidR="008D353D" w:rsidRPr="00D57DA7" w:rsidRDefault="008D353D" w:rsidP="00D57DA7">
            <w:pPr>
              <w:jc w:val="right"/>
              <w:rPr>
                <w:rFonts w:cs="Arial"/>
                <w:sz w:val="18"/>
                <w:szCs w:val="18"/>
              </w:rPr>
            </w:pPr>
          </w:p>
        </w:tc>
      </w:tr>
      <w:tr w:rsidR="008D353D" w14:paraId="08A245CB" w14:textId="77777777" w:rsidTr="00B73629">
        <w:tc>
          <w:tcPr>
            <w:tcW w:w="0" w:type="auto"/>
          </w:tcPr>
          <w:p w14:paraId="08A245C4" w14:textId="77777777" w:rsidR="008D353D" w:rsidRPr="00D57DA7" w:rsidRDefault="008D353D" w:rsidP="00D422FE">
            <w:pPr>
              <w:rPr>
                <w:rFonts w:cs="Arial"/>
                <w:b/>
                <w:sz w:val="18"/>
                <w:szCs w:val="18"/>
              </w:rPr>
            </w:pPr>
            <w:r w:rsidRPr="00D57DA7">
              <w:rPr>
                <w:rFonts w:cs="Arial"/>
                <w:b/>
                <w:sz w:val="18"/>
                <w:szCs w:val="18"/>
              </w:rPr>
              <w:t>French fries (190 g)</w:t>
            </w:r>
          </w:p>
          <w:p w14:paraId="08A245C5" w14:textId="77777777" w:rsidR="008D353D" w:rsidRPr="00D57DA7" w:rsidRDefault="008D353D" w:rsidP="00D422FE">
            <w:pPr>
              <w:rPr>
                <w:rFonts w:cs="Arial"/>
                <w:b/>
                <w:sz w:val="18"/>
                <w:szCs w:val="18"/>
              </w:rPr>
            </w:pPr>
          </w:p>
          <w:p w14:paraId="08A245C6" w14:textId="77777777" w:rsidR="008D353D" w:rsidRPr="00D57DA7" w:rsidRDefault="008D353D" w:rsidP="00D422FE">
            <w:pPr>
              <w:rPr>
                <w:rFonts w:cs="Arial"/>
                <w:b/>
                <w:sz w:val="18"/>
                <w:szCs w:val="18"/>
              </w:rPr>
            </w:pPr>
            <w:r w:rsidRPr="00D57DA7">
              <w:rPr>
                <w:rFonts w:cs="Arial"/>
                <w:b/>
                <w:sz w:val="18"/>
                <w:szCs w:val="18"/>
              </w:rPr>
              <w:t>Hot chips (190 g)</w:t>
            </w:r>
          </w:p>
        </w:tc>
        <w:tc>
          <w:tcPr>
            <w:tcW w:w="0" w:type="auto"/>
          </w:tcPr>
          <w:p w14:paraId="08A245C7" w14:textId="77777777" w:rsidR="008D353D" w:rsidRPr="00D57DA7" w:rsidRDefault="008D353D" w:rsidP="00D422FE">
            <w:pPr>
              <w:rPr>
                <w:rFonts w:cs="Arial"/>
                <w:sz w:val="18"/>
                <w:szCs w:val="18"/>
              </w:rPr>
            </w:pPr>
            <w:r w:rsidRPr="00D57DA7">
              <w:rPr>
                <w:rFonts w:eastAsia="Times New Roman" w:cs="Arial"/>
                <w:sz w:val="18"/>
                <w:szCs w:val="18"/>
                <w:lang w:eastAsia="en-GB"/>
              </w:rPr>
              <w:t>13A11631</w:t>
            </w:r>
          </w:p>
        </w:tc>
        <w:tc>
          <w:tcPr>
            <w:tcW w:w="1545" w:type="dxa"/>
          </w:tcPr>
          <w:p w14:paraId="08A245C8" w14:textId="77777777" w:rsidR="008D353D" w:rsidRPr="00D57DA7" w:rsidRDefault="008D353D" w:rsidP="00D422FE">
            <w:pPr>
              <w:rPr>
                <w:rFonts w:cs="Arial"/>
                <w:sz w:val="18"/>
                <w:szCs w:val="18"/>
              </w:rPr>
            </w:pPr>
          </w:p>
        </w:tc>
        <w:tc>
          <w:tcPr>
            <w:tcW w:w="1843" w:type="dxa"/>
          </w:tcPr>
          <w:p w14:paraId="08A245C9" w14:textId="77777777" w:rsidR="008D353D" w:rsidRPr="00D57DA7" w:rsidRDefault="008D353D" w:rsidP="00D57DA7">
            <w:pPr>
              <w:jc w:val="right"/>
              <w:rPr>
                <w:rFonts w:cs="Arial"/>
                <w:sz w:val="18"/>
                <w:szCs w:val="18"/>
              </w:rPr>
            </w:pPr>
            <w:r w:rsidRPr="00D57DA7">
              <w:rPr>
                <w:rFonts w:cs="Arial"/>
                <w:sz w:val="18"/>
                <w:szCs w:val="18"/>
              </w:rPr>
              <w:t>32.7</w:t>
            </w:r>
          </w:p>
        </w:tc>
        <w:tc>
          <w:tcPr>
            <w:tcW w:w="2799" w:type="dxa"/>
          </w:tcPr>
          <w:p w14:paraId="08A245CA" w14:textId="77777777" w:rsidR="008D353D" w:rsidRPr="00D57DA7" w:rsidRDefault="008D353D" w:rsidP="00D57DA7">
            <w:pPr>
              <w:jc w:val="right"/>
              <w:rPr>
                <w:rFonts w:cs="Arial"/>
                <w:sz w:val="18"/>
                <w:szCs w:val="18"/>
              </w:rPr>
            </w:pPr>
            <w:r w:rsidRPr="00D57DA7">
              <w:rPr>
                <w:rFonts w:cs="Arial"/>
                <w:sz w:val="18"/>
                <w:szCs w:val="18"/>
              </w:rPr>
              <w:t>4.9</w:t>
            </w:r>
          </w:p>
        </w:tc>
      </w:tr>
      <w:tr w:rsidR="008D353D" w14:paraId="08A245D2" w14:textId="77777777" w:rsidTr="00B73629">
        <w:tc>
          <w:tcPr>
            <w:tcW w:w="0" w:type="auto"/>
          </w:tcPr>
          <w:p w14:paraId="08A245CC" w14:textId="77777777" w:rsidR="008D353D" w:rsidRPr="00D57DA7" w:rsidRDefault="008D353D" w:rsidP="00D422FE">
            <w:pPr>
              <w:rPr>
                <w:rFonts w:cs="Arial"/>
                <w:b/>
                <w:sz w:val="18"/>
                <w:szCs w:val="18"/>
              </w:rPr>
            </w:pPr>
            <w:r w:rsidRPr="00D57DA7">
              <w:rPr>
                <w:rFonts w:cs="Arial"/>
                <w:b/>
                <w:sz w:val="18"/>
                <w:szCs w:val="18"/>
              </w:rPr>
              <w:t>Mayonnaise (28 g)</w:t>
            </w:r>
          </w:p>
        </w:tc>
        <w:tc>
          <w:tcPr>
            <w:tcW w:w="0" w:type="auto"/>
          </w:tcPr>
          <w:p w14:paraId="08A245CD" w14:textId="77777777" w:rsidR="008D353D" w:rsidRPr="00D57DA7" w:rsidRDefault="008D353D" w:rsidP="00D422FE">
            <w:pPr>
              <w:rPr>
                <w:rFonts w:cs="Arial"/>
                <w:sz w:val="18"/>
                <w:szCs w:val="18"/>
              </w:rPr>
            </w:pPr>
            <w:r w:rsidRPr="00D57DA7">
              <w:rPr>
                <w:sz w:val="18"/>
                <w:szCs w:val="18"/>
              </w:rPr>
              <w:t>10F20096</w:t>
            </w:r>
          </w:p>
        </w:tc>
        <w:tc>
          <w:tcPr>
            <w:tcW w:w="1545" w:type="dxa"/>
          </w:tcPr>
          <w:p w14:paraId="08A245CE" w14:textId="77777777" w:rsidR="008D353D" w:rsidRPr="00D57DA7" w:rsidRDefault="008D353D" w:rsidP="00D422FE">
            <w:pPr>
              <w:rPr>
                <w:rFonts w:cs="Arial"/>
                <w:sz w:val="18"/>
                <w:szCs w:val="18"/>
              </w:rPr>
            </w:pPr>
          </w:p>
        </w:tc>
        <w:tc>
          <w:tcPr>
            <w:tcW w:w="1843" w:type="dxa"/>
          </w:tcPr>
          <w:p w14:paraId="08A245CF" w14:textId="77777777" w:rsidR="008D353D" w:rsidRPr="00D57DA7" w:rsidRDefault="008D353D" w:rsidP="00D57DA7">
            <w:pPr>
              <w:jc w:val="right"/>
              <w:rPr>
                <w:rFonts w:cs="Arial"/>
                <w:sz w:val="18"/>
                <w:szCs w:val="18"/>
              </w:rPr>
            </w:pPr>
            <w:r w:rsidRPr="00D57DA7">
              <w:rPr>
                <w:rFonts w:cs="Arial"/>
                <w:sz w:val="18"/>
                <w:szCs w:val="18"/>
              </w:rPr>
              <w:t>21.3</w:t>
            </w:r>
          </w:p>
        </w:tc>
        <w:tc>
          <w:tcPr>
            <w:tcW w:w="2799" w:type="dxa"/>
          </w:tcPr>
          <w:p w14:paraId="08A245D0" w14:textId="77777777" w:rsidR="008D353D" w:rsidRPr="00D57DA7" w:rsidRDefault="008D353D" w:rsidP="00D57DA7">
            <w:pPr>
              <w:jc w:val="right"/>
              <w:rPr>
                <w:rFonts w:cs="Arial"/>
                <w:sz w:val="18"/>
                <w:szCs w:val="18"/>
              </w:rPr>
            </w:pPr>
            <w:r w:rsidRPr="00D57DA7">
              <w:rPr>
                <w:rFonts w:cs="Arial"/>
                <w:sz w:val="18"/>
                <w:szCs w:val="18"/>
              </w:rPr>
              <w:t>3.2</w:t>
            </w:r>
          </w:p>
          <w:p w14:paraId="08A245D1" w14:textId="77777777" w:rsidR="008D353D" w:rsidRPr="00D57DA7" w:rsidRDefault="008D353D" w:rsidP="00D57DA7">
            <w:pPr>
              <w:jc w:val="right"/>
              <w:rPr>
                <w:rFonts w:cs="Arial"/>
                <w:sz w:val="18"/>
                <w:szCs w:val="18"/>
              </w:rPr>
            </w:pPr>
          </w:p>
        </w:tc>
      </w:tr>
      <w:tr w:rsidR="008D353D" w14:paraId="08A245DB" w14:textId="77777777" w:rsidTr="00B73629">
        <w:tc>
          <w:tcPr>
            <w:tcW w:w="0" w:type="auto"/>
          </w:tcPr>
          <w:p w14:paraId="08A245D3" w14:textId="77777777" w:rsidR="008D353D" w:rsidRPr="00D57DA7" w:rsidRDefault="008D353D" w:rsidP="00D422FE">
            <w:pPr>
              <w:rPr>
                <w:rFonts w:cs="Arial"/>
                <w:b/>
                <w:sz w:val="18"/>
                <w:szCs w:val="18"/>
              </w:rPr>
            </w:pPr>
            <w:r w:rsidRPr="00D57DA7">
              <w:rPr>
                <w:rFonts w:cs="Arial"/>
                <w:b/>
                <w:sz w:val="18"/>
                <w:szCs w:val="18"/>
              </w:rPr>
              <w:t>Total</w:t>
            </w:r>
          </w:p>
        </w:tc>
        <w:tc>
          <w:tcPr>
            <w:tcW w:w="2582" w:type="dxa"/>
            <w:gridSpan w:val="2"/>
          </w:tcPr>
          <w:p w14:paraId="08A245D4" w14:textId="77777777" w:rsidR="008D353D" w:rsidRPr="00D57DA7" w:rsidRDefault="008D353D" w:rsidP="00D422FE">
            <w:pPr>
              <w:rPr>
                <w:rFonts w:cs="Arial"/>
                <w:sz w:val="18"/>
                <w:szCs w:val="18"/>
              </w:rPr>
            </w:pPr>
          </w:p>
        </w:tc>
        <w:tc>
          <w:tcPr>
            <w:tcW w:w="1843" w:type="dxa"/>
          </w:tcPr>
          <w:p w14:paraId="08A245D5" w14:textId="77777777" w:rsidR="008D353D" w:rsidRPr="00D57DA7" w:rsidRDefault="008D353D" w:rsidP="00D57DA7">
            <w:pPr>
              <w:jc w:val="right"/>
              <w:rPr>
                <w:rFonts w:cs="Arial"/>
                <w:sz w:val="18"/>
                <w:szCs w:val="18"/>
              </w:rPr>
            </w:pPr>
            <w:r>
              <w:rPr>
                <w:rFonts w:cs="Arial"/>
                <w:sz w:val="18"/>
                <w:szCs w:val="18"/>
              </w:rPr>
              <w:t>82.0</w:t>
            </w:r>
          </w:p>
        </w:tc>
        <w:tc>
          <w:tcPr>
            <w:tcW w:w="2799" w:type="dxa"/>
          </w:tcPr>
          <w:p w14:paraId="08A245D6" w14:textId="77777777" w:rsidR="008D353D" w:rsidRDefault="008D353D" w:rsidP="00D57DA7">
            <w:pPr>
              <w:jc w:val="right"/>
              <w:rPr>
                <w:rFonts w:cs="Arial"/>
                <w:sz w:val="18"/>
                <w:szCs w:val="18"/>
              </w:rPr>
            </w:pPr>
            <w:r w:rsidRPr="00D57DA7">
              <w:rPr>
                <w:rFonts w:cs="Arial"/>
                <w:sz w:val="18"/>
                <w:szCs w:val="18"/>
              </w:rPr>
              <w:t>12.3</w:t>
            </w:r>
          </w:p>
          <w:p w14:paraId="08A245D7" w14:textId="77777777" w:rsidR="008D353D" w:rsidRPr="00D57DA7" w:rsidRDefault="008D353D" w:rsidP="00466048">
            <w:pPr>
              <w:rPr>
                <w:rFonts w:cs="Arial"/>
                <w:sz w:val="18"/>
                <w:szCs w:val="18"/>
              </w:rPr>
            </w:pPr>
            <w:r w:rsidRPr="00D57DA7">
              <w:rPr>
                <w:rFonts w:cs="Arial"/>
                <w:sz w:val="18"/>
                <w:szCs w:val="18"/>
              </w:rPr>
              <w:t>(</w:t>
            </w:r>
            <w:r>
              <w:rPr>
                <w:rFonts w:cs="Arial"/>
                <w:sz w:val="18"/>
                <w:szCs w:val="18"/>
              </w:rPr>
              <w:t xml:space="preserve">based on protein concentration in </w:t>
            </w:r>
            <w:r w:rsidRPr="00D57DA7">
              <w:rPr>
                <w:rFonts w:cs="Arial"/>
                <w:sz w:val="18"/>
                <w:szCs w:val="18"/>
              </w:rPr>
              <w:t>oil of</w:t>
            </w:r>
            <w:r>
              <w:rPr>
                <w:rFonts w:cs="Arial"/>
                <w:sz w:val="18"/>
                <w:szCs w:val="18"/>
              </w:rPr>
              <w:t xml:space="preserve"> </w:t>
            </w:r>
            <w:r w:rsidRPr="00D57DA7">
              <w:rPr>
                <w:rFonts w:cs="Arial"/>
                <w:sz w:val="18"/>
                <w:szCs w:val="18"/>
              </w:rPr>
              <w:t>0.15</w:t>
            </w:r>
            <w:r>
              <w:rPr>
                <w:rFonts w:cs="Arial"/>
                <w:sz w:val="18"/>
                <w:szCs w:val="18"/>
              </w:rPr>
              <w:t> </w:t>
            </w:r>
            <w:r w:rsidRPr="00D57DA7">
              <w:rPr>
                <w:rFonts w:cs="Arial"/>
                <w:sz w:val="18"/>
                <w:szCs w:val="18"/>
              </w:rPr>
              <w:t>mg/kg)</w:t>
            </w:r>
            <w:r w:rsidRPr="00D57DA7">
              <w:rPr>
                <w:sz w:val="18"/>
                <w:szCs w:val="18"/>
              </w:rPr>
              <w:t xml:space="preserve">  </w:t>
            </w:r>
          </w:p>
          <w:p w14:paraId="08A245D8" w14:textId="77777777" w:rsidR="008D353D" w:rsidRPr="00D57DA7" w:rsidRDefault="008D353D" w:rsidP="00466048">
            <w:pPr>
              <w:rPr>
                <w:rFonts w:cs="Arial"/>
                <w:color w:val="000000" w:themeColor="text1"/>
                <w:sz w:val="18"/>
                <w:szCs w:val="18"/>
              </w:rPr>
            </w:pPr>
            <w:r w:rsidRPr="00D57DA7">
              <w:rPr>
                <w:rFonts w:cs="Arial"/>
                <w:color w:val="000000" w:themeColor="text1"/>
                <w:sz w:val="18"/>
                <w:szCs w:val="18"/>
              </w:rPr>
              <w:t>or</w:t>
            </w:r>
          </w:p>
          <w:p w14:paraId="08A245D9" w14:textId="77777777" w:rsidR="008D353D" w:rsidRPr="00D57DA7" w:rsidRDefault="008D353D" w:rsidP="00D57DA7">
            <w:pPr>
              <w:jc w:val="right"/>
              <w:rPr>
                <w:rFonts w:cs="Arial"/>
                <w:color w:val="000000" w:themeColor="text1"/>
                <w:sz w:val="18"/>
                <w:szCs w:val="18"/>
              </w:rPr>
            </w:pPr>
            <w:r w:rsidRPr="00D57DA7">
              <w:rPr>
                <w:rFonts w:cs="Arial"/>
                <w:color w:val="000000" w:themeColor="text1"/>
                <w:sz w:val="18"/>
                <w:szCs w:val="18"/>
              </w:rPr>
              <w:t>41.0</w:t>
            </w:r>
          </w:p>
          <w:p w14:paraId="08A245DA" w14:textId="77777777" w:rsidR="008D353D" w:rsidRPr="00D57DA7" w:rsidRDefault="008D353D" w:rsidP="00D57DA7">
            <w:pPr>
              <w:rPr>
                <w:rFonts w:cs="Arial"/>
                <w:sz w:val="18"/>
                <w:szCs w:val="18"/>
              </w:rPr>
            </w:pPr>
            <w:r w:rsidRPr="00D57DA7">
              <w:rPr>
                <w:rFonts w:cs="Arial"/>
                <w:sz w:val="18"/>
                <w:szCs w:val="18"/>
              </w:rPr>
              <w:t>(based on protein concentration in oil of 0.5</w:t>
            </w:r>
            <w:r>
              <w:rPr>
                <w:rFonts w:cs="Arial"/>
                <w:sz w:val="18"/>
                <w:szCs w:val="18"/>
              </w:rPr>
              <w:t> </w:t>
            </w:r>
            <w:r w:rsidRPr="00D57DA7">
              <w:rPr>
                <w:rFonts w:cs="Arial"/>
                <w:sz w:val="18"/>
                <w:szCs w:val="18"/>
              </w:rPr>
              <w:t>mg/kg)</w:t>
            </w:r>
            <w:r w:rsidRPr="00D57DA7">
              <w:rPr>
                <w:sz w:val="18"/>
                <w:szCs w:val="18"/>
              </w:rPr>
              <w:t xml:space="preserve">  </w:t>
            </w:r>
          </w:p>
        </w:tc>
      </w:tr>
    </w:tbl>
    <w:p w14:paraId="24DC0446" w14:textId="6A418D47" w:rsidR="00615AE1" w:rsidRPr="00B24133" w:rsidRDefault="00B24133" w:rsidP="00087F47">
      <w:pPr>
        <w:rPr>
          <w:sz w:val="18"/>
          <w:szCs w:val="18"/>
        </w:rPr>
      </w:pPr>
      <w:r w:rsidRPr="00B24133">
        <w:rPr>
          <w:vertAlign w:val="superscript"/>
        </w:rPr>
        <w:t>1</w:t>
      </w:r>
      <w:r>
        <w:t xml:space="preserve"> </w:t>
      </w:r>
      <w:r w:rsidRPr="00B24133">
        <w:rPr>
          <w:sz w:val="18"/>
          <w:szCs w:val="18"/>
        </w:rPr>
        <w:t>97.5</w:t>
      </w:r>
      <w:r w:rsidRPr="00B24133">
        <w:rPr>
          <w:sz w:val="18"/>
          <w:szCs w:val="18"/>
          <w:vertAlign w:val="superscript"/>
        </w:rPr>
        <w:t>th</w:t>
      </w:r>
      <w:r w:rsidRPr="00B24133">
        <w:rPr>
          <w:sz w:val="18"/>
          <w:szCs w:val="18"/>
        </w:rPr>
        <w:t xml:space="preserve"> percentile of consumption for consumers of food per day (except for salad dressing for 2-6 year olds where the 90th percentile amount was used).</w:t>
      </w:r>
    </w:p>
    <w:p w14:paraId="2B264164" w14:textId="77777777" w:rsidR="00B24133" w:rsidRDefault="00B24133" w:rsidP="00087F47"/>
    <w:p w14:paraId="787F0D6E" w14:textId="03548252" w:rsidR="00E64E1C" w:rsidRDefault="00CC0B39" w:rsidP="00E64E1C">
      <w:pPr>
        <w:rPr>
          <w:lang w:val="en-AU" w:eastAsia="en-AU"/>
        </w:rPr>
      </w:pPr>
      <w:r w:rsidRPr="00CC0B39">
        <w:t>For the dietary exposure</w:t>
      </w:r>
      <w:r w:rsidR="00D57DA7">
        <w:t xml:space="preserve"> estimate</w:t>
      </w:r>
      <w:r w:rsidRPr="00CC0B39">
        <w:t xml:space="preserve">, we applied food composition data from the Australian NUTTAB 2010 Database to the 97.5 percentile </w:t>
      </w:r>
      <w:r w:rsidR="00D57DA7">
        <w:t xml:space="preserve">food </w:t>
      </w:r>
      <w:r w:rsidRPr="00CC0B39">
        <w:t xml:space="preserve">consumption data </w:t>
      </w:r>
      <w:r w:rsidR="00D57DA7">
        <w:t xml:space="preserve">for consumers </w:t>
      </w:r>
      <w:r w:rsidRPr="00CC0B39">
        <w:t xml:space="preserve">for </w:t>
      </w:r>
      <w:r w:rsidR="00D57DA7">
        <w:t xml:space="preserve">each </w:t>
      </w:r>
      <w:r w:rsidR="00B24133">
        <w:t xml:space="preserve">of the selected </w:t>
      </w:r>
      <w:r w:rsidR="00D57DA7">
        <w:t>food</w:t>
      </w:r>
      <w:r w:rsidR="00B24133">
        <w:t>s</w:t>
      </w:r>
      <w:r w:rsidR="00D57DA7">
        <w:t xml:space="preserve"> for the 2</w:t>
      </w:r>
      <w:r w:rsidR="00E956D6">
        <w:sym w:font="Symbol" w:char="F02D"/>
      </w:r>
      <w:r w:rsidR="00D57DA7">
        <w:t>6 and 7</w:t>
      </w:r>
      <w:r w:rsidR="00E956D6">
        <w:sym w:font="Symbol" w:char="F02D"/>
      </w:r>
      <w:r w:rsidR="00D57DA7">
        <w:t>16 year age groups</w:t>
      </w:r>
      <w:r w:rsidR="00E64E1C">
        <w:t xml:space="preserve"> </w:t>
      </w:r>
      <w:r w:rsidR="00E64E1C">
        <w:rPr>
          <w:lang w:val="en-AU" w:eastAsia="en-AU"/>
        </w:rPr>
        <w:t>(90</w:t>
      </w:r>
      <w:r w:rsidR="00E64E1C" w:rsidRPr="009C39A4">
        <w:rPr>
          <w:vertAlign w:val="superscript"/>
          <w:lang w:val="en-AU" w:eastAsia="en-AU"/>
        </w:rPr>
        <w:t>th</w:t>
      </w:r>
      <w:r w:rsidR="00E64E1C">
        <w:rPr>
          <w:lang w:val="en-AU" w:eastAsia="en-AU"/>
        </w:rPr>
        <w:t xml:space="preserve"> percentile for salad dressing for 2</w:t>
      </w:r>
      <w:r w:rsidR="00E956D6">
        <w:rPr>
          <w:lang w:val="en-AU" w:eastAsia="en-AU"/>
        </w:rPr>
        <w:sym w:font="Symbol" w:char="F02D"/>
      </w:r>
      <w:r w:rsidR="00E64E1C">
        <w:rPr>
          <w:lang w:val="en-AU" w:eastAsia="en-AU"/>
        </w:rPr>
        <w:t>6 year olds)</w:t>
      </w:r>
      <w:r w:rsidR="00D57DA7">
        <w:t xml:space="preserve">. </w:t>
      </w:r>
      <w:r w:rsidR="00E64E1C">
        <w:rPr>
          <w:lang w:val="en-AU" w:eastAsia="en-AU"/>
        </w:rPr>
        <w:t xml:space="preserve">In this assessment the high percentile consumers amount was taken to </w:t>
      </w:r>
      <w:r w:rsidR="00A83FF6">
        <w:rPr>
          <w:lang w:val="en-AU" w:eastAsia="en-AU"/>
        </w:rPr>
        <w:t>represent</w:t>
      </w:r>
      <w:r w:rsidR="00E64E1C">
        <w:rPr>
          <w:lang w:val="en-AU" w:eastAsia="en-AU"/>
        </w:rPr>
        <w:t xml:space="preserve"> an amount </w:t>
      </w:r>
      <w:r w:rsidR="001F02DA">
        <w:rPr>
          <w:lang w:val="en-AU" w:eastAsia="en-AU"/>
        </w:rPr>
        <w:t xml:space="preserve">of each food </w:t>
      </w:r>
      <w:r w:rsidR="00E64E1C">
        <w:rPr>
          <w:lang w:val="en-AU" w:eastAsia="en-AU"/>
        </w:rPr>
        <w:t>that may be consumed in a single meal</w:t>
      </w:r>
      <w:r w:rsidR="00A83FF6">
        <w:rPr>
          <w:lang w:val="en-AU" w:eastAsia="en-AU"/>
        </w:rPr>
        <w:t>, which is likely an overestimate</w:t>
      </w:r>
      <w:r w:rsidR="00E64E1C">
        <w:rPr>
          <w:lang w:val="en-AU" w:eastAsia="en-AU"/>
        </w:rPr>
        <w:t>.</w:t>
      </w:r>
    </w:p>
    <w:p w14:paraId="3CEC61FB" w14:textId="77777777" w:rsidR="00E64E1C" w:rsidRDefault="00E64E1C" w:rsidP="00E64E1C"/>
    <w:p w14:paraId="08A245DD" w14:textId="123507C4" w:rsidR="00CC0B39" w:rsidRPr="00CC0B39" w:rsidRDefault="00CC0B39" w:rsidP="00087F47">
      <w:r w:rsidRPr="00CC0B39">
        <w:t>The meal include</w:t>
      </w:r>
      <w:r w:rsidR="00D57DA7">
        <w:t>d</w:t>
      </w:r>
      <w:r w:rsidRPr="00CC0B39">
        <w:t xml:space="preserve"> four items derived from or cooked with oil. The scenario assume</w:t>
      </w:r>
      <w:r w:rsidR="00131A3C">
        <w:t>d</w:t>
      </w:r>
      <w:r w:rsidRPr="00CC0B39">
        <w:t xml:space="preserve"> that all oil and fat contained in these foods </w:t>
      </w:r>
      <w:r w:rsidR="008D353D">
        <w:t>was</w:t>
      </w:r>
      <w:r w:rsidR="008D353D" w:rsidRPr="00CC0B39">
        <w:t xml:space="preserve"> </w:t>
      </w:r>
      <w:r w:rsidRPr="00CC0B39">
        <w:t xml:space="preserve">soybean oil; and that the soybean protein content </w:t>
      </w:r>
      <w:r w:rsidR="008D353D">
        <w:t>was</w:t>
      </w:r>
      <w:r w:rsidR="008D353D" w:rsidRPr="00CC0B39">
        <w:t xml:space="preserve"> </w:t>
      </w:r>
      <w:r w:rsidRPr="00CC0B39">
        <w:t>0.15</w:t>
      </w:r>
      <w:r w:rsidR="00D57DA7">
        <w:t xml:space="preserve"> </w:t>
      </w:r>
      <w:r w:rsidRPr="00CC0B39">
        <w:t>μg/g or 0.5</w:t>
      </w:r>
      <w:r w:rsidR="00D57DA7">
        <w:t xml:space="preserve"> </w:t>
      </w:r>
      <w:r w:rsidRPr="00CC0B39">
        <w:t>μg/g</w:t>
      </w:r>
      <w:r w:rsidR="005C693A">
        <w:t xml:space="preserve"> (Table 3)</w:t>
      </w:r>
      <w:r w:rsidRPr="00CC0B39">
        <w:t xml:space="preserve">. </w:t>
      </w:r>
    </w:p>
    <w:p w14:paraId="7ADD8521" w14:textId="77777777" w:rsidR="00E956D6" w:rsidRDefault="00E956D6" w:rsidP="000B0E7C">
      <w:pPr>
        <w:pStyle w:val="Heading2"/>
      </w:pPr>
      <w:bookmarkStart w:id="29" w:name="_Toc443381771"/>
      <w:bookmarkStart w:id="30" w:name="_Toc443470087"/>
      <w:r>
        <w:br w:type="page"/>
      </w:r>
    </w:p>
    <w:p w14:paraId="08A245DE" w14:textId="54F29F7E" w:rsidR="00F41650" w:rsidRPr="00307CA9" w:rsidRDefault="00840DD2" w:rsidP="000B0E7C">
      <w:pPr>
        <w:pStyle w:val="Heading2"/>
      </w:pPr>
      <w:r>
        <w:lastRenderedPageBreak/>
        <w:t>1</w:t>
      </w:r>
      <w:r w:rsidR="00DB7222">
        <w:t>.</w:t>
      </w:r>
      <w:r w:rsidR="003E2514">
        <w:t>1</w:t>
      </w:r>
      <w:r w:rsidR="00937F9D">
        <w:t>1</w:t>
      </w:r>
      <w:r w:rsidR="00DB7222">
        <w:tab/>
      </w:r>
      <w:r w:rsidR="001F52A8">
        <w:t>S</w:t>
      </w:r>
      <w:r w:rsidR="00D70F94">
        <w:t>ummary</w:t>
      </w:r>
      <w:bookmarkEnd w:id="29"/>
      <w:bookmarkEnd w:id="30"/>
      <w:r w:rsidR="00D70F94">
        <w:t xml:space="preserve"> </w:t>
      </w:r>
    </w:p>
    <w:p w14:paraId="08A245DF" w14:textId="695ED1EC" w:rsidR="00A27A2A" w:rsidRDefault="008E7BC2" w:rsidP="00A27A2A">
      <w:pPr>
        <w:autoSpaceDE w:val="0"/>
        <w:autoSpaceDN w:val="0"/>
        <w:adjustRightInd w:val="0"/>
        <w:rPr>
          <w:rFonts w:cs="Arial"/>
        </w:rPr>
      </w:pPr>
      <w:r>
        <w:rPr>
          <w:rFonts w:cs="Arial"/>
        </w:rPr>
        <w:t xml:space="preserve">The product considered in this assessment is </w:t>
      </w:r>
      <w:r w:rsidR="00A27A2A">
        <w:rPr>
          <w:rFonts w:cs="Arial"/>
        </w:rPr>
        <w:t xml:space="preserve">N/RBD </w:t>
      </w:r>
      <w:r w:rsidR="00A27A2A" w:rsidRPr="00FD19F1">
        <w:rPr>
          <w:rFonts w:cs="Arial"/>
        </w:rPr>
        <w:t xml:space="preserve">soybean oil </w:t>
      </w:r>
      <w:r w:rsidR="003D6138">
        <w:rPr>
          <w:rFonts w:cs="Arial"/>
        </w:rPr>
        <w:t>manufactured according to</w:t>
      </w:r>
      <w:r w:rsidR="00A27A2A">
        <w:rPr>
          <w:rFonts w:cs="Arial"/>
        </w:rPr>
        <w:t xml:space="preserve"> </w:t>
      </w:r>
      <w:r w:rsidR="005E4F07">
        <w:rPr>
          <w:rFonts w:cs="Arial"/>
        </w:rPr>
        <w:t xml:space="preserve">a well-defined process which includes </w:t>
      </w:r>
      <w:r w:rsidR="00191D49" w:rsidRPr="00FD19F1">
        <w:rPr>
          <w:rFonts w:cs="Arial"/>
        </w:rPr>
        <w:t xml:space="preserve">hot </w:t>
      </w:r>
      <w:r w:rsidR="00191D49">
        <w:rPr>
          <w:rFonts w:cs="Arial"/>
        </w:rPr>
        <w:t xml:space="preserve">solvent </w:t>
      </w:r>
      <w:r w:rsidR="00A27A2A" w:rsidRPr="00FD19F1">
        <w:rPr>
          <w:rFonts w:cs="Arial"/>
        </w:rPr>
        <w:t>extraction</w:t>
      </w:r>
      <w:r w:rsidR="00191D49">
        <w:rPr>
          <w:rFonts w:cs="Arial"/>
        </w:rPr>
        <w:t>,</w:t>
      </w:r>
      <w:r w:rsidR="00A27A2A" w:rsidRPr="00FD19F1">
        <w:rPr>
          <w:rFonts w:cs="Arial"/>
        </w:rPr>
        <w:t xml:space="preserve"> </w:t>
      </w:r>
      <w:r w:rsidR="00A27A2A">
        <w:rPr>
          <w:rFonts w:cs="Arial"/>
        </w:rPr>
        <w:t>degumming, neutralis</w:t>
      </w:r>
      <w:r w:rsidR="00191D49">
        <w:rPr>
          <w:rFonts w:cs="Arial"/>
        </w:rPr>
        <w:t>ing</w:t>
      </w:r>
      <w:r w:rsidR="00A27A2A">
        <w:rPr>
          <w:rFonts w:cs="Arial"/>
        </w:rPr>
        <w:t xml:space="preserve"> bleaching and deodorising. </w:t>
      </w:r>
      <w:r w:rsidR="005627C5">
        <w:rPr>
          <w:rFonts w:cs="Arial"/>
        </w:rPr>
        <w:t xml:space="preserve">All the processing steps contribute to </w:t>
      </w:r>
      <w:r w:rsidR="00013644">
        <w:rPr>
          <w:rFonts w:cs="Arial"/>
        </w:rPr>
        <w:t>minimis</w:t>
      </w:r>
      <w:r w:rsidR="00665C23">
        <w:rPr>
          <w:rFonts w:cs="Arial"/>
        </w:rPr>
        <w:t>ing</w:t>
      </w:r>
      <w:r w:rsidR="00013644">
        <w:rPr>
          <w:rFonts w:cs="Arial"/>
        </w:rPr>
        <w:t xml:space="preserve"> protein </w:t>
      </w:r>
      <w:r w:rsidR="0087674A">
        <w:rPr>
          <w:rFonts w:cs="Arial"/>
        </w:rPr>
        <w:t>levels</w:t>
      </w:r>
      <w:r w:rsidR="00013644">
        <w:rPr>
          <w:rFonts w:cs="Arial"/>
        </w:rPr>
        <w:t>. The final product, N</w:t>
      </w:r>
      <w:r w:rsidR="00B20851">
        <w:rPr>
          <w:rFonts w:cs="Arial"/>
        </w:rPr>
        <w:t>/</w:t>
      </w:r>
      <w:r w:rsidR="00013644">
        <w:rPr>
          <w:rFonts w:cs="Arial"/>
        </w:rPr>
        <w:t xml:space="preserve">RBD soybean oil, </w:t>
      </w:r>
      <w:r w:rsidR="00665C23">
        <w:rPr>
          <w:rFonts w:cs="Arial"/>
        </w:rPr>
        <w:t>is clear and bright in colour.</w:t>
      </w:r>
    </w:p>
    <w:p w14:paraId="08A245E0" w14:textId="77777777" w:rsidR="0005478F" w:rsidRDefault="0005478F" w:rsidP="008B5B7F">
      <w:pPr>
        <w:autoSpaceDE w:val="0"/>
        <w:autoSpaceDN w:val="0"/>
        <w:adjustRightInd w:val="0"/>
        <w:rPr>
          <w:rFonts w:cs="Arial"/>
        </w:rPr>
      </w:pPr>
    </w:p>
    <w:p w14:paraId="08A245E1" w14:textId="77777777" w:rsidR="00AE5150" w:rsidRDefault="003D1795" w:rsidP="008B5B7F">
      <w:pPr>
        <w:autoSpaceDE w:val="0"/>
        <w:autoSpaceDN w:val="0"/>
        <w:adjustRightInd w:val="0"/>
        <w:rPr>
          <w:rFonts w:cs="Arial"/>
          <w:color w:val="000000"/>
        </w:rPr>
      </w:pPr>
      <w:r>
        <w:rPr>
          <w:rFonts w:cs="Arial"/>
        </w:rPr>
        <w:t>A</w:t>
      </w:r>
      <w:r w:rsidR="00FB6EBC" w:rsidRPr="007D2038">
        <w:rPr>
          <w:rFonts w:cs="Arial"/>
        </w:rPr>
        <w:t>nalytica</w:t>
      </w:r>
      <w:r w:rsidR="00FB6EBC">
        <w:rPr>
          <w:rFonts w:cs="Arial"/>
        </w:rPr>
        <w:t>l studies confirm</w:t>
      </w:r>
      <w:r w:rsidR="00FB6EBC" w:rsidRPr="007D2038">
        <w:rPr>
          <w:rFonts w:cs="Arial"/>
        </w:rPr>
        <w:t xml:space="preserve"> that N/RBD soybean oil</w:t>
      </w:r>
      <w:r w:rsidR="0005478F">
        <w:rPr>
          <w:rFonts w:cs="Arial"/>
        </w:rPr>
        <w:t xml:space="preserve">s </w:t>
      </w:r>
      <w:r w:rsidR="006D0192">
        <w:rPr>
          <w:rFonts w:cs="Arial"/>
        </w:rPr>
        <w:t xml:space="preserve">sourced </w:t>
      </w:r>
      <w:r w:rsidR="0005478F">
        <w:rPr>
          <w:rFonts w:cs="Arial"/>
        </w:rPr>
        <w:t>from a number of countries</w:t>
      </w:r>
      <w:r w:rsidR="00FB6EBC">
        <w:rPr>
          <w:rFonts w:cs="Arial"/>
        </w:rPr>
        <w:t xml:space="preserve"> </w:t>
      </w:r>
      <w:r w:rsidR="006E794A">
        <w:rPr>
          <w:rFonts w:cs="Arial"/>
        </w:rPr>
        <w:t>contain extremely low levels of protein</w:t>
      </w:r>
      <w:r w:rsidR="00807C95">
        <w:rPr>
          <w:rFonts w:cs="Arial"/>
        </w:rPr>
        <w:t>, ˂1 mg/kg</w:t>
      </w:r>
      <w:r w:rsidR="006E794A">
        <w:rPr>
          <w:rFonts w:cs="Arial"/>
        </w:rPr>
        <w:t xml:space="preserve">. </w:t>
      </w:r>
      <w:r w:rsidR="006D0192">
        <w:rPr>
          <w:rFonts w:cs="Arial"/>
        </w:rPr>
        <w:t>Similarly f</w:t>
      </w:r>
      <w:r w:rsidR="006E794A">
        <w:rPr>
          <w:rFonts w:cs="Arial"/>
        </w:rPr>
        <w:t xml:space="preserve">or N/RBD soybean oil </w:t>
      </w:r>
      <w:r w:rsidR="0005478F">
        <w:rPr>
          <w:rFonts w:cs="Arial"/>
        </w:rPr>
        <w:t xml:space="preserve">manufactured in Australia and </w:t>
      </w:r>
      <w:r w:rsidR="00FB6EBC" w:rsidRPr="007D2038">
        <w:rPr>
          <w:rFonts w:cs="Arial"/>
        </w:rPr>
        <w:t xml:space="preserve">commercially available in Australia and </w:t>
      </w:r>
      <w:r w:rsidR="005804D8">
        <w:rPr>
          <w:rFonts w:cs="Arial"/>
        </w:rPr>
        <w:t xml:space="preserve">New Zealand, </w:t>
      </w:r>
      <w:r w:rsidR="00DF7E93">
        <w:rPr>
          <w:rFonts w:cs="Arial"/>
        </w:rPr>
        <w:t xml:space="preserve">residual </w:t>
      </w:r>
      <w:r>
        <w:rPr>
          <w:rFonts w:cs="Arial"/>
        </w:rPr>
        <w:t xml:space="preserve">protein </w:t>
      </w:r>
      <w:r w:rsidR="007829F7">
        <w:rPr>
          <w:rFonts w:cs="Arial"/>
        </w:rPr>
        <w:t xml:space="preserve">content was </w:t>
      </w:r>
      <w:r w:rsidR="00DF7E93">
        <w:rPr>
          <w:rFonts w:cs="Arial"/>
        </w:rPr>
        <w:t xml:space="preserve">below </w:t>
      </w:r>
      <w:r w:rsidR="00B20851">
        <w:rPr>
          <w:rFonts w:cs="Arial"/>
        </w:rPr>
        <w:t>the level of detection (</w:t>
      </w:r>
      <w:r w:rsidR="008D236D">
        <w:rPr>
          <w:rFonts w:cs="Arial"/>
        </w:rPr>
        <w:t>LOD</w:t>
      </w:r>
      <w:r w:rsidR="00B20851">
        <w:rPr>
          <w:rFonts w:cs="Arial"/>
        </w:rPr>
        <w:t>)</w:t>
      </w:r>
      <w:r w:rsidR="008D236D">
        <w:rPr>
          <w:rFonts w:cs="Arial"/>
        </w:rPr>
        <w:t xml:space="preserve"> for commonly used protein detection methods</w:t>
      </w:r>
      <w:r w:rsidR="006E794A">
        <w:rPr>
          <w:rFonts w:cs="Arial"/>
        </w:rPr>
        <w:t>, i.e. ˂</w:t>
      </w:r>
      <w:r w:rsidR="006E794A" w:rsidRPr="00FD19F1">
        <w:rPr>
          <w:rFonts w:cs="Arial"/>
          <w:color w:val="000000"/>
        </w:rPr>
        <w:t>1 mg/kg</w:t>
      </w:r>
      <w:r w:rsidR="006E794A">
        <w:rPr>
          <w:rFonts w:cs="Arial"/>
          <w:color w:val="000000"/>
        </w:rPr>
        <w:t xml:space="preserve"> for the </w:t>
      </w:r>
      <w:r w:rsidR="008D236D">
        <w:rPr>
          <w:rFonts w:cs="Arial"/>
          <w:color w:val="000000"/>
        </w:rPr>
        <w:t>soy</w:t>
      </w:r>
      <w:r w:rsidR="00CC0B39">
        <w:rPr>
          <w:rFonts w:cs="Arial"/>
          <w:color w:val="000000"/>
        </w:rPr>
        <w:t>bean protein</w:t>
      </w:r>
      <w:r w:rsidR="008D236D">
        <w:rPr>
          <w:rFonts w:cs="Arial"/>
          <w:color w:val="000000"/>
        </w:rPr>
        <w:t xml:space="preserve">-specific </w:t>
      </w:r>
      <w:r w:rsidR="006E794A">
        <w:rPr>
          <w:rFonts w:cs="Arial"/>
        </w:rPr>
        <w:t xml:space="preserve">ELISA, </w:t>
      </w:r>
      <w:r w:rsidR="00DF7E93">
        <w:rPr>
          <w:rFonts w:cs="Arial"/>
        </w:rPr>
        <w:t xml:space="preserve">and </w:t>
      </w:r>
      <w:r w:rsidR="005C693A">
        <w:rPr>
          <w:rFonts w:cs="Arial"/>
        </w:rPr>
        <w:t>&lt;</w:t>
      </w:r>
      <w:r w:rsidR="006E794A">
        <w:rPr>
          <w:rFonts w:cs="Arial"/>
          <w:color w:val="000000"/>
        </w:rPr>
        <w:t>0.5 mg/kg for</w:t>
      </w:r>
      <w:r w:rsidR="006E794A">
        <w:rPr>
          <w:rFonts w:cs="Arial"/>
        </w:rPr>
        <w:t xml:space="preserve"> </w:t>
      </w:r>
      <w:r w:rsidR="00DF7E93">
        <w:rPr>
          <w:rFonts w:cs="Arial"/>
        </w:rPr>
        <w:t>the Bradford method</w:t>
      </w:r>
      <w:r w:rsidR="006E794A">
        <w:rPr>
          <w:rFonts w:cs="Arial"/>
        </w:rPr>
        <w:t>.</w:t>
      </w:r>
      <w:r w:rsidR="00DF7E93">
        <w:rPr>
          <w:rFonts w:cs="Arial"/>
        </w:rPr>
        <w:t xml:space="preserve"> </w:t>
      </w:r>
    </w:p>
    <w:p w14:paraId="08A245E2" w14:textId="77777777" w:rsidR="00AE5150" w:rsidRDefault="00AE5150" w:rsidP="008B5B7F">
      <w:pPr>
        <w:autoSpaceDE w:val="0"/>
        <w:autoSpaceDN w:val="0"/>
        <w:adjustRightInd w:val="0"/>
        <w:rPr>
          <w:rFonts w:cs="Arial"/>
          <w:color w:val="000000"/>
        </w:rPr>
      </w:pPr>
    </w:p>
    <w:p w14:paraId="08A245E3" w14:textId="77777777" w:rsidR="008B5B7F" w:rsidRDefault="00665C23" w:rsidP="00E956D6">
      <w:pPr>
        <w:autoSpaceDE w:val="0"/>
        <w:autoSpaceDN w:val="0"/>
        <w:adjustRightInd w:val="0"/>
        <w:ind w:right="-286"/>
        <w:rPr>
          <w:rFonts w:cs="Arial"/>
        </w:rPr>
      </w:pPr>
      <w:r>
        <w:rPr>
          <w:rFonts w:cs="Arial"/>
        </w:rPr>
        <w:t xml:space="preserve">Available </w:t>
      </w:r>
      <w:r w:rsidR="00D44C39">
        <w:rPr>
          <w:rFonts w:cs="Arial"/>
        </w:rPr>
        <w:t xml:space="preserve">clinical evidence </w:t>
      </w:r>
      <w:r w:rsidR="00E80C7F">
        <w:rPr>
          <w:rFonts w:cs="Arial"/>
        </w:rPr>
        <w:t>demonstrate</w:t>
      </w:r>
      <w:r w:rsidR="00990057">
        <w:rPr>
          <w:rFonts w:cs="Arial"/>
        </w:rPr>
        <w:t>s</w:t>
      </w:r>
      <w:r w:rsidR="00E80C7F">
        <w:rPr>
          <w:rFonts w:cs="Arial"/>
        </w:rPr>
        <w:t xml:space="preserve"> th</w:t>
      </w:r>
      <w:r w:rsidR="00813694">
        <w:rPr>
          <w:rFonts w:cs="Arial"/>
        </w:rPr>
        <w:t>at</w:t>
      </w:r>
      <w:r w:rsidR="00E80C7F">
        <w:rPr>
          <w:rFonts w:cs="Arial"/>
        </w:rPr>
        <w:t xml:space="preserve"> </w:t>
      </w:r>
      <w:r w:rsidR="008B5B7F">
        <w:rPr>
          <w:rFonts w:cs="Arial"/>
        </w:rPr>
        <w:t xml:space="preserve">N/RBD soybean oil </w:t>
      </w:r>
      <w:r w:rsidR="00990057">
        <w:rPr>
          <w:rFonts w:cs="Arial"/>
        </w:rPr>
        <w:t>does not trigger objective symptoms of allergic reactions</w:t>
      </w:r>
      <w:r w:rsidR="00813694">
        <w:rPr>
          <w:rFonts w:cs="Arial"/>
        </w:rPr>
        <w:t xml:space="preserve"> </w:t>
      </w:r>
      <w:r w:rsidR="00D44C39">
        <w:rPr>
          <w:rFonts w:cs="Arial"/>
        </w:rPr>
        <w:t>in soy</w:t>
      </w:r>
      <w:r w:rsidR="00CC0B39">
        <w:rPr>
          <w:rFonts w:cs="Arial"/>
        </w:rPr>
        <w:t>bean</w:t>
      </w:r>
      <w:r w:rsidR="00D44C39">
        <w:rPr>
          <w:rFonts w:cs="Arial"/>
        </w:rPr>
        <w:t xml:space="preserve"> allergic and </w:t>
      </w:r>
      <w:r w:rsidR="009F2202">
        <w:rPr>
          <w:rFonts w:cs="Arial"/>
        </w:rPr>
        <w:t xml:space="preserve">peanut allergic consumers. </w:t>
      </w:r>
      <w:r w:rsidR="008B5B7F">
        <w:rPr>
          <w:rFonts w:cs="Arial"/>
        </w:rPr>
        <w:t>N</w:t>
      </w:r>
      <w:r w:rsidR="008B5B7F" w:rsidRPr="00FD19F1">
        <w:rPr>
          <w:rFonts w:cs="Arial"/>
        </w:rPr>
        <w:t>o qualitative or q</w:t>
      </w:r>
      <w:r w:rsidR="008B5B7F">
        <w:rPr>
          <w:rFonts w:cs="Arial"/>
        </w:rPr>
        <w:t xml:space="preserve">uantitative differences were found between the responses to </w:t>
      </w:r>
      <w:r w:rsidR="009F2202">
        <w:rPr>
          <w:rFonts w:cs="Arial"/>
        </w:rPr>
        <w:t xml:space="preserve">N/RBD soybean oil </w:t>
      </w:r>
      <w:r w:rsidR="008B5B7F">
        <w:rPr>
          <w:rFonts w:cs="Arial"/>
        </w:rPr>
        <w:t>and</w:t>
      </w:r>
      <w:r w:rsidR="00EA2C4C">
        <w:rPr>
          <w:rFonts w:cs="Arial"/>
        </w:rPr>
        <w:t xml:space="preserve"> control oils</w:t>
      </w:r>
      <w:r w:rsidR="008B5B7F">
        <w:rPr>
          <w:rFonts w:cs="Arial"/>
        </w:rPr>
        <w:t xml:space="preserve">. </w:t>
      </w:r>
      <w:r w:rsidR="009F2202">
        <w:rPr>
          <w:rFonts w:cs="Arial"/>
        </w:rPr>
        <w:t>None</w:t>
      </w:r>
      <w:r w:rsidR="008B5B7F" w:rsidRPr="00A27A2A">
        <w:rPr>
          <w:rFonts w:cs="Arial"/>
        </w:rPr>
        <w:t xml:space="preserve"> of the participants </w:t>
      </w:r>
      <w:r w:rsidR="008B5B7F">
        <w:rPr>
          <w:rFonts w:cs="Arial"/>
        </w:rPr>
        <w:t xml:space="preserve">in the clinical challenges </w:t>
      </w:r>
      <w:r w:rsidR="008B5B7F" w:rsidRPr="00A27A2A">
        <w:rPr>
          <w:rFonts w:cs="Arial"/>
        </w:rPr>
        <w:t>reported delayed or continuing reaction</w:t>
      </w:r>
      <w:r w:rsidR="008B5B7F">
        <w:rPr>
          <w:rFonts w:cs="Arial"/>
        </w:rPr>
        <w:t xml:space="preserve">s. The </w:t>
      </w:r>
      <w:r w:rsidR="008B5B7F" w:rsidRPr="00A27A2A">
        <w:rPr>
          <w:rFonts w:cs="Arial"/>
        </w:rPr>
        <w:t xml:space="preserve">amount </w:t>
      </w:r>
      <w:r w:rsidR="008B5B7F">
        <w:rPr>
          <w:rFonts w:cs="Arial"/>
        </w:rPr>
        <w:t xml:space="preserve">of N/RBD soybean oil used in the clinical </w:t>
      </w:r>
      <w:r w:rsidR="008B5B7F" w:rsidRPr="00A27A2A">
        <w:rPr>
          <w:rFonts w:cs="Arial"/>
        </w:rPr>
        <w:t>challenge</w:t>
      </w:r>
      <w:r w:rsidR="008B5B7F">
        <w:rPr>
          <w:rFonts w:cs="Arial"/>
        </w:rPr>
        <w:t>s</w:t>
      </w:r>
      <w:r w:rsidR="00AE5150">
        <w:rPr>
          <w:rFonts w:cs="Arial"/>
        </w:rPr>
        <w:t>, considered to be</w:t>
      </w:r>
      <w:r w:rsidR="008B5B7F">
        <w:rPr>
          <w:rFonts w:cs="Arial"/>
        </w:rPr>
        <w:t xml:space="preserve"> </w:t>
      </w:r>
      <w:r w:rsidR="00E80C7F">
        <w:rPr>
          <w:rFonts w:cs="Arial"/>
        </w:rPr>
        <w:t>at the upper limit of possible</w:t>
      </w:r>
      <w:r w:rsidR="008B5B7F" w:rsidRPr="00A27A2A">
        <w:rPr>
          <w:rFonts w:cs="Arial"/>
        </w:rPr>
        <w:t xml:space="preserve"> </w:t>
      </w:r>
      <w:r w:rsidR="00E80C7F">
        <w:rPr>
          <w:rFonts w:cs="Arial"/>
        </w:rPr>
        <w:t>dietary exposure</w:t>
      </w:r>
      <w:r w:rsidR="008B5B7F" w:rsidRPr="00A27A2A">
        <w:rPr>
          <w:rFonts w:cs="Arial"/>
        </w:rPr>
        <w:t>, provides</w:t>
      </w:r>
      <w:r w:rsidR="008B5B7F">
        <w:rPr>
          <w:rFonts w:cs="Arial"/>
        </w:rPr>
        <w:t xml:space="preserve"> a significant margin of safety</w:t>
      </w:r>
      <w:r w:rsidR="008B5B7F" w:rsidRPr="00A27A2A">
        <w:rPr>
          <w:rFonts w:cs="Arial"/>
        </w:rPr>
        <w:t>.</w:t>
      </w:r>
    </w:p>
    <w:p w14:paraId="08A245E4" w14:textId="77777777" w:rsidR="008B5B7F" w:rsidRDefault="008B5B7F" w:rsidP="007B139C">
      <w:pPr>
        <w:autoSpaceDE w:val="0"/>
        <w:autoSpaceDN w:val="0"/>
        <w:adjustRightInd w:val="0"/>
        <w:rPr>
          <w:rFonts w:cs="Arial"/>
        </w:rPr>
      </w:pPr>
    </w:p>
    <w:p w14:paraId="08A245E5" w14:textId="7341D0D6" w:rsidR="000B0A24" w:rsidRDefault="00F46FDA" w:rsidP="00A27A2A">
      <w:pPr>
        <w:autoSpaceDE w:val="0"/>
        <w:autoSpaceDN w:val="0"/>
        <w:adjustRightInd w:val="0"/>
        <w:rPr>
          <w:rFonts w:cs="Arial"/>
        </w:rPr>
      </w:pPr>
      <w:r>
        <w:rPr>
          <w:rFonts w:cs="Arial"/>
        </w:rPr>
        <w:t>S</w:t>
      </w:r>
      <w:r w:rsidR="007B139C">
        <w:rPr>
          <w:rFonts w:cs="Arial"/>
        </w:rPr>
        <w:t>oybean oil is used as an ingredient in food</w:t>
      </w:r>
      <w:r w:rsidR="008D236D">
        <w:rPr>
          <w:rFonts w:cs="Arial"/>
        </w:rPr>
        <w:t xml:space="preserve"> or for frying</w:t>
      </w:r>
      <w:r w:rsidR="00CA7914">
        <w:rPr>
          <w:rFonts w:cs="Arial"/>
        </w:rPr>
        <w:t>, and is</w:t>
      </w:r>
      <w:r w:rsidR="007B139C">
        <w:rPr>
          <w:rFonts w:cs="Arial"/>
        </w:rPr>
        <w:t xml:space="preserve"> not </w:t>
      </w:r>
      <w:r w:rsidR="008D236D">
        <w:rPr>
          <w:rFonts w:cs="Arial"/>
        </w:rPr>
        <w:t xml:space="preserve">likely </w:t>
      </w:r>
      <w:r w:rsidR="000013F5">
        <w:rPr>
          <w:rFonts w:cs="Arial"/>
        </w:rPr>
        <w:t xml:space="preserve">to be </w:t>
      </w:r>
      <w:r w:rsidR="007B139C">
        <w:rPr>
          <w:rFonts w:cs="Arial"/>
        </w:rPr>
        <w:t>consumed in large amounts</w:t>
      </w:r>
      <w:r w:rsidR="00BA426E">
        <w:rPr>
          <w:rFonts w:cs="Arial"/>
        </w:rPr>
        <w:t>.</w:t>
      </w:r>
      <w:r w:rsidR="007B139C">
        <w:rPr>
          <w:rFonts w:cs="Arial"/>
        </w:rPr>
        <w:t xml:space="preserve"> </w:t>
      </w:r>
      <w:r w:rsidR="00E47157">
        <w:rPr>
          <w:rFonts w:cs="Arial"/>
        </w:rPr>
        <w:t>In a</w:t>
      </w:r>
      <w:r w:rsidR="00092CF9">
        <w:rPr>
          <w:rFonts w:cs="Arial"/>
        </w:rPr>
        <w:t xml:space="preserve"> possible </w:t>
      </w:r>
      <w:r w:rsidR="004C7B7F">
        <w:rPr>
          <w:rFonts w:cs="Arial"/>
        </w:rPr>
        <w:t xml:space="preserve">dietary exposure scenario </w:t>
      </w:r>
      <w:r w:rsidR="00E47157">
        <w:rPr>
          <w:rFonts w:cs="Arial"/>
        </w:rPr>
        <w:t xml:space="preserve">it was </w:t>
      </w:r>
      <w:r w:rsidR="008F7509">
        <w:rPr>
          <w:rFonts w:cs="Arial"/>
        </w:rPr>
        <w:t xml:space="preserve">estimated </w:t>
      </w:r>
      <w:r w:rsidR="004C7B7F">
        <w:rPr>
          <w:rFonts w:cs="Arial"/>
        </w:rPr>
        <w:t xml:space="preserve">that </w:t>
      </w:r>
      <w:r w:rsidR="006E794A">
        <w:rPr>
          <w:rFonts w:cs="Arial"/>
        </w:rPr>
        <w:t>the</w:t>
      </w:r>
      <w:r w:rsidR="00AE5150">
        <w:rPr>
          <w:rFonts w:cs="Arial"/>
        </w:rPr>
        <w:t xml:space="preserve"> </w:t>
      </w:r>
      <w:r w:rsidR="008F7509">
        <w:rPr>
          <w:rFonts w:cs="Arial"/>
        </w:rPr>
        <w:t>maxi</w:t>
      </w:r>
      <w:r w:rsidR="00857F2F">
        <w:rPr>
          <w:rFonts w:cs="Arial"/>
        </w:rPr>
        <w:t>m</w:t>
      </w:r>
      <w:r w:rsidR="008F7509">
        <w:rPr>
          <w:rFonts w:cs="Arial"/>
        </w:rPr>
        <w:t xml:space="preserve">um </w:t>
      </w:r>
      <w:r w:rsidR="00AE5150">
        <w:rPr>
          <w:rFonts w:cs="Arial"/>
        </w:rPr>
        <w:t xml:space="preserve">amount of </w:t>
      </w:r>
      <w:r w:rsidR="0061474B">
        <w:rPr>
          <w:rFonts w:cs="Arial"/>
        </w:rPr>
        <w:t>soy</w:t>
      </w:r>
      <w:r w:rsidR="00BA426E">
        <w:rPr>
          <w:rFonts w:cs="Arial"/>
        </w:rPr>
        <w:t>bean</w:t>
      </w:r>
      <w:r w:rsidR="0061474B">
        <w:rPr>
          <w:rFonts w:cs="Arial"/>
        </w:rPr>
        <w:t xml:space="preserve"> oil </w:t>
      </w:r>
      <w:r w:rsidR="008F7509">
        <w:rPr>
          <w:rFonts w:cs="Arial"/>
        </w:rPr>
        <w:t>lik</w:t>
      </w:r>
      <w:r w:rsidR="00E47157">
        <w:rPr>
          <w:rFonts w:cs="Arial"/>
        </w:rPr>
        <w:t>el</w:t>
      </w:r>
      <w:r w:rsidR="008F7509">
        <w:rPr>
          <w:rFonts w:cs="Arial"/>
        </w:rPr>
        <w:t xml:space="preserve">y to </w:t>
      </w:r>
      <w:r w:rsidR="00AE5150">
        <w:rPr>
          <w:rFonts w:cs="Arial"/>
        </w:rPr>
        <w:t xml:space="preserve">be </w:t>
      </w:r>
      <w:r w:rsidR="0061474B">
        <w:rPr>
          <w:rFonts w:cs="Arial"/>
        </w:rPr>
        <w:t xml:space="preserve">consumed in </w:t>
      </w:r>
      <w:r w:rsidR="005804D8">
        <w:rPr>
          <w:rFonts w:cs="Arial"/>
        </w:rPr>
        <w:t>one</w:t>
      </w:r>
      <w:r w:rsidR="00833E5D">
        <w:rPr>
          <w:rFonts w:cs="Arial"/>
        </w:rPr>
        <w:t xml:space="preserve"> </w:t>
      </w:r>
      <w:r w:rsidR="004C7B7F">
        <w:rPr>
          <w:rFonts w:cs="Arial"/>
        </w:rPr>
        <w:t xml:space="preserve">meal </w:t>
      </w:r>
      <w:r w:rsidR="00AE5150">
        <w:rPr>
          <w:rFonts w:cs="Arial"/>
        </w:rPr>
        <w:t>w</w:t>
      </w:r>
      <w:r w:rsidR="004C7B7F">
        <w:rPr>
          <w:rFonts w:cs="Arial"/>
        </w:rPr>
        <w:t xml:space="preserve">ould contain </w:t>
      </w:r>
      <w:r w:rsidR="00BA426E">
        <w:rPr>
          <w:rFonts w:cs="Arial"/>
        </w:rPr>
        <w:t xml:space="preserve">≤0.005 mg (i.e. </w:t>
      </w:r>
      <w:r w:rsidR="0061474B">
        <w:rPr>
          <w:rFonts w:cs="Arial"/>
        </w:rPr>
        <w:t>≤50</w:t>
      </w:r>
      <w:r w:rsidR="00BA426E">
        <w:rPr>
          <w:rFonts w:cs="Arial"/>
        </w:rPr>
        <w:t xml:space="preserve"> micrograms) of</w:t>
      </w:r>
      <w:r w:rsidR="0061474B">
        <w:rPr>
          <w:rFonts w:cs="Arial"/>
        </w:rPr>
        <w:t xml:space="preserve"> </w:t>
      </w:r>
      <w:r w:rsidR="004C7B7F" w:rsidRPr="00FD19F1">
        <w:rPr>
          <w:rFonts w:cs="Arial"/>
        </w:rPr>
        <w:t>soybean protein</w:t>
      </w:r>
      <w:r w:rsidR="004C7B7F">
        <w:rPr>
          <w:rFonts w:cs="Arial"/>
        </w:rPr>
        <w:t xml:space="preserve">. </w:t>
      </w:r>
      <w:r w:rsidR="003124E6">
        <w:rPr>
          <w:rFonts w:cs="Arial"/>
        </w:rPr>
        <w:t>T</w:t>
      </w:r>
      <w:r w:rsidR="00990057">
        <w:rPr>
          <w:rFonts w:cs="Arial"/>
        </w:rPr>
        <w:t>his amount of soybean protein</w:t>
      </w:r>
      <w:r w:rsidR="000B0A24">
        <w:rPr>
          <w:rFonts w:cs="Arial"/>
        </w:rPr>
        <w:t xml:space="preserve"> </w:t>
      </w:r>
      <w:r w:rsidR="008C3B0A">
        <w:rPr>
          <w:rFonts w:cs="Arial"/>
        </w:rPr>
        <w:t xml:space="preserve">is </w:t>
      </w:r>
      <w:r w:rsidR="003124E6">
        <w:rPr>
          <w:rFonts w:cs="Arial"/>
        </w:rPr>
        <w:t xml:space="preserve">miniscule and is </w:t>
      </w:r>
      <w:r w:rsidR="000B0A24">
        <w:rPr>
          <w:rFonts w:cs="Arial"/>
        </w:rPr>
        <w:t>much lower than the reported c</w:t>
      </w:r>
      <w:r w:rsidR="000B0A24" w:rsidRPr="00286785">
        <w:rPr>
          <w:rFonts w:cs="Arial"/>
        </w:rPr>
        <w:t xml:space="preserve">umulative </w:t>
      </w:r>
      <w:r w:rsidR="000B0A24">
        <w:rPr>
          <w:rFonts w:cs="Arial"/>
        </w:rPr>
        <w:t>soy</w:t>
      </w:r>
      <w:r w:rsidR="00990057">
        <w:rPr>
          <w:rFonts w:cs="Arial"/>
        </w:rPr>
        <w:t>bean</w:t>
      </w:r>
      <w:r w:rsidR="000B0A24">
        <w:rPr>
          <w:rFonts w:cs="Arial"/>
        </w:rPr>
        <w:t xml:space="preserve"> protein </w:t>
      </w:r>
      <w:r w:rsidR="000B0A24" w:rsidRPr="00286785">
        <w:rPr>
          <w:rFonts w:cs="Arial"/>
        </w:rPr>
        <w:t xml:space="preserve">doses </w:t>
      </w:r>
      <w:r w:rsidR="000B0A24">
        <w:rPr>
          <w:rFonts w:cs="Arial"/>
        </w:rPr>
        <w:t>of 5.3 mg</w:t>
      </w:r>
      <w:r w:rsidR="00990057">
        <w:rPr>
          <w:rFonts w:cs="Arial"/>
        </w:rPr>
        <w:t xml:space="preserve"> </w:t>
      </w:r>
      <w:r w:rsidR="000B0A24" w:rsidRPr="00286785">
        <w:rPr>
          <w:rFonts w:cs="Arial"/>
        </w:rPr>
        <w:t xml:space="preserve">and </w:t>
      </w:r>
      <w:r w:rsidR="000B0A24">
        <w:rPr>
          <w:rFonts w:cs="Arial"/>
        </w:rPr>
        <w:t>240.6 mg reported to</w:t>
      </w:r>
      <w:r w:rsidR="000B0A24" w:rsidRPr="00286785">
        <w:rPr>
          <w:rFonts w:cs="Arial"/>
        </w:rPr>
        <w:t xml:space="preserve"> </w:t>
      </w:r>
      <w:r w:rsidR="000B0A24">
        <w:rPr>
          <w:rFonts w:cs="Arial"/>
        </w:rPr>
        <w:t xml:space="preserve">trigger subjective and </w:t>
      </w:r>
      <w:r w:rsidR="000B0A24" w:rsidRPr="00286785">
        <w:rPr>
          <w:rFonts w:cs="Arial"/>
        </w:rPr>
        <w:t>objective symptoms</w:t>
      </w:r>
      <w:r w:rsidR="000B0A24">
        <w:rPr>
          <w:rFonts w:cs="Arial"/>
        </w:rPr>
        <w:t>, respectively</w:t>
      </w:r>
      <w:r w:rsidR="000B0A24" w:rsidRPr="00286785">
        <w:rPr>
          <w:rFonts w:cs="Arial"/>
        </w:rPr>
        <w:t>.</w:t>
      </w:r>
    </w:p>
    <w:p w14:paraId="08A245E6" w14:textId="77777777" w:rsidR="007D23C4" w:rsidRDefault="007D23C4" w:rsidP="00173DF6">
      <w:pPr>
        <w:autoSpaceDE w:val="0"/>
        <w:autoSpaceDN w:val="0"/>
        <w:adjustRightInd w:val="0"/>
        <w:rPr>
          <w:rFonts w:eastAsia="Times New Roman" w:cs="Arial"/>
          <w:lang w:val="en-AU" w:eastAsia="en-AU"/>
        </w:rPr>
      </w:pPr>
    </w:p>
    <w:p w14:paraId="08A245E7" w14:textId="77777777" w:rsidR="001F52A8" w:rsidRDefault="007D23C4" w:rsidP="00173DF6">
      <w:pPr>
        <w:autoSpaceDE w:val="0"/>
        <w:autoSpaceDN w:val="0"/>
        <w:adjustRightInd w:val="0"/>
      </w:pPr>
      <w:r w:rsidRPr="00365152">
        <w:rPr>
          <w:rFonts w:eastAsia="Times New Roman" w:cs="Arial"/>
          <w:lang w:val="en-AU" w:eastAsia="en-AU"/>
        </w:rPr>
        <w:t xml:space="preserve">N/RBD soybean oil provides a safety benchmark </w:t>
      </w:r>
      <w:r>
        <w:rPr>
          <w:rFonts w:eastAsia="Times New Roman" w:cs="Arial"/>
          <w:lang w:val="en-AU" w:eastAsia="en-AU"/>
        </w:rPr>
        <w:t>which can be used to determine</w:t>
      </w:r>
      <w:r w:rsidRPr="00365152">
        <w:rPr>
          <w:rFonts w:eastAsia="Times New Roman" w:cs="Arial"/>
          <w:lang w:val="en-AU" w:eastAsia="en-AU"/>
        </w:rPr>
        <w:t xml:space="preserve"> the equivalence of alternative processing methods which may be used to refine soybean oil.</w:t>
      </w:r>
    </w:p>
    <w:p w14:paraId="08A245E8" w14:textId="77777777" w:rsidR="001F52A8" w:rsidRPr="001F52A8" w:rsidRDefault="00937F9D" w:rsidP="000B0E7C">
      <w:pPr>
        <w:pStyle w:val="Heading2"/>
        <w:rPr>
          <w:color w:val="000000" w:themeColor="text1"/>
        </w:rPr>
      </w:pPr>
      <w:bookmarkStart w:id="31" w:name="_Toc443381772"/>
      <w:bookmarkStart w:id="32" w:name="_Toc443470088"/>
      <w:r>
        <w:t>1.12</w:t>
      </w:r>
      <w:r>
        <w:tab/>
      </w:r>
      <w:r w:rsidR="00840DD2">
        <w:t>C</w:t>
      </w:r>
      <w:r w:rsidR="001F52A8" w:rsidRPr="001F52A8">
        <w:t>onclusion</w:t>
      </w:r>
      <w:r w:rsidR="00F46FDA">
        <w:t>s</w:t>
      </w:r>
      <w:bookmarkEnd w:id="31"/>
      <w:bookmarkEnd w:id="32"/>
      <w:r w:rsidR="001F52A8" w:rsidRPr="001F52A8">
        <w:rPr>
          <w:color w:val="000000" w:themeColor="text1"/>
        </w:rPr>
        <w:t xml:space="preserve"> </w:t>
      </w:r>
    </w:p>
    <w:p w14:paraId="08A245E9" w14:textId="77777777" w:rsidR="00CF6284" w:rsidRDefault="00173DF6" w:rsidP="00365152">
      <w:pPr>
        <w:autoSpaceDE w:val="0"/>
        <w:autoSpaceDN w:val="0"/>
        <w:adjustRightInd w:val="0"/>
        <w:rPr>
          <w:rFonts w:cs="Arial"/>
          <w:color w:val="000000" w:themeColor="text1"/>
        </w:rPr>
      </w:pPr>
      <w:r>
        <w:rPr>
          <w:rFonts w:cs="Arial"/>
          <w:color w:val="000000" w:themeColor="text1"/>
        </w:rPr>
        <w:t xml:space="preserve">Based on </w:t>
      </w:r>
      <w:r w:rsidR="0053211F">
        <w:rPr>
          <w:rFonts w:cs="Arial"/>
          <w:color w:val="000000" w:themeColor="text1"/>
        </w:rPr>
        <w:t xml:space="preserve">the </w:t>
      </w:r>
      <w:r>
        <w:rPr>
          <w:rFonts w:cs="Arial"/>
          <w:color w:val="000000" w:themeColor="text1"/>
        </w:rPr>
        <w:t>a</w:t>
      </w:r>
      <w:r w:rsidR="00D70F94" w:rsidRPr="00831FBE">
        <w:rPr>
          <w:rFonts w:cs="Arial"/>
          <w:color w:val="000000" w:themeColor="text1"/>
        </w:rPr>
        <w:t xml:space="preserve">vailable </w:t>
      </w:r>
      <w:r w:rsidR="00807C95">
        <w:rPr>
          <w:rFonts w:cs="Arial"/>
          <w:color w:val="000000" w:themeColor="text1"/>
        </w:rPr>
        <w:t xml:space="preserve">clinical </w:t>
      </w:r>
      <w:r w:rsidR="004A2C97">
        <w:rPr>
          <w:rFonts w:cs="Arial"/>
          <w:color w:val="000000" w:themeColor="text1"/>
        </w:rPr>
        <w:t xml:space="preserve">and analytical </w:t>
      </w:r>
      <w:r w:rsidR="00CD5C9D">
        <w:rPr>
          <w:rFonts w:cs="Arial"/>
          <w:color w:val="000000" w:themeColor="text1"/>
        </w:rPr>
        <w:t>evidence</w:t>
      </w:r>
      <w:r w:rsidR="00365152">
        <w:rPr>
          <w:rFonts w:cs="Arial"/>
          <w:color w:val="000000" w:themeColor="text1"/>
        </w:rPr>
        <w:t xml:space="preserve">, </w:t>
      </w:r>
      <w:r w:rsidR="00F04F8E" w:rsidRPr="00365152">
        <w:rPr>
          <w:rFonts w:cs="Arial"/>
          <w:color w:val="000000" w:themeColor="text1"/>
        </w:rPr>
        <w:t>N/RBD soybean oil</w:t>
      </w:r>
      <w:r w:rsidR="00365152">
        <w:rPr>
          <w:rFonts w:cs="Arial"/>
          <w:color w:val="000000" w:themeColor="text1"/>
        </w:rPr>
        <w:t xml:space="preserve"> </w:t>
      </w:r>
      <w:r w:rsidR="003D1795" w:rsidRPr="00365152">
        <w:rPr>
          <w:rFonts w:cs="Arial"/>
          <w:color w:val="000000" w:themeColor="text1"/>
        </w:rPr>
        <w:t>presents negligible risk to soy</w:t>
      </w:r>
      <w:r w:rsidR="00CC0B39">
        <w:rPr>
          <w:rFonts w:cs="Arial"/>
          <w:color w:val="000000" w:themeColor="text1"/>
        </w:rPr>
        <w:t>bean</w:t>
      </w:r>
      <w:r w:rsidR="003D1795" w:rsidRPr="00365152">
        <w:rPr>
          <w:rFonts w:cs="Arial"/>
          <w:color w:val="000000" w:themeColor="text1"/>
        </w:rPr>
        <w:t xml:space="preserve"> allergic consumers. </w:t>
      </w:r>
    </w:p>
    <w:p w14:paraId="65648CB6" w14:textId="77777777" w:rsidR="00615AE1" w:rsidRPr="00365152" w:rsidRDefault="00615AE1" w:rsidP="00365152">
      <w:pPr>
        <w:autoSpaceDE w:val="0"/>
        <w:autoSpaceDN w:val="0"/>
        <w:adjustRightInd w:val="0"/>
        <w:rPr>
          <w:rFonts w:eastAsia="Times New Roman" w:cs="Arial"/>
          <w:lang w:val="en-AU" w:eastAsia="en-AU"/>
        </w:rPr>
      </w:pPr>
    </w:p>
    <w:p w14:paraId="08A245EA" w14:textId="77777777" w:rsidR="007A1E31" w:rsidRPr="007A1E31" w:rsidRDefault="00E515F0" w:rsidP="00615AE1">
      <w:pPr>
        <w:pStyle w:val="Heading1"/>
      </w:pPr>
      <w:bookmarkStart w:id="33" w:name="_Toc370400603"/>
      <w:bookmarkStart w:id="34" w:name="_Toc443381773"/>
      <w:bookmarkStart w:id="35" w:name="_Toc443470089"/>
      <w:r>
        <w:t>2</w:t>
      </w:r>
      <w:r w:rsidR="007A1E31" w:rsidRPr="007A1E31">
        <w:tab/>
        <w:t>Phytosterols/ phytosterol esters and Tocopherols</w:t>
      </w:r>
      <w:bookmarkEnd w:id="33"/>
      <w:r w:rsidR="007A1E31" w:rsidRPr="007A1E31">
        <w:t>/ tocopherol esters</w:t>
      </w:r>
      <w:bookmarkEnd w:id="34"/>
      <w:bookmarkEnd w:id="35"/>
      <w:r w:rsidR="007A1E31" w:rsidRPr="007A1E31">
        <w:t xml:space="preserve"> </w:t>
      </w:r>
    </w:p>
    <w:p w14:paraId="08A245EB" w14:textId="77777777" w:rsidR="007A1E31" w:rsidRPr="007A1E31" w:rsidRDefault="007A1E31" w:rsidP="007A1E31">
      <w:pPr>
        <w:autoSpaceDE w:val="0"/>
        <w:autoSpaceDN w:val="0"/>
        <w:adjustRightInd w:val="0"/>
        <w:rPr>
          <w:rFonts w:cs="Arial"/>
        </w:rPr>
      </w:pPr>
      <w:r w:rsidRPr="007A1E31">
        <w:rPr>
          <w:rFonts w:cs="Arial"/>
        </w:rPr>
        <w:t xml:space="preserve">Phytosterols are a group of steroid alcohols that occur naturally in plants, including soybean. Tocopherols are a group of methylated phenols many of which have vitamin E activity. Natural source vitamin E products consist of natural mixed tocopherols, alpha-tocopherol, alpha-tocopherol acetate, and alpha-tocopherol succinate. </w:t>
      </w:r>
    </w:p>
    <w:p w14:paraId="08A245EC" w14:textId="77777777" w:rsidR="007A1E31" w:rsidRPr="007A1E31" w:rsidRDefault="007A1E31" w:rsidP="007A1E31">
      <w:pPr>
        <w:autoSpaceDE w:val="0"/>
        <w:autoSpaceDN w:val="0"/>
        <w:adjustRightInd w:val="0"/>
        <w:rPr>
          <w:rFonts w:cs="Arial"/>
        </w:rPr>
      </w:pPr>
    </w:p>
    <w:p w14:paraId="19464554" w14:textId="77777777" w:rsidR="00E956D6" w:rsidRDefault="007A1E31" w:rsidP="007A1E31">
      <w:pPr>
        <w:autoSpaceDE w:val="0"/>
        <w:autoSpaceDN w:val="0"/>
        <w:adjustRightInd w:val="0"/>
        <w:rPr>
          <w:rFonts w:cs="Arial"/>
        </w:rPr>
      </w:pPr>
      <w:r w:rsidRPr="007A1E31">
        <w:rPr>
          <w:rFonts w:cs="Arial"/>
        </w:rPr>
        <w:t xml:space="preserve">Phytosterols and tocopherols are a by-product of the processing of vegetable oils, including soybean oil. </w:t>
      </w:r>
      <w:r w:rsidR="004A2C97">
        <w:rPr>
          <w:rFonts w:cs="Arial"/>
        </w:rPr>
        <w:t>The final step in</w:t>
      </w:r>
      <w:r w:rsidRPr="007A1E31">
        <w:rPr>
          <w:rFonts w:cs="Arial"/>
        </w:rPr>
        <w:t xml:space="preserve"> oil </w:t>
      </w:r>
      <w:r w:rsidR="004A2C97">
        <w:rPr>
          <w:rFonts w:cs="Arial"/>
        </w:rPr>
        <w:t xml:space="preserve">refining </w:t>
      </w:r>
      <w:r w:rsidRPr="007A1E31">
        <w:rPr>
          <w:rFonts w:cs="Arial"/>
        </w:rPr>
        <w:t>is deodoris</w:t>
      </w:r>
      <w:r w:rsidR="004A2C97">
        <w:rPr>
          <w:rFonts w:cs="Arial"/>
        </w:rPr>
        <w:t>ation</w:t>
      </w:r>
      <w:r w:rsidRPr="007A1E31">
        <w:rPr>
          <w:rFonts w:cs="Arial"/>
        </w:rPr>
        <w:t>, i.e., treat</w:t>
      </w:r>
      <w:r w:rsidR="004A2C97">
        <w:rPr>
          <w:rFonts w:cs="Arial"/>
        </w:rPr>
        <w:t>ment</w:t>
      </w:r>
      <w:r w:rsidRPr="007A1E31">
        <w:rPr>
          <w:rFonts w:cs="Arial"/>
        </w:rPr>
        <w:t xml:space="preserve"> at high temperatures (steam stripped) and low pressure and </w:t>
      </w:r>
      <w:r w:rsidR="00472580">
        <w:rPr>
          <w:rFonts w:cs="Arial"/>
        </w:rPr>
        <w:t xml:space="preserve">recovering </w:t>
      </w:r>
      <w:r w:rsidRPr="007A1E31">
        <w:rPr>
          <w:rFonts w:cs="Arial"/>
        </w:rPr>
        <w:t xml:space="preserve">the volatiles in a vapour condenser. Deodorisation is mainly applied to remove </w:t>
      </w:r>
      <w:r w:rsidR="000F689B">
        <w:rPr>
          <w:rFonts w:cs="Arial"/>
        </w:rPr>
        <w:t>volatile odoriferous substances</w:t>
      </w:r>
      <w:r w:rsidR="000F689B" w:rsidRPr="007A1E31">
        <w:rPr>
          <w:rFonts w:cs="Arial"/>
        </w:rPr>
        <w:t xml:space="preserve"> </w:t>
      </w:r>
      <w:r w:rsidRPr="007A1E31">
        <w:rPr>
          <w:rFonts w:cs="Arial"/>
        </w:rPr>
        <w:t xml:space="preserve">which </w:t>
      </w:r>
      <w:r>
        <w:rPr>
          <w:rFonts w:cs="Arial"/>
        </w:rPr>
        <w:t>lead to</w:t>
      </w:r>
      <w:r w:rsidRPr="007A1E31">
        <w:rPr>
          <w:rFonts w:cs="Arial"/>
        </w:rPr>
        <w:t xml:space="preserve"> deterioration of the quality of the oil.</w:t>
      </w:r>
      <w:r>
        <w:rPr>
          <w:rFonts w:cs="Arial"/>
        </w:rPr>
        <w:t xml:space="preserve"> </w:t>
      </w:r>
      <w:r w:rsidRPr="007A1E31">
        <w:rPr>
          <w:rFonts w:cs="Arial"/>
        </w:rPr>
        <w:t xml:space="preserve">Deodorisation relies on the large volatility differences between the oil itself and the volatile compounds. The recovered </w:t>
      </w:r>
      <w:r w:rsidR="000F689B">
        <w:rPr>
          <w:rFonts w:cs="Arial"/>
        </w:rPr>
        <w:t>distillate</w:t>
      </w:r>
      <w:r w:rsidRPr="007A1E31">
        <w:rPr>
          <w:rFonts w:cs="Arial"/>
        </w:rPr>
        <w:t>, generally referred to as vegetable oil deodoriser distillate (VOD), mainly contains free fatty acids, but also significant levels of phytosterols (8-20%) and tocopherols (5-15%)</w:t>
      </w:r>
      <w:r w:rsidR="00AF3127">
        <w:rPr>
          <w:rFonts w:cs="Arial"/>
        </w:rPr>
        <w:t xml:space="preserve"> (Cantrill and Kawamura</w:t>
      </w:r>
      <w:r w:rsidR="00EF2B63">
        <w:rPr>
          <w:rFonts w:cs="Arial"/>
        </w:rPr>
        <w:t xml:space="preserve"> 2008)</w:t>
      </w:r>
      <w:r w:rsidRPr="007A1E31">
        <w:rPr>
          <w:rFonts w:cs="Arial"/>
        </w:rPr>
        <w:t>.</w:t>
      </w:r>
      <w:r w:rsidR="00E956D6">
        <w:rPr>
          <w:rFonts w:cs="Arial"/>
        </w:rPr>
        <w:br w:type="page"/>
      </w:r>
    </w:p>
    <w:p w14:paraId="08A245EE" w14:textId="77777777" w:rsidR="007A1E31" w:rsidRPr="007A1E31" w:rsidRDefault="00E515F0" w:rsidP="000B0E7C">
      <w:pPr>
        <w:pStyle w:val="Heading2"/>
      </w:pPr>
      <w:bookmarkStart w:id="36" w:name="_Toc443381774"/>
      <w:bookmarkStart w:id="37" w:name="_Toc443470090"/>
      <w:bookmarkStart w:id="38" w:name="_Toc370400604"/>
      <w:r>
        <w:lastRenderedPageBreak/>
        <w:t>2</w:t>
      </w:r>
      <w:r w:rsidR="007A1E31" w:rsidRPr="007A1E31">
        <w:t>.1</w:t>
      </w:r>
      <w:r w:rsidR="007A1E31" w:rsidRPr="007A1E31">
        <w:tab/>
        <w:t>Production process</w:t>
      </w:r>
      <w:bookmarkEnd w:id="36"/>
      <w:bookmarkEnd w:id="37"/>
      <w:r w:rsidR="007A1E31" w:rsidRPr="007A1E31">
        <w:t xml:space="preserve"> </w:t>
      </w:r>
      <w:bookmarkEnd w:id="38"/>
    </w:p>
    <w:p w14:paraId="08A245EF" w14:textId="77777777" w:rsidR="009B62F8" w:rsidRDefault="007A1E31" w:rsidP="007A1E31">
      <w:pPr>
        <w:autoSpaceDE w:val="0"/>
        <w:autoSpaceDN w:val="0"/>
        <w:adjustRightInd w:val="0"/>
        <w:rPr>
          <w:rFonts w:asciiTheme="minorHAnsi" w:hAnsiTheme="minorHAnsi" w:cstheme="minorHAnsi"/>
        </w:rPr>
      </w:pPr>
      <w:r w:rsidRPr="007A1E31">
        <w:rPr>
          <w:rFonts w:cs="Arial"/>
        </w:rPr>
        <w:t xml:space="preserve">The </w:t>
      </w:r>
      <w:r w:rsidR="00EF2B63" w:rsidRPr="007A1E31">
        <w:rPr>
          <w:rFonts w:cs="Arial"/>
        </w:rPr>
        <w:t xml:space="preserve">VOD, </w:t>
      </w:r>
      <w:r w:rsidR="00EF2B63">
        <w:rPr>
          <w:rFonts w:cs="Arial"/>
        </w:rPr>
        <w:t xml:space="preserve">the </w:t>
      </w:r>
      <w:r w:rsidRPr="007A1E31">
        <w:rPr>
          <w:rFonts w:cs="Arial"/>
        </w:rPr>
        <w:t>starting mat</w:t>
      </w:r>
      <w:r w:rsidR="0078160A">
        <w:rPr>
          <w:rFonts w:cs="Arial"/>
        </w:rPr>
        <w:t xml:space="preserve">erial for the manufacturing of </w:t>
      </w:r>
      <w:r w:rsidRPr="007A1E31">
        <w:rPr>
          <w:rFonts w:cs="Arial"/>
        </w:rPr>
        <w:t>phytosterols and tocopherols</w:t>
      </w:r>
      <w:r w:rsidR="00EF2B63">
        <w:rPr>
          <w:rFonts w:cs="Arial"/>
        </w:rPr>
        <w:t xml:space="preserve"> </w:t>
      </w:r>
      <w:r w:rsidRPr="007A1E31">
        <w:rPr>
          <w:rFonts w:cs="Arial"/>
        </w:rPr>
        <w:t xml:space="preserve">is </w:t>
      </w:r>
      <w:r w:rsidR="00EF2B63">
        <w:rPr>
          <w:rFonts w:cs="Arial"/>
        </w:rPr>
        <w:t xml:space="preserve">a complex mixture of free </w:t>
      </w:r>
      <w:r w:rsidRPr="007A1E31">
        <w:rPr>
          <w:rFonts w:cs="Arial"/>
        </w:rPr>
        <w:t>fatty acids, triglycer</w:t>
      </w:r>
      <w:r w:rsidR="000F689B">
        <w:rPr>
          <w:rFonts w:cs="Arial"/>
        </w:rPr>
        <w:t>ide</w:t>
      </w:r>
      <w:r w:rsidR="00EF2B63">
        <w:rPr>
          <w:rFonts w:cs="Arial"/>
        </w:rPr>
        <w:t>s, sterols and their esters, toco</w:t>
      </w:r>
      <w:r w:rsidR="0078160A">
        <w:rPr>
          <w:rFonts w:cs="Arial"/>
        </w:rPr>
        <w:t>pherols, and breakdown products</w:t>
      </w:r>
      <w:r w:rsidRPr="007A1E31">
        <w:rPr>
          <w:rFonts w:cs="Arial"/>
        </w:rPr>
        <w:t xml:space="preserve">, waxes, and fatty acid esters. </w:t>
      </w:r>
      <w:r w:rsidR="005F4BF2">
        <w:rPr>
          <w:rFonts w:cs="Arial"/>
        </w:rPr>
        <w:t>In</w:t>
      </w:r>
      <w:r w:rsidR="009C4289">
        <w:rPr>
          <w:rFonts w:cs="Arial"/>
        </w:rPr>
        <w:t xml:space="preserve"> </w:t>
      </w:r>
      <w:r w:rsidR="0024658A" w:rsidRPr="0024658A">
        <w:rPr>
          <w:rFonts w:cs="Arial"/>
        </w:rPr>
        <w:t>a transesterification (methanolysis) step, the glycerides are converted into fatty acid methyl esters</w:t>
      </w:r>
      <w:r w:rsidR="0024658A">
        <w:rPr>
          <w:rFonts w:cs="Arial"/>
        </w:rPr>
        <w:t xml:space="preserve"> </w:t>
      </w:r>
      <w:r w:rsidR="0024658A" w:rsidRPr="0024658A">
        <w:rPr>
          <w:rFonts w:cs="Arial"/>
        </w:rPr>
        <w:t>and glycerol</w:t>
      </w:r>
      <w:r w:rsidR="0078160A">
        <w:rPr>
          <w:rFonts w:cs="Arial"/>
        </w:rPr>
        <w:t>,</w:t>
      </w:r>
      <w:r w:rsidR="0024658A" w:rsidRPr="0024658A">
        <w:rPr>
          <w:rFonts w:cs="Arial"/>
        </w:rPr>
        <w:t xml:space="preserve"> and the phytosterol-esters into free phytosterols and fatty acid methyl esters. </w:t>
      </w:r>
      <w:r w:rsidR="005F4BF2">
        <w:rPr>
          <w:rFonts w:cs="Arial"/>
        </w:rPr>
        <w:t>P</w:t>
      </w:r>
      <w:r w:rsidR="0024658A" w:rsidRPr="0024658A">
        <w:rPr>
          <w:rFonts w:cs="Arial"/>
        </w:rPr>
        <w:t>hytosterols and tocopherols</w:t>
      </w:r>
      <w:r w:rsidR="0024658A">
        <w:rPr>
          <w:rFonts w:cs="Arial"/>
        </w:rPr>
        <w:t xml:space="preserve"> </w:t>
      </w:r>
      <w:r w:rsidR="005F4BF2">
        <w:rPr>
          <w:rFonts w:cs="Arial"/>
        </w:rPr>
        <w:t xml:space="preserve">are extracted </w:t>
      </w:r>
      <w:r w:rsidR="0024658A" w:rsidRPr="0024658A">
        <w:rPr>
          <w:rFonts w:cs="Arial"/>
        </w:rPr>
        <w:t>by distillation. The phytosterols are separated from the tocopherols by crystallization</w:t>
      </w:r>
      <w:r w:rsidR="0024658A">
        <w:rPr>
          <w:rFonts w:cs="Arial"/>
        </w:rPr>
        <w:t xml:space="preserve"> </w:t>
      </w:r>
      <w:r w:rsidR="0024658A" w:rsidRPr="0024658A">
        <w:rPr>
          <w:rFonts w:cs="Arial"/>
        </w:rPr>
        <w:t>and filtration</w:t>
      </w:r>
      <w:r w:rsidR="009C4289">
        <w:rPr>
          <w:rFonts w:cs="Arial"/>
        </w:rPr>
        <w:t>.</w:t>
      </w:r>
      <w:r w:rsidR="0024658A" w:rsidRPr="0024658A">
        <w:rPr>
          <w:rFonts w:cs="Arial"/>
        </w:rPr>
        <w:t xml:space="preserve"> </w:t>
      </w:r>
      <w:r w:rsidR="009B62F8" w:rsidRPr="003642B2">
        <w:rPr>
          <w:rFonts w:asciiTheme="minorHAnsi" w:hAnsiTheme="minorHAnsi" w:cstheme="minorHAnsi"/>
        </w:rPr>
        <w:t>Phytosterols can be hydrogenated to obtain phytostanols</w:t>
      </w:r>
      <w:r w:rsidR="009B62F8">
        <w:rPr>
          <w:rFonts w:asciiTheme="minorHAnsi" w:hAnsiTheme="minorHAnsi" w:cstheme="minorHAnsi"/>
        </w:rPr>
        <w:t xml:space="preserve"> </w:t>
      </w:r>
      <w:r w:rsidR="009B62F8" w:rsidRPr="007A1E31">
        <w:rPr>
          <w:rFonts w:cs="Arial"/>
        </w:rPr>
        <w:t>(</w:t>
      </w:r>
      <w:r w:rsidR="009B62F8">
        <w:rPr>
          <w:rFonts w:cs="Arial"/>
        </w:rPr>
        <w:t xml:space="preserve">Cantrill and </w:t>
      </w:r>
      <w:r w:rsidR="009B62F8" w:rsidRPr="00845792">
        <w:rPr>
          <w:rFonts w:asciiTheme="minorHAnsi" w:hAnsiTheme="minorHAnsi" w:cstheme="minorHAnsi"/>
          <w:color w:val="000000"/>
        </w:rPr>
        <w:t>Kawamura</w:t>
      </w:r>
      <w:r w:rsidR="009B62F8">
        <w:rPr>
          <w:rFonts w:cs="Arial"/>
        </w:rPr>
        <w:t xml:space="preserve"> 2008;</w:t>
      </w:r>
      <w:r w:rsidR="0078160A">
        <w:rPr>
          <w:rFonts w:cs="Arial"/>
        </w:rPr>
        <w:t xml:space="preserve"> </w:t>
      </w:r>
      <w:r w:rsidR="009B62F8" w:rsidRPr="007A1E31">
        <w:rPr>
          <w:rFonts w:cs="Arial"/>
        </w:rPr>
        <w:t>Torres et al 201</w:t>
      </w:r>
      <w:r w:rsidR="009B62F8">
        <w:rPr>
          <w:rFonts w:cs="Arial"/>
        </w:rPr>
        <w:t>1</w:t>
      </w:r>
      <w:r w:rsidR="009B62F8" w:rsidRPr="007A1E31">
        <w:rPr>
          <w:rFonts w:cs="Arial"/>
        </w:rPr>
        <w:t>).</w:t>
      </w:r>
      <w:r w:rsidR="009B62F8" w:rsidRPr="003642B2">
        <w:rPr>
          <w:rFonts w:asciiTheme="minorHAnsi" w:hAnsiTheme="minorHAnsi" w:cstheme="minorHAnsi"/>
        </w:rPr>
        <w:t xml:space="preserve"> </w:t>
      </w:r>
    </w:p>
    <w:p w14:paraId="08A245F0" w14:textId="77777777" w:rsidR="009B62F8" w:rsidRDefault="009B62F8" w:rsidP="007A1E31">
      <w:pPr>
        <w:autoSpaceDE w:val="0"/>
        <w:autoSpaceDN w:val="0"/>
        <w:adjustRightInd w:val="0"/>
        <w:rPr>
          <w:rFonts w:asciiTheme="minorHAnsi" w:hAnsiTheme="minorHAnsi" w:cstheme="minorHAnsi"/>
        </w:rPr>
      </w:pPr>
    </w:p>
    <w:p w14:paraId="08A245F1" w14:textId="77777777" w:rsidR="00244865" w:rsidRDefault="009B62F8" w:rsidP="007A1E31">
      <w:pPr>
        <w:autoSpaceDE w:val="0"/>
        <w:autoSpaceDN w:val="0"/>
        <w:adjustRightInd w:val="0"/>
        <w:rPr>
          <w:rFonts w:cs="Arial"/>
        </w:rPr>
      </w:pPr>
      <w:r>
        <w:rPr>
          <w:rFonts w:cs="Arial"/>
        </w:rPr>
        <w:t xml:space="preserve">The entire </w:t>
      </w:r>
      <w:r w:rsidR="0024658A" w:rsidRPr="007A1E31">
        <w:rPr>
          <w:rFonts w:cs="Arial"/>
        </w:rPr>
        <w:t xml:space="preserve">process, </w:t>
      </w:r>
      <w:r>
        <w:rPr>
          <w:rFonts w:cs="Arial"/>
        </w:rPr>
        <w:t xml:space="preserve">which </w:t>
      </w:r>
      <w:r w:rsidRPr="007A1E31">
        <w:rPr>
          <w:rFonts w:cs="Arial"/>
        </w:rPr>
        <w:t>includes distillation, filtration and crystallisation</w:t>
      </w:r>
      <w:r>
        <w:rPr>
          <w:rFonts w:cs="Arial"/>
        </w:rPr>
        <w:t xml:space="preserve">, produces </w:t>
      </w:r>
      <w:r w:rsidR="0024658A" w:rsidRPr="007A1E31">
        <w:rPr>
          <w:rFonts w:cs="Arial"/>
        </w:rPr>
        <w:t>phytosterols and tocopherols in good yield and high purity</w:t>
      </w:r>
      <w:r>
        <w:rPr>
          <w:rFonts w:cs="Arial"/>
        </w:rPr>
        <w:t>.</w:t>
      </w:r>
      <w:r w:rsidR="0024658A">
        <w:rPr>
          <w:rFonts w:cs="Arial"/>
        </w:rPr>
        <w:t xml:space="preserve"> </w:t>
      </w:r>
    </w:p>
    <w:p w14:paraId="08A245F2" w14:textId="77777777" w:rsidR="007A1E31" w:rsidRPr="007A1E31" w:rsidRDefault="00E515F0" w:rsidP="000B0E7C">
      <w:pPr>
        <w:pStyle w:val="Heading2"/>
      </w:pPr>
      <w:bookmarkStart w:id="39" w:name="_Toc370400605"/>
      <w:bookmarkStart w:id="40" w:name="_Toc443381775"/>
      <w:bookmarkStart w:id="41" w:name="_Toc443470091"/>
      <w:r>
        <w:t>2</w:t>
      </w:r>
      <w:r w:rsidR="007A1E31" w:rsidRPr="007A1E31">
        <w:t>.2</w:t>
      </w:r>
      <w:r w:rsidR="007A1E31" w:rsidRPr="007A1E31">
        <w:tab/>
        <w:t>Use in food</w:t>
      </w:r>
      <w:bookmarkEnd w:id="39"/>
      <w:bookmarkEnd w:id="40"/>
      <w:bookmarkEnd w:id="41"/>
    </w:p>
    <w:p w14:paraId="08A245F3" w14:textId="6DEBEC33" w:rsidR="007A1E31" w:rsidRPr="007A1E31" w:rsidRDefault="007A1E31" w:rsidP="007A1E31">
      <w:pPr>
        <w:autoSpaceDE w:val="0"/>
        <w:autoSpaceDN w:val="0"/>
        <w:adjustRightInd w:val="0"/>
        <w:rPr>
          <w:rFonts w:cs="Arial"/>
          <w:highlight w:val="yellow"/>
        </w:rPr>
      </w:pPr>
      <w:r w:rsidRPr="007A1E31">
        <w:rPr>
          <w:rFonts w:cs="Arial"/>
        </w:rPr>
        <w:t>Phytosterols are permitted to be added to specific foods (low fat milk, breakfast cereals, yoghurt, and edible oil spreads)</w:t>
      </w:r>
      <w:r w:rsidR="00AF3127">
        <w:rPr>
          <w:rFonts w:cs="Arial"/>
        </w:rPr>
        <w:t xml:space="preserve"> in the Australia New Zealand Food Standards Code (the Code)</w:t>
      </w:r>
      <w:r w:rsidRPr="007A1E31">
        <w:rPr>
          <w:rFonts w:cs="Arial"/>
        </w:rPr>
        <w:t xml:space="preserve">. Due to their </w:t>
      </w:r>
      <w:r w:rsidRPr="007A1E31">
        <w:rPr>
          <w:rFonts w:cs="Arial"/>
          <w:color w:val="363534"/>
        </w:rPr>
        <w:t>structural similarity with cholesterol, phytosterols are added to foods for their properties to reduce absorption of cholesterol in the gut and thereby lower blood cholesterol levels</w:t>
      </w:r>
      <w:r w:rsidR="009B5530">
        <w:rPr>
          <w:rFonts w:cs="Arial"/>
          <w:color w:val="363534"/>
        </w:rPr>
        <w:t xml:space="preserve">. </w:t>
      </w:r>
      <w:r w:rsidRPr="007A1E31">
        <w:rPr>
          <w:rFonts w:cs="Arial"/>
        </w:rPr>
        <w:t xml:space="preserve"> </w:t>
      </w:r>
    </w:p>
    <w:p w14:paraId="08A245F4" w14:textId="77777777" w:rsidR="007A1E31" w:rsidRPr="007A1E31" w:rsidRDefault="007A1E31" w:rsidP="007A1E31">
      <w:pPr>
        <w:autoSpaceDE w:val="0"/>
        <w:autoSpaceDN w:val="0"/>
        <w:adjustRightInd w:val="0"/>
        <w:rPr>
          <w:rFonts w:cs="Arial"/>
        </w:rPr>
      </w:pPr>
    </w:p>
    <w:p w14:paraId="08A245F5" w14:textId="77777777" w:rsidR="007A1E31" w:rsidRPr="007A1E31" w:rsidRDefault="007A1E31" w:rsidP="007A1E31">
      <w:pPr>
        <w:autoSpaceDE w:val="0"/>
        <w:autoSpaceDN w:val="0"/>
        <w:adjustRightInd w:val="0"/>
        <w:rPr>
          <w:rFonts w:cs="Arial"/>
        </w:rPr>
      </w:pPr>
      <w:r w:rsidRPr="007A1E31">
        <w:rPr>
          <w:rFonts w:cs="Arial"/>
        </w:rPr>
        <w:t>Soybean-derived tocopherols are mainly used as a food antioxidant (</w:t>
      </w:r>
      <w:r w:rsidR="006D17BC">
        <w:rPr>
          <w:rFonts w:cs="Arial"/>
        </w:rPr>
        <w:t xml:space="preserve">INS </w:t>
      </w:r>
      <w:r w:rsidRPr="007A1E31">
        <w:rPr>
          <w:rFonts w:cs="Arial"/>
        </w:rPr>
        <w:t xml:space="preserve">307) </w:t>
      </w:r>
      <w:r w:rsidRPr="007A1E31">
        <w:t>to prevent rancidity</w:t>
      </w:r>
      <w:r w:rsidRPr="007A1E31">
        <w:rPr>
          <w:rFonts w:cs="Arial"/>
        </w:rPr>
        <w:t>. The Code permits tocopherols to be added to edible oils and oil emulsions (GMP), infant formula products (10 mg/L), infant food (300 mg/kg of fat).</w:t>
      </w:r>
    </w:p>
    <w:p w14:paraId="08A245F6" w14:textId="77777777" w:rsidR="007A1E31" w:rsidRPr="007A1E31" w:rsidRDefault="00E515F0" w:rsidP="000B0E7C">
      <w:pPr>
        <w:pStyle w:val="Heading2"/>
      </w:pPr>
      <w:bookmarkStart w:id="42" w:name="_Toc370400606"/>
      <w:bookmarkStart w:id="43" w:name="_Toc443381776"/>
      <w:bookmarkStart w:id="44" w:name="_Toc443470092"/>
      <w:r>
        <w:t>2</w:t>
      </w:r>
      <w:r w:rsidR="007A1E31" w:rsidRPr="007A1E31">
        <w:t>.3</w:t>
      </w:r>
      <w:r w:rsidR="007A1E31" w:rsidRPr="007A1E31">
        <w:tab/>
        <w:t>Protein content and allergenicity of phytosterols and tocopherols</w:t>
      </w:r>
      <w:bookmarkEnd w:id="42"/>
      <w:bookmarkEnd w:id="43"/>
      <w:bookmarkEnd w:id="44"/>
      <w:r w:rsidR="007A1E31" w:rsidRPr="007A1E31">
        <w:t xml:space="preserve"> </w:t>
      </w:r>
    </w:p>
    <w:p w14:paraId="08A245F7" w14:textId="77777777" w:rsidR="007A1E31" w:rsidRPr="007A1E31" w:rsidRDefault="0078160A" w:rsidP="007A1E31">
      <w:pPr>
        <w:autoSpaceDE w:val="0"/>
        <w:autoSpaceDN w:val="0"/>
        <w:adjustRightInd w:val="0"/>
        <w:rPr>
          <w:rFonts w:cs="Arial"/>
        </w:rPr>
      </w:pPr>
      <w:r w:rsidRPr="007A1E31">
        <w:rPr>
          <w:rFonts w:cs="Arial"/>
        </w:rPr>
        <w:t>Information including analytical studies, immunochemical studies and clinical studies, as reported</w:t>
      </w:r>
      <w:r>
        <w:rPr>
          <w:rFonts w:cs="Arial"/>
        </w:rPr>
        <w:t xml:space="preserve"> in two EFSA Opinions</w:t>
      </w:r>
      <w:r w:rsidRPr="007A1E31">
        <w:rPr>
          <w:rFonts w:cs="Arial"/>
        </w:rPr>
        <w:t xml:space="preserve"> (EFSA 2007b, </w:t>
      </w:r>
      <w:r>
        <w:rPr>
          <w:rFonts w:cs="Arial"/>
        </w:rPr>
        <w:t xml:space="preserve">EFSA </w:t>
      </w:r>
      <w:r w:rsidRPr="007A1E31">
        <w:rPr>
          <w:rFonts w:cs="Arial"/>
        </w:rPr>
        <w:t>2007c)</w:t>
      </w:r>
      <w:r>
        <w:rPr>
          <w:rFonts w:cs="Arial"/>
        </w:rPr>
        <w:t>,</w:t>
      </w:r>
      <w:r w:rsidRPr="007A1E31">
        <w:rPr>
          <w:rFonts w:cs="Arial"/>
        </w:rPr>
        <w:t xml:space="preserve"> </w:t>
      </w:r>
      <w:r>
        <w:rPr>
          <w:rFonts w:cs="Arial"/>
        </w:rPr>
        <w:t xml:space="preserve">has been referred to in the preparation of this report and </w:t>
      </w:r>
      <w:r w:rsidRPr="007A1E31">
        <w:rPr>
          <w:rFonts w:cs="Arial"/>
        </w:rPr>
        <w:t>is outlined below</w:t>
      </w:r>
      <w:r>
        <w:rPr>
          <w:rFonts w:cs="Arial"/>
        </w:rPr>
        <w:t xml:space="preserve">. </w:t>
      </w:r>
      <w:r w:rsidR="007A1E31" w:rsidRPr="007A1E31">
        <w:rPr>
          <w:rFonts w:cs="Arial"/>
        </w:rPr>
        <w:t>No data relating to the amount of soy</w:t>
      </w:r>
      <w:r w:rsidR="00CB1F11">
        <w:rPr>
          <w:rFonts w:cs="Arial"/>
        </w:rPr>
        <w:t>bean</w:t>
      </w:r>
      <w:r w:rsidR="007A1E31" w:rsidRPr="007A1E31">
        <w:rPr>
          <w:rFonts w:cs="Arial"/>
        </w:rPr>
        <w:t xml:space="preserve"> protein remaining in phytosterol and tocopherol preparations or the</w:t>
      </w:r>
      <w:r>
        <w:rPr>
          <w:rFonts w:cs="Arial"/>
        </w:rPr>
        <w:t xml:space="preserve">ir potential allergenicity were </w:t>
      </w:r>
      <w:r w:rsidR="007A1E31" w:rsidRPr="007A1E31">
        <w:rPr>
          <w:rFonts w:cs="Arial"/>
        </w:rPr>
        <w:t xml:space="preserve">available to FSANZ. </w:t>
      </w:r>
    </w:p>
    <w:p w14:paraId="08A245F8" w14:textId="77777777" w:rsidR="007A1E31" w:rsidRPr="007A1E31" w:rsidRDefault="00E515F0" w:rsidP="00F64F98">
      <w:pPr>
        <w:pStyle w:val="Heading3"/>
      </w:pPr>
      <w:bookmarkStart w:id="45" w:name="_Toc443381777"/>
      <w:bookmarkStart w:id="46" w:name="_Toc443470093"/>
      <w:r>
        <w:t>2</w:t>
      </w:r>
      <w:r w:rsidR="007A1E31" w:rsidRPr="007A1E31">
        <w:t>.3.1</w:t>
      </w:r>
      <w:r w:rsidR="007A1E31" w:rsidRPr="007A1E31">
        <w:tab/>
        <w:t>Analytical studies</w:t>
      </w:r>
      <w:bookmarkEnd w:id="45"/>
      <w:bookmarkEnd w:id="46"/>
      <w:r w:rsidR="007A1E31" w:rsidRPr="007A1E31">
        <w:t xml:space="preserve">  </w:t>
      </w:r>
    </w:p>
    <w:p w14:paraId="08A245F9" w14:textId="77777777" w:rsidR="007A1E31" w:rsidRPr="007A1E31" w:rsidRDefault="007A1E31" w:rsidP="007A1E31">
      <w:pPr>
        <w:autoSpaceDE w:val="0"/>
        <w:autoSpaceDN w:val="0"/>
        <w:adjustRightInd w:val="0"/>
        <w:rPr>
          <w:rFonts w:cs="Arial"/>
          <w:color w:val="000000" w:themeColor="text1"/>
        </w:rPr>
      </w:pPr>
      <w:r w:rsidRPr="007A1E31">
        <w:rPr>
          <w:rFonts w:cs="Arial"/>
          <w:color w:val="000000" w:themeColor="text1"/>
        </w:rPr>
        <w:t>Two strategies were followed for the detection of residual soybean proteins in tocopherol and phytosterol samples, as follows:</w:t>
      </w:r>
    </w:p>
    <w:p w14:paraId="08A245FA" w14:textId="77777777" w:rsidR="007A1E31" w:rsidRPr="007A1E31" w:rsidRDefault="007A1E31" w:rsidP="007A1E31">
      <w:pPr>
        <w:autoSpaceDE w:val="0"/>
        <w:autoSpaceDN w:val="0"/>
        <w:adjustRightInd w:val="0"/>
        <w:rPr>
          <w:rFonts w:cs="Arial"/>
          <w:color w:val="000000" w:themeColor="text1"/>
        </w:rPr>
      </w:pPr>
    </w:p>
    <w:p w14:paraId="08A245FB" w14:textId="034D3476" w:rsidR="007A1E31" w:rsidRPr="007A1E31" w:rsidRDefault="00E956D6" w:rsidP="00BC542A">
      <w:pPr>
        <w:autoSpaceDE w:val="0"/>
        <w:autoSpaceDN w:val="0"/>
        <w:adjustRightInd w:val="0"/>
        <w:ind w:left="567" w:hanging="567"/>
        <w:rPr>
          <w:rFonts w:cs="Arial"/>
          <w:color w:val="000000" w:themeColor="text1"/>
        </w:rPr>
      </w:pPr>
      <w:r>
        <w:rPr>
          <w:rFonts w:cs="Arial"/>
          <w:color w:val="000000" w:themeColor="text1"/>
        </w:rPr>
        <w:t>(</w:t>
      </w:r>
      <w:r w:rsidR="007A1E31" w:rsidRPr="007A1E31">
        <w:rPr>
          <w:rFonts w:cs="Arial"/>
          <w:color w:val="000000" w:themeColor="text1"/>
        </w:rPr>
        <w:t xml:space="preserve">a) </w:t>
      </w:r>
      <w:r w:rsidR="007A1E31" w:rsidRPr="007A1E31">
        <w:rPr>
          <w:rFonts w:cs="Arial"/>
          <w:color w:val="000000" w:themeColor="text1"/>
        </w:rPr>
        <w:tab/>
        <w:t>Extraction of hydrophilic proteins for ELISA analysis that detects hydrophilic proteins, and for analysis in immunoblotting that detects hydrophilic, lipophilic, and denatured proteins. The soybean specific ELISA allowed a detection of hydrophilic soybean proteins at or above 0.5</w:t>
      </w:r>
      <w:r>
        <w:rPr>
          <w:rFonts w:cs="Arial"/>
          <w:color w:val="000000" w:themeColor="text1"/>
        </w:rPr>
        <w:sym w:font="Symbol" w:char="F02D"/>
      </w:r>
      <w:r w:rsidR="007A1E31" w:rsidRPr="007A1E31">
        <w:rPr>
          <w:rFonts w:cs="Arial"/>
          <w:color w:val="000000" w:themeColor="text1"/>
        </w:rPr>
        <w:t>2 ng/ml in diluted extracts.</w:t>
      </w:r>
    </w:p>
    <w:p w14:paraId="08A245FC" w14:textId="77777777" w:rsidR="007A1E31" w:rsidRPr="007A1E31" w:rsidRDefault="007A1E31" w:rsidP="00BC542A">
      <w:pPr>
        <w:autoSpaceDE w:val="0"/>
        <w:autoSpaceDN w:val="0"/>
        <w:adjustRightInd w:val="0"/>
        <w:ind w:left="567" w:hanging="567"/>
        <w:rPr>
          <w:rFonts w:cs="Arial"/>
          <w:color w:val="000000" w:themeColor="text1"/>
        </w:rPr>
      </w:pPr>
    </w:p>
    <w:p w14:paraId="544224ED" w14:textId="77777777" w:rsidR="00E956D6" w:rsidRDefault="00E956D6" w:rsidP="00E956D6">
      <w:pPr>
        <w:autoSpaceDE w:val="0"/>
        <w:autoSpaceDN w:val="0"/>
        <w:adjustRightInd w:val="0"/>
        <w:ind w:left="567" w:hanging="567"/>
        <w:rPr>
          <w:rFonts w:cs="Arial"/>
          <w:color w:val="000000" w:themeColor="text1"/>
        </w:rPr>
      </w:pPr>
      <w:r>
        <w:rPr>
          <w:rFonts w:cs="Arial"/>
          <w:color w:val="000000" w:themeColor="text1"/>
        </w:rPr>
        <w:t>(</w:t>
      </w:r>
      <w:r w:rsidR="007A1E31" w:rsidRPr="007A1E31">
        <w:rPr>
          <w:rFonts w:cs="Arial"/>
          <w:color w:val="000000" w:themeColor="text1"/>
        </w:rPr>
        <w:t xml:space="preserve">b) </w:t>
      </w:r>
      <w:r w:rsidR="00BC542A">
        <w:rPr>
          <w:rFonts w:cs="Arial"/>
          <w:color w:val="000000" w:themeColor="text1"/>
        </w:rPr>
        <w:tab/>
      </w:r>
      <w:r w:rsidR="007A1E31" w:rsidRPr="007A1E31">
        <w:rPr>
          <w:rFonts w:cs="Arial"/>
          <w:color w:val="000000" w:themeColor="text1"/>
        </w:rPr>
        <w:t>Extraction of lipophilic and denatured proteins for analysis in immunoblotting. The</w:t>
      </w:r>
      <w:r w:rsidR="00BC542A">
        <w:rPr>
          <w:rFonts w:cs="Arial"/>
          <w:color w:val="000000" w:themeColor="text1"/>
        </w:rPr>
        <w:t xml:space="preserve"> </w:t>
      </w:r>
      <w:r w:rsidR="007A1E31" w:rsidRPr="007A1E31">
        <w:rPr>
          <w:rFonts w:cs="Arial"/>
          <w:color w:val="000000" w:themeColor="text1"/>
        </w:rPr>
        <w:t>immunoblotting method allowed the detection of 50 ng of internal reference soybean (IRS) extract and 100 ng of oleosin, respectively. Oleosin is a unique protein associated with the oil body surface. Oleosins have a high affinity for lipids. Each VOD and phytosterol sample extract was analysed for total protein, soy</w:t>
      </w:r>
      <w:r w:rsidR="00C122BC">
        <w:rPr>
          <w:rFonts w:cs="Arial"/>
          <w:color w:val="000000" w:themeColor="text1"/>
        </w:rPr>
        <w:t>bean</w:t>
      </w:r>
      <w:r w:rsidR="007A1E31" w:rsidRPr="007A1E31">
        <w:rPr>
          <w:rFonts w:cs="Arial"/>
          <w:color w:val="000000" w:themeColor="text1"/>
        </w:rPr>
        <w:t xml:space="preserve"> protein and IgE-reactive soy</w:t>
      </w:r>
      <w:r w:rsidR="00C122BC">
        <w:rPr>
          <w:rFonts w:cs="Arial"/>
          <w:color w:val="000000" w:themeColor="text1"/>
        </w:rPr>
        <w:t>bean</w:t>
      </w:r>
      <w:r w:rsidR="007A1E31" w:rsidRPr="007A1E31">
        <w:rPr>
          <w:rFonts w:cs="Arial"/>
          <w:color w:val="000000" w:themeColor="text1"/>
        </w:rPr>
        <w:t xml:space="preserve"> protein in a primary screening.</w:t>
      </w:r>
      <w:r>
        <w:rPr>
          <w:rFonts w:cs="Arial"/>
          <w:color w:val="000000" w:themeColor="text1"/>
        </w:rPr>
        <w:br w:type="page"/>
      </w:r>
    </w:p>
    <w:p w14:paraId="08A245FE" w14:textId="07A9A4B9" w:rsidR="007A1E31" w:rsidRPr="007A1E31" w:rsidRDefault="007A1E31" w:rsidP="00615AE1">
      <w:pPr>
        <w:pStyle w:val="Heading4"/>
      </w:pPr>
      <w:r w:rsidRPr="007A1E31">
        <w:lastRenderedPageBreak/>
        <w:t xml:space="preserve">Protein detection </w:t>
      </w:r>
      <w:r w:rsidR="00615AE1">
        <w:t>–</w:t>
      </w:r>
      <w:r w:rsidRPr="007A1E31">
        <w:t xml:space="preserve"> VOD samples</w:t>
      </w:r>
    </w:p>
    <w:p w14:paraId="08A245FF" w14:textId="77777777" w:rsidR="007A1E31" w:rsidRPr="007A1E31" w:rsidRDefault="007A1E31" w:rsidP="00615AE1">
      <w:pPr>
        <w:numPr>
          <w:ilvl w:val="0"/>
          <w:numId w:val="20"/>
        </w:numPr>
        <w:autoSpaceDE w:val="0"/>
        <w:autoSpaceDN w:val="0"/>
        <w:adjustRightInd w:val="0"/>
        <w:ind w:left="567" w:hanging="567"/>
        <w:contextualSpacing/>
        <w:rPr>
          <w:rFonts w:cs="Arial"/>
          <w:color w:val="000000" w:themeColor="text1"/>
        </w:rPr>
      </w:pPr>
      <w:r w:rsidRPr="007A1E31">
        <w:rPr>
          <w:rFonts w:cs="Arial"/>
          <w:color w:val="000000" w:themeColor="text1"/>
        </w:rPr>
        <w:t>A VOD sample spiked with IRS protein extract prior to extraction was used to investigate IRS protein recovery. There was no protein (total) or soy</w:t>
      </w:r>
      <w:r w:rsidR="00C122BC">
        <w:rPr>
          <w:rFonts w:cs="Arial"/>
          <w:color w:val="000000" w:themeColor="text1"/>
        </w:rPr>
        <w:t>bean</w:t>
      </w:r>
      <w:r w:rsidRPr="007A1E31">
        <w:rPr>
          <w:rFonts w:cs="Arial"/>
          <w:color w:val="000000" w:themeColor="text1"/>
        </w:rPr>
        <w:t xml:space="preserve"> protein detected in any of the samples following SDS-PAGE/Sypro®Ruby (ruthenium based fluorescent) stain (limit of detection 10 </w:t>
      </w:r>
      <w:r w:rsidR="00ED330B">
        <w:rPr>
          <w:rFonts w:cs="Arial"/>
          <w:color w:val="000000" w:themeColor="text1"/>
        </w:rPr>
        <w:t>m</w:t>
      </w:r>
      <w:r w:rsidRPr="007A1E31">
        <w:rPr>
          <w:rFonts w:cs="Arial"/>
          <w:color w:val="000000" w:themeColor="text1"/>
        </w:rPr>
        <w:t>g/</w:t>
      </w:r>
      <w:r w:rsidR="00ED330B">
        <w:rPr>
          <w:rFonts w:cs="Arial"/>
          <w:color w:val="000000" w:themeColor="text1"/>
        </w:rPr>
        <w:t>k</w:t>
      </w:r>
      <w:r w:rsidRPr="007A1E31">
        <w:rPr>
          <w:rFonts w:cs="Arial"/>
          <w:color w:val="000000" w:themeColor="text1"/>
        </w:rPr>
        <w:t xml:space="preserve">g).There was no detectable hydrophilic protein in any of the nine VOD samples at or above 10 </w:t>
      </w:r>
      <w:r w:rsidR="00ED330B">
        <w:rPr>
          <w:rFonts w:cs="Arial"/>
          <w:color w:val="000000" w:themeColor="text1"/>
        </w:rPr>
        <w:t>m</w:t>
      </w:r>
      <w:r w:rsidRPr="007A1E31">
        <w:rPr>
          <w:rFonts w:cs="Arial"/>
          <w:color w:val="000000" w:themeColor="text1"/>
        </w:rPr>
        <w:t>g/</w:t>
      </w:r>
      <w:r w:rsidR="00ED330B">
        <w:rPr>
          <w:rFonts w:cs="Arial"/>
          <w:color w:val="000000" w:themeColor="text1"/>
        </w:rPr>
        <w:t>k</w:t>
      </w:r>
      <w:r w:rsidRPr="007A1E31">
        <w:rPr>
          <w:rFonts w:cs="Arial"/>
          <w:color w:val="000000" w:themeColor="text1"/>
        </w:rPr>
        <w:t>g.</w:t>
      </w:r>
    </w:p>
    <w:p w14:paraId="08A24600" w14:textId="77777777" w:rsidR="007A1E31" w:rsidRPr="007A1E31" w:rsidRDefault="007A1E31" w:rsidP="007A1E31">
      <w:pPr>
        <w:autoSpaceDE w:val="0"/>
        <w:autoSpaceDN w:val="0"/>
        <w:adjustRightInd w:val="0"/>
        <w:rPr>
          <w:rFonts w:cs="Arial"/>
          <w:color w:val="000000" w:themeColor="text1"/>
        </w:rPr>
      </w:pPr>
    </w:p>
    <w:p w14:paraId="08A24603" w14:textId="230A8387" w:rsidR="007A1E31" w:rsidRPr="00615AE1" w:rsidRDefault="007A1E31" w:rsidP="009B5530">
      <w:pPr>
        <w:numPr>
          <w:ilvl w:val="0"/>
          <w:numId w:val="20"/>
        </w:numPr>
        <w:autoSpaceDE w:val="0"/>
        <w:autoSpaceDN w:val="0"/>
        <w:adjustRightInd w:val="0"/>
        <w:ind w:left="567" w:hanging="567"/>
        <w:contextualSpacing/>
        <w:rPr>
          <w:rFonts w:cs="Arial"/>
          <w:color w:val="000000" w:themeColor="text1"/>
        </w:rPr>
      </w:pPr>
      <w:r w:rsidRPr="00615AE1">
        <w:rPr>
          <w:rFonts w:cs="Arial"/>
          <w:color w:val="000000" w:themeColor="text1"/>
        </w:rPr>
        <w:t>A VOD sample was spiked with the oleosin fraction from soybean prior to extraction for</w:t>
      </w:r>
      <w:r w:rsidR="00615AE1">
        <w:rPr>
          <w:rFonts w:cs="Arial"/>
          <w:color w:val="000000" w:themeColor="text1"/>
        </w:rPr>
        <w:t xml:space="preserve"> </w:t>
      </w:r>
      <w:r w:rsidRPr="00615AE1">
        <w:rPr>
          <w:rFonts w:cs="Arial"/>
          <w:color w:val="000000" w:themeColor="text1"/>
        </w:rPr>
        <w:t>investigation of lipophilic protein recovery. All protein extracts of VOD samples were</w:t>
      </w:r>
      <w:r w:rsidR="00615AE1" w:rsidRPr="00615AE1">
        <w:rPr>
          <w:rFonts w:cs="Arial"/>
          <w:color w:val="000000" w:themeColor="text1"/>
        </w:rPr>
        <w:t xml:space="preserve"> </w:t>
      </w:r>
      <w:r w:rsidRPr="00615AE1">
        <w:rPr>
          <w:rFonts w:cs="Arial"/>
          <w:color w:val="000000" w:themeColor="text1"/>
        </w:rPr>
        <w:t>analysed in SDS-PAGE/Sypro®Ruby. There was no detectable lipophilic protein in any of the nine VOD samples at or above 1 μg/g.</w:t>
      </w:r>
    </w:p>
    <w:p w14:paraId="08A24604" w14:textId="6D42DAF6" w:rsidR="007A1E31" w:rsidRPr="007A1E31" w:rsidRDefault="007A1E31" w:rsidP="00615AE1">
      <w:pPr>
        <w:pStyle w:val="Heading4"/>
      </w:pPr>
      <w:r w:rsidRPr="007A1E31">
        <w:t xml:space="preserve">Protein detection </w:t>
      </w:r>
      <w:r w:rsidR="00615AE1">
        <w:t>–</w:t>
      </w:r>
      <w:r w:rsidRPr="007A1E31">
        <w:t xml:space="preserve"> phytosterol samples</w:t>
      </w:r>
    </w:p>
    <w:p w14:paraId="08A24605" w14:textId="77777777" w:rsidR="007A1E31" w:rsidRPr="007A1E31" w:rsidRDefault="007A1E31" w:rsidP="00BC542A">
      <w:pPr>
        <w:numPr>
          <w:ilvl w:val="0"/>
          <w:numId w:val="21"/>
        </w:numPr>
        <w:autoSpaceDE w:val="0"/>
        <w:autoSpaceDN w:val="0"/>
        <w:adjustRightInd w:val="0"/>
        <w:ind w:left="567" w:hanging="567"/>
        <w:contextualSpacing/>
        <w:rPr>
          <w:rFonts w:cs="Arial"/>
          <w:color w:val="000000" w:themeColor="text1"/>
        </w:rPr>
      </w:pPr>
      <w:r w:rsidRPr="007A1E31">
        <w:rPr>
          <w:rFonts w:cs="Arial"/>
          <w:color w:val="000000" w:themeColor="text1"/>
        </w:rPr>
        <w:t>Selected phytosterol samples as well as the phytosterol blend used in the clinical study</w:t>
      </w:r>
    </w:p>
    <w:p w14:paraId="08A24606" w14:textId="4963930B" w:rsidR="007A1E31" w:rsidRPr="007A1E31" w:rsidRDefault="007A1E31" w:rsidP="00C122BC">
      <w:pPr>
        <w:autoSpaceDE w:val="0"/>
        <w:autoSpaceDN w:val="0"/>
        <w:adjustRightInd w:val="0"/>
        <w:ind w:left="567"/>
        <w:rPr>
          <w:rFonts w:cs="Arial"/>
          <w:color w:val="000000" w:themeColor="text1"/>
        </w:rPr>
      </w:pPr>
      <w:r w:rsidRPr="007A1E31">
        <w:rPr>
          <w:rFonts w:cs="Arial"/>
          <w:color w:val="000000" w:themeColor="text1"/>
        </w:rPr>
        <w:t>were analysed for residual soybean protein. Additionally, a phytosterol (blend) sample was spiked with IRS protein extract prior to extraction for investigation of IRS protein recovery. Using ELISA, soy</w:t>
      </w:r>
      <w:r w:rsidR="00CB1F11">
        <w:rPr>
          <w:rFonts w:cs="Arial"/>
          <w:color w:val="000000" w:themeColor="text1"/>
        </w:rPr>
        <w:t>bean</w:t>
      </w:r>
      <w:r w:rsidRPr="007A1E31">
        <w:rPr>
          <w:rFonts w:cs="Arial"/>
          <w:color w:val="000000" w:themeColor="text1"/>
        </w:rPr>
        <w:t xml:space="preserve"> protein was not detectable at or above 10</w:t>
      </w:r>
      <w:r w:rsidR="00C92089">
        <w:rPr>
          <w:rFonts w:cs="Arial"/>
          <w:color w:val="000000" w:themeColor="text1"/>
        </w:rPr>
        <w:sym w:font="Symbol" w:char="F02D"/>
      </w:r>
      <w:r w:rsidRPr="007A1E31">
        <w:rPr>
          <w:rFonts w:cs="Arial"/>
          <w:color w:val="000000" w:themeColor="text1"/>
        </w:rPr>
        <w:t>20 μg/g in extracts of all investigated phytosterol samples including the blend sample.</w:t>
      </w:r>
      <w:r w:rsidRPr="007A1E31">
        <w:rPr>
          <w:rFonts w:cs="Arial"/>
          <w:bCs/>
          <w:color w:val="000000" w:themeColor="text1"/>
        </w:rPr>
        <w:t xml:space="preserve"> </w:t>
      </w:r>
    </w:p>
    <w:p w14:paraId="08A24607" w14:textId="77777777" w:rsidR="007A1E31" w:rsidRPr="007A1E31" w:rsidRDefault="007A1E31" w:rsidP="00BC542A">
      <w:pPr>
        <w:autoSpaceDE w:val="0"/>
        <w:autoSpaceDN w:val="0"/>
        <w:adjustRightInd w:val="0"/>
        <w:ind w:left="567" w:hanging="567"/>
        <w:rPr>
          <w:rFonts w:cs="Arial"/>
          <w:color w:val="000000" w:themeColor="text1"/>
        </w:rPr>
      </w:pPr>
    </w:p>
    <w:p w14:paraId="08A24608" w14:textId="0771AEA2" w:rsidR="007A1E31" w:rsidRPr="007A1E31" w:rsidRDefault="007A1E31" w:rsidP="00BC542A">
      <w:pPr>
        <w:numPr>
          <w:ilvl w:val="0"/>
          <w:numId w:val="21"/>
        </w:numPr>
        <w:autoSpaceDE w:val="0"/>
        <w:autoSpaceDN w:val="0"/>
        <w:adjustRightInd w:val="0"/>
        <w:ind w:left="567" w:hanging="567"/>
        <w:contextualSpacing/>
        <w:rPr>
          <w:rFonts w:cs="Arial"/>
          <w:color w:val="000000" w:themeColor="text1"/>
        </w:rPr>
      </w:pPr>
      <w:r w:rsidRPr="007A1E31">
        <w:rPr>
          <w:rFonts w:cs="Arial"/>
          <w:color w:val="000000" w:themeColor="text1"/>
        </w:rPr>
        <w:t>The phytosterol blend was additionally spiked with the oleosin fraction from soybean prior to extraction for investigation of lipophilic protein recovery. In none of the investigated phytosterol samples including the phytosterol blend was soy</w:t>
      </w:r>
      <w:r w:rsidR="00CB1F11">
        <w:rPr>
          <w:rFonts w:cs="Arial"/>
          <w:color w:val="000000" w:themeColor="text1"/>
        </w:rPr>
        <w:t>bean</w:t>
      </w:r>
      <w:r w:rsidRPr="007A1E31">
        <w:rPr>
          <w:rFonts w:cs="Arial"/>
          <w:color w:val="000000" w:themeColor="text1"/>
        </w:rPr>
        <w:t xml:space="preserve"> protein detectable at or above 10</w:t>
      </w:r>
      <w:r w:rsidR="00C92089">
        <w:rPr>
          <w:rFonts w:cs="Arial"/>
          <w:color w:val="000000" w:themeColor="text1"/>
        </w:rPr>
        <w:sym w:font="Symbol" w:char="F02D"/>
      </w:r>
      <w:r w:rsidRPr="007A1E31">
        <w:rPr>
          <w:rFonts w:cs="Arial"/>
          <w:color w:val="000000" w:themeColor="text1"/>
        </w:rPr>
        <w:t>20 μg/g.</w:t>
      </w:r>
    </w:p>
    <w:p w14:paraId="08A24609" w14:textId="04845186" w:rsidR="007A1E31" w:rsidRPr="007A1E31" w:rsidRDefault="007A1E31" w:rsidP="00615AE1">
      <w:pPr>
        <w:pStyle w:val="Heading4"/>
      </w:pPr>
      <w:r w:rsidRPr="007A1E31">
        <w:t xml:space="preserve">Protein detection </w:t>
      </w:r>
      <w:r w:rsidR="00615AE1">
        <w:t>–</w:t>
      </w:r>
      <w:r w:rsidRPr="007A1E31">
        <w:t xml:space="preserve"> tocopherol samples</w:t>
      </w:r>
    </w:p>
    <w:p w14:paraId="08A2460A" w14:textId="77777777" w:rsidR="007A1E31" w:rsidRPr="007A1E31" w:rsidRDefault="007A1E31" w:rsidP="00BC542A">
      <w:pPr>
        <w:numPr>
          <w:ilvl w:val="0"/>
          <w:numId w:val="25"/>
        </w:numPr>
        <w:ind w:left="567" w:hanging="567"/>
        <w:contextualSpacing/>
        <w:rPr>
          <w:rFonts w:cs="Arial"/>
          <w:color w:val="000000"/>
        </w:rPr>
      </w:pPr>
      <w:r w:rsidRPr="007A1E31">
        <w:rPr>
          <w:rFonts w:cs="Arial"/>
          <w:color w:val="000000"/>
        </w:rPr>
        <w:t>Selected tocopherol samples as well as the tocopherol blend used in the clinical study were analysed for residual soybean protein. Additionally a tocopherol (blend) sample was spiked with IRS protein extract prior to extraction for investigation of IRS protein recovery. Using ELISA, hydrophilic soy</w:t>
      </w:r>
      <w:r w:rsidR="00CB1F11">
        <w:rPr>
          <w:rFonts w:cs="Arial"/>
          <w:color w:val="000000"/>
        </w:rPr>
        <w:t>bean</w:t>
      </w:r>
      <w:r w:rsidRPr="007A1E31">
        <w:rPr>
          <w:rFonts w:cs="Arial"/>
          <w:color w:val="000000"/>
        </w:rPr>
        <w:t xml:space="preserve"> protein wa</w:t>
      </w:r>
      <w:r w:rsidR="0099199F">
        <w:rPr>
          <w:rFonts w:cs="Arial"/>
          <w:color w:val="000000"/>
        </w:rPr>
        <w:t>s not detectable at or above 10 </w:t>
      </w:r>
      <w:r w:rsidRPr="007A1E31">
        <w:rPr>
          <w:rFonts w:cs="Arial"/>
          <w:color w:val="000000"/>
        </w:rPr>
        <w:t>μg/g in extracts of all investigated tocopherol samples including the blend sample.</w:t>
      </w:r>
    </w:p>
    <w:p w14:paraId="08A2460B" w14:textId="77777777" w:rsidR="007A1E31" w:rsidRPr="007A1E31" w:rsidRDefault="007A1E31" w:rsidP="00BC542A">
      <w:pPr>
        <w:ind w:left="567" w:hanging="567"/>
        <w:contextualSpacing/>
        <w:rPr>
          <w:rFonts w:cs="Arial"/>
          <w:color w:val="000000"/>
        </w:rPr>
      </w:pPr>
    </w:p>
    <w:p w14:paraId="08A2460C" w14:textId="0ECF7642" w:rsidR="007A1E31" w:rsidRPr="007A1E31" w:rsidRDefault="007A1E31" w:rsidP="00BC542A">
      <w:pPr>
        <w:numPr>
          <w:ilvl w:val="0"/>
          <w:numId w:val="25"/>
        </w:numPr>
        <w:ind w:left="567" w:hanging="567"/>
        <w:contextualSpacing/>
        <w:rPr>
          <w:rFonts w:cs="Arial"/>
          <w:color w:val="000000"/>
        </w:rPr>
      </w:pPr>
      <w:r w:rsidRPr="007A1E31">
        <w:rPr>
          <w:rFonts w:cs="Arial"/>
          <w:color w:val="000000"/>
        </w:rPr>
        <w:t>The tocopherol blend was additionally spiked with the oleosin fraction from soybean prior to extraction for investigation of lipophilic protein recovery (oil bodies in seeds contain a unique protein known as oleosin associated with the oil body surface. Oleosins are unique in that they have a high affinity for lipids). In none of the investigated samples, including the tocopherol blend, was soy</w:t>
      </w:r>
      <w:r w:rsidR="00CB1F11">
        <w:rPr>
          <w:rFonts w:cs="Arial"/>
          <w:color w:val="000000"/>
        </w:rPr>
        <w:t>bean</w:t>
      </w:r>
      <w:r w:rsidRPr="007A1E31">
        <w:rPr>
          <w:rFonts w:cs="Arial"/>
          <w:color w:val="000000"/>
        </w:rPr>
        <w:t xml:space="preserve"> protein detectable at or above 1</w:t>
      </w:r>
      <w:r w:rsidR="0099199F">
        <w:rPr>
          <w:rFonts w:cs="Arial"/>
          <w:color w:val="000000"/>
        </w:rPr>
        <w:t xml:space="preserve"> </w:t>
      </w:r>
      <w:r w:rsidRPr="007A1E31">
        <w:rPr>
          <w:rFonts w:cs="Arial"/>
          <w:color w:val="000000"/>
        </w:rPr>
        <w:t>μg/g</w:t>
      </w:r>
      <w:r w:rsidR="009B5530">
        <w:rPr>
          <w:rFonts w:cs="Arial"/>
          <w:color w:val="000000"/>
        </w:rPr>
        <w:t xml:space="preserve">. </w:t>
      </w:r>
    </w:p>
    <w:p w14:paraId="08A2460D" w14:textId="77777777" w:rsidR="007A1E31" w:rsidRPr="007A1E31" w:rsidRDefault="007A1E31" w:rsidP="007A1E31">
      <w:pPr>
        <w:ind w:left="720"/>
        <w:contextualSpacing/>
        <w:rPr>
          <w:rFonts w:cs="Arial"/>
          <w:color w:val="000000"/>
        </w:rPr>
      </w:pPr>
    </w:p>
    <w:p w14:paraId="08A2460E" w14:textId="77777777" w:rsidR="007A1E31" w:rsidRDefault="007A1E31" w:rsidP="00615AE1">
      <w:pPr>
        <w:ind w:left="567"/>
        <w:contextualSpacing/>
        <w:rPr>
          <w:rFonts w:cs="Arial"/>
          <w:color w:val="000000"/>
        </w:rPr>
      </w:pPr>
      <w:r w:rsidRPr="007A1E31">
        <w:rPr>
          <w:rFonts w:cs="Arial"/>
          <w:color w:val="000000"/>
        </w:rPr>
        <w:t>In addition, an ELISA inhibition assay was developed for soybean specific IgE. A range of tocopherols were analysed and none of the samples produced inhibition.</w:t>
      </w:r>
    </w:p>
    <w:p w14:paraId="08A2460F" w14:textId="77777777" w:rsidR="007A1E31" w:rsidRPr="007A1E31" w:rsidRDefault="00E515F0" w:rsidP="00F64F98">
      <w:pPr>
        <w:pStyle w:val="Heading3"/>
      </w:pPr>
      <w:bookmarkStart w:id="47" w:name="_Toc443381778"/>
      <w:bookmarkStart w:id="48" w:name="_Toc443470094"/>
      <w:r>
        <w:t>2</w:t>
      </w:r>
      <w:r w:rsidR="007A1E31" w:rsidRPr="007A1E31">
        <w:t>.3.2</w:t>
      </w:r>
      <w:r w:rsidR="007A1E31" w:rsidRPr="007A1E31">
        <w:tab/>
        <w:t>Immunochemical studies</w:t>
      </w:r>
      <w:bookmarkEnd w:id="47"/>
      <w:bookmarkEnd w:id="48"/>
    </w:p>
    <w:p w14:paraId="1532C84C" w14:textId="77777777" w:rsidR="00C92089" w:rsidRDefault="007A1E31" w:rsidP="007A1E31">
      <w:pPr>
        <w:autoSpaceDE w:val="0"/>
        <w:autoSpaceDN w:val="0"/>
        <w:adjustRightInd w:val="0"/>
        <w:rPr>
          <w:rFonts w:cs="Arial"/>
          <w:color w:val="000000" w:themeColor="text1"/>
        </w:rPr>
      </w:pPr>
      <w:r w:rsidRPr="007A1E31">
        <w:rPr>
          <w:rFonts w:cs="Arial"/>
          <w:color w:val="000000" w:themeColor="text1"/>
        </w:rPr>
        <w:t>Immunoblotting protocols using a polyclonal soy</w:t>
      </w:r>
      <w:r w:rsidR="00CC0B39">
        <w:rPr>
          <w:rFonts w:cs="Arial"/>
          <w:color w:val="000000" w:themeColor="text1"/>
        </w:rPr>
        <w:t>bean protein</w:t>
      </w:r>
      <w:r w:rsidRPr="007A1E31">
        <w:rPr>
          <w:rFonts w:cs="Arial"/>
          <w:color w:val="000000" w:themeColor="text1"/>
        </w:rPr>
        <w:t>-specific antiserum from rabbit (RBiopharm) had a LOD of 50 ng of IRS extract and 100 ng of oleosin. With the soy</w:t>
      </w:r>
      <w:r w:rsidR="00CC0B39">
        <w:rPr>
          <w:rFonts w:cs="Arial"/>
          <w:color w:val="000000" w:themeColor="text1"/>
        </w:rPr>
        <w:t>bean protein</w:t>
      </w:r>
      <w:r w:rsidRPr="007A1E31">
        <w:rPr>
          <w:rFonts w:cs="Arial"/>
          <w:color w:val="000000" w:themeColor="text1"/>
        </w:rPr>
        <w:t xml:space="preserve"> allergic serum pool (using sera from nine soy</w:t>
      </w:r>
      <w:r w:rsidR="00CC0B39">
        <w:rPr>
          <w:rFonts w:cs="Arial"/>
          <w:color w:val="000000" w:themeColor="text1"/>
        </w:rPr>
        <w:t>bean protein</w:t>
      </w:r>
      <w:r w:rsidRPr="007A1E31">
        <w:rPr>
          <w:rFonts w:cs="Arial"/>
          <w:color w:val="000000" w:themeColor="text1"/>
        </w:rPr>
        <w:t xml:space="preserve"> allergic patients), the immunoblotting protocol allowed the detection of 50 ng of IgE-reactive proteins from IRS extract. The oleosin fraction was shown to be a minor IgE-binding constituent of total soybean protein. All hydrophilic extracts of VOD samples were analysed by immunoblotting with soy</w:t>
      </w:r>
      <w:r w:rsidR="00CC0B39">
        <w:rPr>
          <w:rFonts w:cs="Arial"/>
          <w:color w:val="000000" w:themeColor="text1"/>
        </w:rPr>
        <w:t>bean protein</w:t>
      </w:r>
      <w:r w:rsidRPr="007A1E31">
        <w:rPr>
          <w:rFonts w:cs="Arial"/>
          <w:color w:val="000000" w:themeColor="text1"/>
        </w:rPr>
        <w:t xml:space="preserve">-specific antiserum, and by IgE-immunoblotting with a pooled human serum. </w:t>
      </w:r>
      <w:r w:rsidR="00C92089">
        <w:rPr>
          <w:rFonts w:cs="Arial"/>
          <w:color w:val="000000" w:themeColor="text1"/>
        </w:rPr>
        <w:br w:type="page"/>
      </w:r>
    </w:p>
    <w:p w14:paraId="08A24612" w14:textId="77777777" w:rsidR="007A1E31" w:rsidRPr="007A1E31" w:rsidRDefault="007A1E31" w:rsidP="007A1E31">
      <w:pPr>
        <w:autoSpaceDE w:val="0"/>
        <w:autoSpaceDN w:val="0"/>
        <w:adjustRightInd w:val="0"/>
        <w:rPr>
          <w:rFonts w:cs="Arial"/>
          <w:color w:val="000000" w:themeColor="text1"/>
        </w:rPr>
      </w:pPr>
      <w:r w:rsidRPr="007A1E31">
        <w:rPr>
          <w:rFonts w:cs="Arial"/>
          <w:color w:val="000000" w:themeColor="text1"/>
        </w:rPr>
        <w:lastRenderedPageBreak/>
        <w:t>There was no protein or soy</w:t>
      </w:r>
      <w:r w:rsidR="00CB1F11">
        <w:rPr>
          <w:rFonts w:cs="Arial"/>
          <w:color w:val="000000" w:themeColor="text1"/>
        </w:rPr>
        <w:t>bean</w:t>
      </w:r>
      <w:r w:rsidRPr="007A1E31">
        <w:rPr>
          <w:rFonts w:cs="Arial"/>
          <w:color w:val="000000" w:themeColor="text1"/>
        </w:rPr>
        <w:t xml:space="preserve"> protein detected in any of the samples following immunoblotting with soy</w:t>
      </w:r>
      <w:r w:rsidR="00CC0B39">
        <w:rPr>
          <w:rFonts w:cs="Arial"/>
          <w:color w:val="000000" w:themeColor="text1"/>
        </w:rPr>
        <w:t>bean protein</w:t>
      </w:r>
      <w:r w:rsidRPr="007A1E31">
        <w:rPr>
          <w:rFonts w:cs="Arial"/>
          <w:color w:val="000000" w:themeColor="text1"/>
        </w:rPr>
        <w:t>-specific antiserum from rabbit. There was no IgE binding with the VOD or the phytosterol samples using either the pooled human serum or the serum of one individual who had experienced mild oral allergy syndrome after a Double-Blind Placebo-Controlled Food Challenge (DBPCFC) with phytosterols. It was concluded that no IgE-binding proteins were present in VOD and phytosterol samples at or above 10 mg/kg.</w:t>
      </w:r>
    </w:p>
    <w:p w14:paraId="08A24613" w14:textId="77777777" w:rsidR="007A1E31" w:rsidRPr="007A1E31" w:rsidRDefault="00E515F0" w:rsidP="00F64F98">
      <w:pPr>
        <w:pStyle w:val="Heading3"/>
      </w:pPr>
      <w:bookmarkStart w:id="49" w:name="_Toc443381779"/>
      <w:bookmarkStart w:id="50" w:name="_Toc443470095"/>
      <w:r>
        <w:t>2</w:t>
      </w:r>
      <w:r w:rsidR="007A1E31" w:rsidRPr="007A1E31">
        <w:t>.3.3</w:t>
      </w:r>
      <w:r w:rsidR="007A1E31" w:rsidRPr="007A1E31">
        <w:tab/>
        <w:t>Clinical studies</w:t>
      </w:r>
      <w:bookmarkEnd w:id="49"/>
      <w:bookmarkEnd w:id="50"/>
    </w:p>
    <w:p w14:paraId="08A24614" w14:textId="10AC7525" w:rsidR="007A1E31" w:rsidRPr="007A1E31" w:rsidRDefault="007A1E31" w:rsidP="00C92089">
      <w:pPr>
        <w:autoSpaceDE w:val="0"/>
        <w:autoSpaceDN w:val="0"/>
        <w:adjustRightInd w:val="0"/>
        <w:ind w:right="-286"/>
        <w:rPr>
          <w:rFonts w:cs="Arial"/>
          <w:color w:val="000000" w:themeColor="text1"/>
        </w:rPr>
      </w:pPr>
      <w:r w:rsidRPr="007A1E31">
        <w:rPr>
          <w:rFonts w:cs="Arial"/>
          <w:color w:val="000000" w:themeColor="text1"/>
        </w:rPr>
        <w:t xml:space="preserve">A European clinical study of 32 soybean allergic individuals was conducted in Berlin (Germany) and Zurich (Switzerland). The patients (17 males, age range 6 months to 65 years) with confirmed clinical food allergy to </w:t>
      </w:r>
      <w:r w:rsidR="00CC0B39">
        <w:rPr>
          <w:rFonts w:cs="Arial"/>
          <w:color w:val="000000" w:themeColor="text1"/>
        </w:rPr>
        <w:t>soybean protein</w:t>
      </w:r>
      <w:r w:rsidRPr="007A1E31">
        <w:rPr>
          <w:rFonts w:cs="Arial"/>
          <w:color w:val="000000" w:themeColor="text1"/>
        </w:rPr>
        <w:t xml:space="preserve"> participated in a clinical study to evaluate sensitisation and clinical reaction to phytosterols and tocopherols</w:t>
      </w:r>
      <w:r w:rsidR="00E15C33">
        <w:rPr>
          <w:rFonts w:cs="Arial"/>
          <w:color w:val="000000" w:themeColor="text1"/>
        </w:rPr>
        <w:t xml:space="preserve"> </w:t>
      </w:r>
      <w:r w:rsidR="00E15C33" w:rsidRPr="007A1E31">
        <w:rPr>
          <w:rFonts w:cs="Arial"/>
          <w:color w:val="000000" w:themeColor="text1"/>
        </w:rPr>
        <w:t xml:space="preserve">(Ballmer-Weber </w:t>
      </w:r>
      <w:r w:rsidR="00E15C33" w:rsidRPr="00ED330B">
        <w:rPr>
          <w:rFonts w:cs="Arial"/>
          <w:iCs/>
          <w:color w:val="000000" w:themeColor="text1"/>
        </w:rPr>
        <w:t>et al</w:t>
      </w:r>
      <w:r w:rsidR="00E15C33" w:rsidRPr="00ED330B">
        <w:rPr>
          <w:rFonts w:cs="Arial"/>
          <w:color w:val="000000" w:themeColor="text1"/>
        </w:rPr>
        <w:t xml:space="preserve">, </w:t>
      </w:r>
      <w:r w:rsidR="00E15C33" w:rsidRPr="007A1E31">
        <w:rPr>
          <w:rFonts w:cs="Arial"/>
          <w:color w:val="000000" w:themeColor="text1"/>
        </w:rPr>
        <w:t>2007)</w:t>
      </w:r>
      <w:r w:rsidRPr="007A1E31">
        <w:rPr>
          <w:rFonts w:cs="Arial"/>
          <w:color w:val="000000" w:themeColor="text1"/>
        </w:rPr>
        <w:t>.</w:t>
      </w:r>
    </w:p>
    <w:p w14:paraId="08A24615" w14:textId="77777777" w:rsidR="007A1E31" w:rsidRPr="007A1E31" w:rsidRDefault="007A1E31" w:rsidP="007A1E31">
      <w:pPr>
        <w:autoSpaceDE w:val="0"/>
        <w:autoSpaceDN w:val="0"/>
        <w:adjustRightInd w:val="0"/>
        <w:rPr>
          <w:rFonts w:cs="Arial"/>
          <w:color w:val="000000" w:themeColor="text1"/>
        </w:rPr>
      </w:pPr>
    </w:p>
    <w:p w14:paraId="08A24618" w14:textId="46BCDA05" w:rsidR="007A1E31" w:rsidRPr="007A1E31" w:rsidRDefault="007A1E31" w:rsidP="00C92089">
      <w:pPr>
        <w:autoSpaceDE w:val="0"/>
        <w:autoSpaceDN w:val="0"/>
        <w:adjustRightInd w:val="0"/>
        <w:ind w:right="-286"/>
        <w:rPr>
          <w:rFonts w:cs="Arial"/>
          <w:color w:val="000000" w:themeColor="text1"/>
        </w:rPr>
      </w:pPr>
      <w:r w:rsidRPr="007A1E31">
        <w:rPr>
          <w:rFonts w:cs="Arial"/>
          <w:color w:val="000000" w:themeColor="text1"/>
        </w:rPr>
        <w:t>All participants were skin prick tested to commercial soy</w:t>
      </w:r>
      <w:r w:rsidR="00CC0B39">
        <w:rPr>
          <w:rFonts w:cs="Arial"/>
          <w:color w:val="000000" w:themeColor="text1"/>
        </w:rPr>
        <w:t>bean</w:t>
      </w:r>
      <w:r w:rsidRPr="007A1E31">
        <w:rPr>
          <w:rFonts w:cs="Arial"/>
          <w:color w:val="000000" w:themeColor="text1"/>
        </w:rPr>
        <w:t xml:space="preserve"> extract, soy</w:t>
      </w:r>
      <w:r w:rsidR="00CC0B39">
        <w:rPr>
          <w:rFonts w:cs="Arial"/>
          <w:color w:val="000000" w:themeColor="text1"/>
        </w:rPr>
        <w:t>bean</w:t>
      </w:r>
      <w:r w:rsidRPr="007A1E31">
        <w:rPr>
          <w:rFonts w:cs="Arial"/>
          <w:color w:val="000000" w:themeColor="text1"/>
        </w:rPr>
        <w:t xml:space="preserve"> isolate/soy</w:t>
      </w:r>
      <w:r w:rsidR="00CC0B39">
        <w:rPr>
          <w:rFonts w:cs="Arial"/>
          <w:color w:val="000000" w:themeColor="text1"/>
        </w:rPr>
        <w:t>bean</w:t>
      </w:r>
      <w:r w:rsidRPr="007A1E31">
        <w:rPr>
          <w:rFonts w:cs="Arial"/>
          <w:color w:val="000000" w:themeColor="text1"/>
        </w:rPr>
        <w:t xml:space="preserve"> milk</w:t>
      </w:r>
      <w:r w:rsidR="00CC0B39">
        <w:rPr>
          <w:rFonts w:cs="Arial"/>
          <w:color w:val="000000" w:themeColor="text1"/>
        </w:rPr>
        <w:t xml:space="preserve"> </w:t>
      </w:r>
      <w:r w:rsidRPr="007A1E31">
        <w:rPr>
          <w:rFonts w:cs="Arial"/>
          <w:color w:val="000000" w:themeColor="text1"/>
        </w:rPr>
        <w:t>and the phytosterols blend. Twenty-two subjects had a positive skin reaction (minimum &gt;3</w:t>
      </w:r>
      <w:r w:rsidR="00CC0B39">
        <w:rPr>
          <w:rFonts w:cs="Arial"/>
          <w:color w:val="000000" w:themeColor="text1"/>
        </w:rPr>
        <w:t xml:space="preserve"> </w:t>
      </w:r>
      <w:r w:rsidRPr="007A1E31">
        <w:rPr>
          <w:rFonts w:cs="Arial"/>
          <w:color w:val="000000" w:themeColor="text1"/>
        </w:rPr>
        <w:t>mm wheal) to commercial soy</w:t>
      </w:r>
      <w:r w:rsidR="00CC0B39">
        <w:rPr>
          <w:rFonts w:cs="Arial"/>
          <w:color w:val="000000" w:themeColor="text1"/>
        </w:rPr>
        <w:t>bean</w:t>
      </w:r>
      <w:r w:rsidRPr="007A1E31">
        <w:rPr>
          <w:rFonts w:cs="Arial"/>
          <w:color w:val="000000" w:themeColor="text1"/>
        </w:rPr>
        <w:t xml:space="preserve"> extract. None of the participants had a positive SPT to the</w:t>
      </w:r>
      <w:r w:rsidR="00CC0B39">
        <w:rPr>
          <w:rFonts w:cs="Arial"/>
          <w:color w:val="000000" w:themeColor="text1"/>
        </w:rPr>
        <w:t xml:space="preserve"> </w:t>
      </w:r>
      <w:r w:rsidRPr="007A1E31">
        <w:rPr>
          <w:rFonts w:cs="Arial"/>
          <w:color w:val="000000" w:themeColor="text1"/>
        </w:rPr>
        <w:t>phytosterols or tocopherols. All subjects participated in an open food challenge at the highest single exposure (3</w:t>
      </w:r>
      <w:r w:rsidR="00CC0B39">
        <w:rPr>
          <w:rFonts w:cs="Arial"/>
          <w:color w:val="000000" w:themeColor="text1"/>
        </w:rPr>
        <w:t xml:space="preserve"> </w:t>
      </w:r>
      <w:r w:rsidRPr="007A1E31">
        <w:rPr>
          <w:rFonts w:cs="Arial"/>
          <w:color w:val="000000" w:themeColor="text1"/>
        </w:rPr>
        <w:t>g phytosterols or</w:t>
      </w:r>
      <w:r w:rsidRPr="007A1E31">
        <w:rPr>
          <w:color w:val="000000" w:themeColor="text1"/>
          <w:sz w:val="23"/>
          <w:szCs w:val="23"/>
        </w:rPr>
        <w:t xml:space="preserve"> 500 mg natural mixed tocopherol</w:t>
      </w:r>
      <w:r w:rsidRPr="007A1E31">
        <w:rPr>
          <w:rFonts w:cs="Arial"/>
          <w:color w:val="000000" w:themeColor="text1"/>
        </w:rPr>
        <w:t>s).</w:t>
      </w:r>
      <w:r w:rsidRPr="007A1E31">
        <w:rPr>
          <w:rFonts w:ascii="TimesNewRomanPSMT" w:hAnsi="TimesNewRomanPSMT" w:cs="TimesNewRomanPSMT"/>
          <w:sz w:val="24"/>
          <w:szCs w:val="24"/>
        </w:rPr>
        <w:t xml:space="preserve"> </w:t>
      </w:r>
    </w:p>
    <w:p w14:paraId="08A24619" w14:textId="77777777" w:rsidR="007A1E31" w:rsidRPr="007A1E31" w:rsidRDefault="007A1E31" w:rsidP="00615AE1">
      <w:pPr>
        <w:pStyle w:val="Heading4"/>
      </w:pPr>
      <w:r w:rsidRPr="007A1E31">
        <w:t>Phytosterol challenge</w:t>
      </w:r>
    </w:p>
    <w:p w14:paraId="08A2461A" w14:textId="77777777" w:rsidR="007A1E31" w:rsidRPr="007A1E31" w:rsidRDefault="007A1E31" w:rsidP="007A1E31">
      <w:pPr>
        <w:autoSpaceDE w:val="0"/>
        <w:autoSpaceDN w:val="0"/>
        <w:adjustRightInd w:val="0"/>
        <w:rPr>
          <w:rFonts w:cs="Arial"/>
        </w:rPr>
      </w:pPr>
      <w:r w:rsidRPr="007A1E31">
        <w:rPr>
          <w:rFonts w:cs="Arial"/>
        </w:rPr>
        <w:t>The challenge material was a blend of equal amounts of phytosterols from a randomly selected batch of phytosterols from each of the three major manufacturers of phytosterols. The challenge was provided as a single dose mixed into commercially available rice and carob porridge or mashed potatoes.</w:t>
      </w:r>
    </w:p>
    <w:p w14:paraId="08A2461B" w14:textId="77777777" w:rsidR="007A1E31" w:rsidRPr="007A1E31" w:rsidRDefault="007A1E31" w:rsidP="007A1E31">
      <w:pPr>
        <w:autoSpaceDE w:val="0"/>
        <w:autoSpaceDN w:val="0"/>
        <w:adjustRightInd w:val="0"/>
        <w:rPr>
          <w:rFonts w:cs="Arial"/>
          <w:color w:val="000000" w:themeColor="text1"/>
        </w:rPr>
      </w:pPr>
    </w:p>
    <w:p w14:paraId="08A2461C" w14:textId="77777777" w:rsidR="007A1E31" w:rsidRPr="007A1E31" w:rsidRDefault="007A1E31" w:rsidP="007A1E31">
      <w:pPr>
        <w:autoSpaceDE w:val="0"/>
        <w:autoSpaceDN w:val="0"/>
        <w:adjustRightInd w:val="0"/>
        <w:rPr>
          <w:rFonts w:cs="Arial"/>
          <w:color w:val="000000" w:themeColor="text1"/>
        </w:rPr>
      </w:pPr>
      <w:r w:rsidRPr="007A1E31">
        <w:rPr>
          <w:rFonts w:cs="Arial"/>
          <w:color w:val="000000" w:themeColor="text1"/>
        </w:rPr>
        <w:t xml:space="preserve">Twenty-nine of the 32 subjects consumed the phytosterol blend under open food challenge. Three participants reported minor symptoms. These three participants subsequently underwent a </w:t>
      </w:r>
      <w:r w:rsidR="005F4102" w:rsidRPr="003A2562">
        <w:rPr>
          <w:rFonts w:cs="Arial"/>
          <w:color w:val="000000"/>
        </w:rPr>
        <w:t xml:space="preserve">double-blind placebo-controlled food challenge </w:t>
      </w:r>
      <w:r w:rsidR="005F4102">
        <w:rPr>
          <w:rFonts w:cs="Arial"/>
          <w:color w:val="000000"/>
        </w:rPr>
        <w:t>(</w:t>
      </w:r>
      <w:r w:rsidRPr="007A1E31">
        <w:rPr>
          <w:rFonts w:cs="Arial"/>
          <w:color w:val="000000" w:themeColor="text1"/>
        </w:rPr>
        <w:t>DBPCFC</w:t>
      </w:r>
      <w:r w:rsidR="005F4102">
        <w:rPr>
          <w:rFonts w:cs="Arial"/>
          <w:color w:val="000000" w:themeColor="text1"/>
        </w:rPr>
        <w:t>)</w:t>
      </w:r>
      <w:r w:rsidRPr="007A1E31">
        <w:rPr>
          <w:rFonts w:cs="Arial"/>
          <w:color w:val="000000" w:themeColor="text1"/>
        </w:rPr>
        <w:t xml:space="preserve">. Two participants had no response, and one participant confirmed the symptoms (oral allergy syndrome, nasal itching) upon DBPCFC. </w:t>
      </w:r>
      <w:r w:rsidRPr="007A1E31">
        <w:rPr>
          <w:rFonts w:cs="Arial"/>
          <w:i/>
          <w:iCs/>
          <w:color w:val="000000" w:themeColor="text1"/>
        </w:rPr>
        <w:t>In</w:t>
      </w:r>
      <w:r w:rsidRPr="007A1E31">
        <w:rPr>
          <w:rFonts w:cs="Arial"/>
          <w:color w:val="000000" w:themeColor="text1"/>
        </w:rPr>
        <w:t xml:space="preserve"> </w:t>
      </w:r>
      <w:r w:rsidRPr="007A1E31">
        <w:rPr>
          <w:rFonts w:cs="Arial"/>
          <w:i/>
          <w:iCs/>
          <w:color w:val="000000" w:themeColor="text1"/>
        </w:rPr>
        <w:t xml:space="preserve">vitro </w:t>
      </w:r>
      <w:r w:rsidRPr="007A1E31">
        <w:rPr>
          <w:rFonts w:cs="Arial"/>
          <w:color w:val="000000" w:themeColor="text1"/>
        </w:rPr>
        <w:t>diagnostic analysis of this patient’s serum demonstrated no IgE binding to samples of phytosterols.</w:t>
      </w:r>
      <w:r w:rsidRPr="007A1E31">
        <w:rPr>
          <w:color w:val="000000" w:themeColor="text1"/>
        </w:rPr>
        <w:t xml:space="preserve"> The investigators attribute these symptoms to a non- IgE type reaction, although further evidence for this assumption is lacking.</w:t>
      </w:r>
      <w:r w:rsidRPr="007A1E31">
        <w:rPr>
          <w:rFonts w:cs="Arial"/>
          <w:color w:val="000000" w:themeColor="text1"/>
        </w:rPr>
        <w:t xml:space="preserve"> In a separate study, </w:t>
      </w:r>
      <w:r w:rsidRPr="007A1E31">
        <w:rPr>
          <w:color w:val="000000" w:themeColor="text1"/>
        </w:rPr>
        <w:t xml:space="preserve">the same </w:t>
      </w:r>
      <w:r w:rsidRPr="007A1E31">
        <w:rPr>
          <w:rFonts w:cs="Arial"/>
          <w:color w:val="000000" w:themeColor="text1"/>
        </w:rPr>
        <w:t>individual had reacted to a cumulative dose of 4 g soy</w:t>
      </w:r>
      <w:r w:rsidR="00CB1F11">
        <w:rPr>
          <w:rFonts w:cs="Arial"/>
          <w:color w:val="000000" w:themeColor="text1"/>
        </w:rPr>
        <w:t>bean</w:t>
      </w:r>
      <w:r w:rsidRPr="007A1E31">
        <w:rPr>
          <w:rFonts w:cs="Arial"/>
          <w:color w:val="000000" w:themeColor="text1"/>
        </w:rPr>
        <w:t xml:space="preserve"> protein with oral allergy symptoms. On exposure to higher doses, the participant’s oral symptoms persisted without developing a systemic reaction (Ballmer-Weber </w:t>
      </w:r>
      <w:r w:rsidRPr="0036368C">
        <w:rPr>
          <w:rFonts w:cs="Arial"/>
          <w:iCs/>
          <w:color w:val="000000" w:themeColor="text1"/>
        </w:rPr>
        <w:t>et al</w:t>
      </w:r>
      <w:r w:rsidRPr="0036368C">
        <w:rPr>
          <w:rFonts w:cs="Arial"/>
          <w:color w:val="000000" w:themeColor="text1"/>
        </w:rPr>
        <w:t>,</w:t>
      </w:r>
      <w:r w:rsidRPr="007A1E31">
        <w:rPr>
          <w:rFonts w:cs="Arial"/>
          <w:color w:val="000000" w:themeColor="text1"/>
        </w:rPr>
        <w:t xml:space="preserve"> 2007).</w:t>
      </w:r>
    </w:p>
    <w:p w14:paraId="08A2461D" w14:textId="77777777" w:rsidR="007A1E31" w:rsidRPr="007A1E31" w:rsidRDefault="007A1E31" w:rsidP="00615AE1">
      <w:pPr>
        <w:pStyle w:val="Heading4"/>
      </w:pPr>
      <w:r w:rsidRPr="007A1E31">
        <w:t>Tocopherol challenge</w:t>
      </w:r>
    </w:p>
    <w:p w14:paraId="08A2461E" w14:textId="2450F733" w:rsidR="007A1E31" w:rsidRPr="007A1E31" w:rsidRDefault="007A1E31" w:rsidP="007A1E31">
      <w:pPr>
        <w:autoSpaceDE w:val="0"/>
        <w:autoSpaceDN w:val="0"/>
        <w:adjustRightInd w:val="0"/>
        <w:rPr>
          <w:rFonts w:ascii="Times New Roman" w:hAnsi="Times New Roman" w:cs="Times New Roman"/>
          <w:color w:val="000000"/>
          <w:sz w:val="24"/>
          <w:szCs w:val="24"/>
        </w:rPr>
      </w:pPr>
      <w:r w:rsidRPr="007A1E31">
        <w:rPr>
          <w:color w:val="000000" w:themeColor="text1"/>
        </w:rPr>
        <w:t xml:space="preserve">Thirty-one out of thirty-two subjects consumed tocopherols blend in an open food challenge without allergic reaction. One patient with a positive </w:t>
      </w:r>
      <w:r w:rsidR="005F4102">
        <w:rPr>
          <w:color w:val="000000" w:themeColor="text1"/>
        </w:rPr>
        <w:t>skin prick test</w:t>
      </w:r>
      <w:r w:rsidRPr="007A1E31">
        <w:rPr>
          <w:color w:val="000000" w:themeColor="text1"/>
        </w:rPr>
        <w:t xml:space="preserve"> to soy</w:t>
      </w:r>
      <w:r w:rsidR="00CB1F11">
        <w:rPr>
          <w:color w:val="000000" w:themeColor="text1"/>
        </w:rPr>
        <w:t>bean</w:t>
      </w:r>
      <w:r w:rsidRPr="007A1E31">
        <w:rPr>
          <w:color w:val="000000" w:themeColor="text1"/>
        </w:rPr>
        <w:t xml:space="preserve"> protein and soy</w:t>
      </w:r>
      <w:r w:rsidR="00CB1F11">
        <w:rPr>
          <w:color w:val="000000" w:themeColor="text1"/>
        </w:rPr>
        <w:t>bean</w:t>
      </w:r>
      <w:r w:rsidRPr="007A1E31">
        <w:rPr>
          <w:color w:val="000000" w:themeColor="text1"/>
        </w:rPr>
        <w:t xml:space="preserve"> protein-specific serum IgE reported mild oral allergy symptoms and nausea, which were confirmed in a DBPCFC. Immunoblotting analysis of this patient’s serum failed to show IgE binding to samples of mixed tocopherols. As reported in the phytosterol study above,</w:t>
      </w:r>
      <w:r w:rsidRPr="007A1E31">
        <w:rPr>
          <w:rFonts w:cs="Arial"/>
          <w:color w:val="000000" w:themeColor="text1"/>
        </w:rPr>
        <w:t xml:space="preserve"> this patient had reacted with oral allergy symptoms to a cumulative dose of 4 g soy</w:t>
      </w:r>
      <w:r w:rsidR="00CB1F11">
        <w:rPr>
          <w:rFonts w:cs="Arial"/>
          <w:color w:val="000000" w:themeColor="text1"/>
        </w:rPr>
        <w:t>bean</w:t>
      </w:r>
      <w:r w:rsidRPr="007A1E31">
        <w:rPr>
          <w:rFonts w:cs="Arial"/>
          <w:color w:val="000000" w:themeColor="text1"/>
        </w:rPr>
        <w:t xml:space="preserve"> protein without developing systemic symptoms after being challenged with higher doses (Ballmer-Weber </w:t>
      </w:r>
      <w:r w:rsidRPr="00ED330B">
        <w:rPr>
          <w:rFonts w:cs="Arial"/>
          <w:iCs/>
          <w:color w:val="000000" w:themeColor="text1"/>
        </w:rPr>
        <w:t>et al</w:t>
      </w:r>
      <w:r w:rsidRPr="00ED330B">
        <w:rPr>
          <w:rFonts w:cs="Arial"/>
          <w:color w:val="000000" w:themeColor="text1"/>
        </w:rPr>
        <w:t xml:space="preserve">, </w:t>
      </w:r>
      <w:r w:rsidRPr="007A1E31">
        <w:rPr>
          <w:rFonts w:cs="Arial"/>
          <w:color w:val="000000" w:themeColor="text1"/>
        </w:rPr>
        <w:t>2007)</w:t>
      </w:r>
      <w:r w:rsidR="009B5530">
        <w:rPr>
          <w:rFonts w:cs="Arial"/>
          <w:color w:val="000000" w:themeColor="text1"/>
        </w:rPr>
        <w:t xml:space="preserve">. </w:t>
      </w:r>
    </w:p>
    <w:p w14:paraId="08A2461F" w14:textId="77777777" w:rsidR="007A1E31" w:rsidRPr="007A1E31" w:rsidRDefault="007A1E31" w:rsidP="007A1E31">
      <w:pPr>
        <w:autoSpaceDE w:val="0"/>
        <w:autoSpaceDN w:val="0"/>
        <w:adjustRightInd w:val="0"/>
        <w:rPr>
          <w:rFonts w:cs="Arial"/>
        </w:rPr>
      </w:pPr>
    </w:p>
    <w:p w14:paraId="08A24620" w14:textId="1C124877" w:rsidR="00C92089" w:rsidRDefault="007A1E31" w:rsidP="007A1E31">
      <w:pPr>
        <w:autoSpaceDE w:val="0"/>
        <w:autoSpaceDN w:val="0"/>
        <w:adjustRightInd w:val="0"/>
        <w:rPr>
          <w:rFonts w:cs="Arial"/>
          <w:color w:val="000000" w:themeColor="text1"/>
        </w:rPr>
      </w:pPr>
      <w:r w:rsidRPr="007A1E31">
        <w:rPr>
          <w:rFonts w:cs="Arial"/>
          <w:color w:val="000000" w:themeColor="text1"/>
        </w:rPr>
        <w:t>Although the clinical studies were considered to be insufficient to predict the likelihood that the phytosterols and tocopherols from soybean oil may trigger an allergic reaction in susceptible individuals, the EFSA panel was satisfied that the available information regarding the residual protein was sufficient to indicate that it was unlikely that vegetable oils-derived phytosterols and tocopherols from soybean sources would trigger a severe allergic reaction in susceptible individuals.</w:t>
      </w:r>
      <w:r w:rsidR="00C92089">
        <w:rPr>
          <w:rFonts w:cs="Arial"/>
          <w:color w:val="000000" w:themeColor="text1"/>
        </w:rPr>
        <w:br w:type="page"/>
      </w:r>
    </w:p>
    <w:p w14:paraId="08A24621" w14:textId="77777777" w:rsidR="007A1E31" w:rsidRPr="007A1E31" w:rsidRDefault="00E515F0" w:rsidP="000B0E7C">
      <w:pPr>
        <w:pStyle w:val="Heading2"/>
      </w:pPr>
      <w:bookmarkStart w:id="51" w:name="_Toc370400607"/>
      <w:bookmarkStart w:id="52" w:name="_Toc443381780"/>
      <w:bookmarkStart w:id="53" w:name="_Toc443470096"/>
      <w:r>
        <w:lastRenderedPageBreak/>
        <w:t>2</w:t>
      </w:r>
      <w:r w:rsidR="007A1E31" w:rsidRPr="007A1E31">
        <w:t>.4</w:t>
      </w:r>
      <w:r w:rsidR="007A1E31" w:rsidRPr="007A1E31">
        <w:tab/>
      </w:r>
      <w:bookmarkEnd w:id="51"/>
      <w:r w:rsidR="007D23C4">
        <w:t>Summary</w:t>
      </w:r>
      <w:bookmarkEnd w:id="52"/>
      <w:bookmarkEnd w:id="53"/>
    </w:p>
    <w:p w14:paraId="08A24622" w14:textId="0BA9E54E" w:rsidR="007D23C4" w:rsidRPr="00C761AA" w:rsidRDefault="00E35B74" w:rsidP="00CB61C5">
      <w:pPr>
        <w:autoSpaceDE w:val="0"/>
        <w:autoSpaceDN w:val="0"/>
        <w:adjustRightInd w:val="0"/>
      </w:pPr>
      <w:r w:rsidRPr="00E35B74">
        <w:t xml:space="preserve">Deodorisation is the last step of </w:t>
      </w:r>
      <w:r w:rsidR="00CB3A1E" w:rsidRPr="00E35B74">
        <w:t>soybean/vegetable oil refining</w:t>
      </w:r>
      <w:r w:rsidRPr="00E35B74">
        <w:t>. The</w:t>
      </w:r>
      <w:r>
        <w:t xml:space="preserve"> deodoriser distillate (VOD) </w:t>
      </w:r>
      <w:r w:rsidR="00CB3A1E" w:rsidRPr="00E35B74">
        <w:t xml:space="preserve">is </w:t>
      </w:r>
      <w:r w:rsidRPr="00E35B74">
        <w:t xml:space="preserve">rich </w:t>
      </w:r>
      <w:r>
        <w:t>in p</w:t>
      </w:r>
      <w:r w:rsidR="00CB3A1E" w:rsidRPr="00E35B74">
        <w:t xml:space="preserve">hytosterols and tocopherols </w:t>
      </w:r>
      <w:r w:rsidRPr="00E35B74">
        <w:t>which can</w:t>
      </w:r>
      <w:r w:rsidR="00563F1E">
        <w:t xml:space="preserve"> be extracted for use in food. </w:t>
      </w:r>
      <w:r w:rsidR="00CB61C5">
        <w:rPr>
          <w:rFonts w:cs="Arial"/>
        </w:rPr>
        <w:t xml:space="preserve">The bulk of soybean protein is removed in the earlier steps of the refining process. Since </w:t>
      </w:r>
      <w:r w:rsidRPr="00E35B74">
        <w:rPr>
          <w:rFonts w:cs="Arial"/>
        </w:rPr>
        <w:t xml:space="preserve">VOD is </w:t>
      </w:r>
      <w:r w:rsidR="005029D1">
        <w:rPr>
          <w:rFonts w:cs="Arial"/>
        </w:rPr>
        <w:t>a by-product of</w:t>
      </w:r>
      <w:r w:rsidRPr="00E35B74">
        <w:rPr>
          <w:rFonts w:cs="Arial"/>
        </w:rPr>
        <w:t xml:space="preserve"> the final </w:t>
      </w:r>
      <w:r w:rsidR="005029D1">
        <w:rPr>
          <w:rFonts w:cs="Arial"/>
        </w:rPr>
        <w:t xml:space="preserve">step </w:t>
      </w:r>
      <w:r w:rsidRPr="00E35B74">
        <w:rPr>
          <w:rFonts w:cs="Arial"/>
        </w:rPr>
        <w:t>of N/RBD soybean oil production, it follows that VOD would be expected to contain</w:t>
      </w:r>
      <w:r w:rsidRPr="00E35B74">
        <w:rPr>
          <w:rFonts w:cs="Arial"/>
          <w:color w:val="000000" w:themeColor="text1"/>
        </w:rPr>
        <w:t xml:space="preserve"> extremely low levels of protein. </w:t>
      </w:r>
      <w:r w:rsidRPr="00E35B74">
        <w:rPr>
          <w:rFonts w:cs="Arial"/>
        </w:rPr>
        <w:t xml:space="preserve">This was confirmed by analytical testing of VOD and the phytosterols and tocopherols. Although the clinical data on phytosterols and tocopherols were limited, </w:t>
      </w:r>
      <w:r w:rsidRPr="00E35B74">
        <w:rPr>
          <w:rFonts w:cs="Arial"/>
          <w:color w:val="000000" w:themeColor="text1"/>
        </w:rPr>
        <w:t>a conclusion can be drawn</w:t>
      </w:r>
      <w:r w:rsidRPr="00E35B74">
        <w:rPr>
          <w:rFonts w:cs="Arial"/>
        </w:rPr>
        <w:t xml:space="preserve"> </w:t>
      </w:r>
      <w:r w:rsidR="00C761AA">
        <w:rPr>
          <w:rFonts w:cs="Arial"/>
        </w:rPr>
        <w:t xml:space="preserve">based on lack of allergenicity in </w:t>
      </w:r>
      <w:r w:rsidRPr="00E35B74">
        <w:rPr>
          <w:rFonts w:cs="Arial"/>
        </w:rPr>
        <w:t>N/RBD soybean oil</w:t>
      </w:r>
      <w:r w:rsidR="009B5530">
        <w:rPr>
          <w:rFonts w:cs="Arial"/>
        </w:rPr>
        <w:t xml:space="preserve">. </w:t>
      </w:r>
    </w:p>
    <w:p w14:paraId="08A24623" w14:textId="77777777" w:rsidR="007A1E31" w:rsidRPr="007A1E31" w:rsidRDefault="007D23C4" w:rsidP="000B0E7C">
      <w:pPr>
        <w:pStyle w:val="Heading2"/>
      </w:pPr>
      <w:bookmarkStart w:id="54" w:name="_Toc443381781"/>
      <w:bookmarkStart w:id="55" w:name="_Toc443470097"/>
      <w:r>
        <w:t>2.5</w:t>
      </w:r>
      <w:r>
        <w:tab/>
        <w:t>Conclusion</w:t>
      </w:r>
      <w:bookmarkEnd w:id="54"/>
      <w:bookmarkEnd w:id="55"/>
    </w:p>
    <w:p w14:paraId="08A24624" w14:textId="77777777" w:rsidR="007A1E31" w:rsidRDefault="007A1E31" w:rsidP="007A1E31">
      <w:pPr>
        <w:autoSpaceDE w:val="0"/>
        <w:autoSpaceDN w:val="0"/>
        <w:adjustRightInd w:val="0"/>
        <w:rPr>
          <w:rFonts w:cs="Arial"/>
          <w:color w:val="000000" w:themeColor="text1"/>
        </w:rPr>
      </w:pPr>
      <w:r w:rsidRPr="007A1E31">
        <w:rPr>
          <w:rFonts w:cs="Arial"/>
          <w:color w:val="000000" w:themeColor="text1"/>
        </w:rPr>
        <w:t>Tocopherols and phytosterols derived from</w:t>
      </w:r>
      <w:r w:rsidR="004A2C97">
        <w:rPr>
          <w:rFonts w:cs="Arial"/>
          <w:color w:val="000000" w:themeColor="text1"/>
        </w:rPr>
        <w:t xml:space="preserve"> deodoriser distillate in the manufacturing of</w:t>
      </w:r>
      <w:r w:rsidRPr="007A1E31">
        <w:rPr>
          <w:rFonts w:cs="Arial"/>
          <w:color w:val="000000" w:themeColor="text1"/>
        </w:rPr>
        <w:t xml:space="preserve"> N</w:t>
      </w:r>
      <w:r w:rsidR="004A2C97">
        <w:rPr>
          <w:rFonts w:cs="Arial"/>
          <w:color w:val="000000" w:themeColor="text1"/>
        </w:rPr>
        <w:t>/</w:t>
      </w:r>
      <w:r w:rsidRPr="007A1E31">
        <w:rPr>
          <w:rFonts w:cs="Arial"/>
          <w:color w:val="000000" w:themeColor="text1"/>
        </w:rPr>
        <w:t>RBD soy</w:t>
      </w:r>
      <w:r w:rsidR="00AC5442">
        <w:rPr>
          <w:rFonts w:cs="Arial"/>
          <w:color w:val="000000" w:themeColor="text1"/>
        </w:rPr>
        <w:t>bean</w:t>
      </w:r>
      <w:r w:rsidRPr="007A1E31">
        <w:rPr>
          <w:rFonts w:cs="Arial"/>
          <w:color w:val="000000" w:themeColor="text1"/>
        </w:rPr>
        <w:t xml:space="preserve"> oil present negligible risk to soy</w:t>
      </w:r>
      <w:r w:rsidR="00CC0B39">
        <w:rPr>
          <w:rFonts w:cs="Arial"/>
          <w:color w:val="000000" w:themeColor="text1"/>
        </w:rPr>
        <w:t>bean protein</w:t>
      </w:r>
      <w:r w:rsidRPr="007A1E31">
        <w:rPr>
          <w:rFonts w:cs="Arial"/>
          <w:color w:val="000000" w:themeColor="text1"/>
        </w:rPr>
        <w:t xml:space="preserve"> allergic consumers.</w:t>
      </w:r>
    </w:p>
    <w:p w14:paraId="0FCAC5AF" w14:textId="77777777" w:rsidR="00615AE1" w:rsidRPr="007A1E31" w:rsidRDefault="00615AE1" w:rsidP="007A1E31">
      <w:pPr>
        <w:autoSpaceDE w:val="0"/>
        <w:autoSpaceDN w:val="0"/>
        <w:adjustRightInd w:val="0"/>
        <w:rPr>
          <w:rFonts w:eastAsia="Calibri" w:cs="Arial"/>
          <w:b/>
          <w:bCs/>
          <w:szCs w:val="24"/>
          <w:lang w:eastAsia="en-AU"/>
        </w:rPr>
      </w:pPr>
    </w:p>
    <w:p w14:paraId="08A24625" w14:textId="77777777" w:rsidR="008505F1" w:rsidRPr="00D51262" w:rsidRDefault="00E515F0" w:rsidP="00615AE1">
      <w:pPr>
        <w:pStyle w:val="Heading1"/>
      </w:pPr>
      <w:bookmarkStart w:id="56" w:name="_Toc356396042"/>
      <w:bookmarkStart w:id="57" w:name="_Toc443381782"/>
      <w:bookmarkStart w:id="58" w:name="_Toc443470098"/>
      <w:r w:rsidRPr="00D51262">
        <w:t>3</w:t>
      </w:r>
      <w:r w:rsidR="00CD27C5" w:rsidRPr="00D51262">
        <w:tab/>
      </w:r>
      <w:bookmarkEnd w:id="56"/>
      <w:r w:rsidR="008505F1" w:rsidRPr="00D51262">
        <w:t>Glucose syrup derived from wheat starch</w:t>
      </w:r>
      <w:bookmarkEnd w:id="57"/>
      <w:bookmarkEnd w:id="58"/>
    </w:p>
    <w:p w14:paraId="08A24626" w14:textId="77777777" w:rsidR="0082225C" w:rsidRDefault="0082225C" w:rsidP="0082225C">
      <w:pPr>
        <w:autoSpaceDE w:val="0"/>
        <w:autoSpaceDN w:val="0"/>
        <w:adjustRightInd w:val="0"/>
      </w:pPr>
      <w:r w:rsidRPr="003A2562">
        <w:rPr>
          <w:rFonts w:eastAsia="Times New Roman" w:cs="Arial"/>
          <w:color w:val="222222"/>
          <w:lang w:eastAsia="en-GB"/>
        </w:rPr>
        <w:t xml:space="preserve">Glucose syrup </w:t>
      </w:r>
      <w:r w:rsidR="007D26CD">
        <w:rPr>
          <w:rFonts w:eastAsia="Times New Roman" w:cs="Arial"/>
          <w:color w:val="222222"/>
          <w:lang w:eastAsia="en-GB"/>
        </w:rPr>
        <w:t xml:space="preserve">being </w:t>
      </w:r>
      <w:r w:rsidR="007D26CD" w:rsidRPr="007D26CD">
        <w:rPr>
          <w:rFonts w:eastAsia="Times New Roman" w:cs="Arial"/>
          <w:color w:val="222222"/>
          <w:lang w:eastAsia="en-GB"/>
        </w:rPr>
        <w:t xml:space="preserve">over 90% glucose </w:t>
      </w:r>
      <w:r w:rsidR="007D26CD">
        <w:rPr>
          <w:rFonts w:eastAsia="Times New Roman" w:cs="Arial"/>
          <w:color w:val="222222"/>
          <w:lang w:eastAsia="en-GB"/>
        </w:rPr>
        <w:t>is a</w:t>
      </w:r>
      <w:r w:rsidRPr="003A2562">
        <w:rPr>
          <w:rFonts w:eastAsia="Times New Roman" w:cs="Arial"/>
          <w:color w:val="222222"/>
          <w:lang w:eastAsia="en-GB"/>
        </w:rPr>
        <w:t xml:space="preserve"> versatile </w:t>
      </w:r>
      <w:r w:rsidR="007D26CD">
        <w:rPr>
          <w:rFonts w:eastAsia="Times New Roman" w:cs="Arial"/>
          <w:color w:val="222222"/>
          <w:lang w:eastAsia="en-GB"/>
        </w:rPr>
        <w:t xml:space="preserve">food </w:t>
      </w:r>
      <w:r w:rsidRPr="003A2562">
        <w:rPr>
          <w:rFonts w:eastAsia="Times New Roman" w:cs="Arial"/>
          <w:color w:val="222222"/>
          <w:lang w:eastAsia="en-GB"/>
        </w:rPr>
        <w:t>sweetener</w:t>
      </w:r>
      <w:r w:rsidR="007D26CD" w:rsidRPr="007D26CD">
        <w:rPr>
          <w:rFonts w:eastAsia="Times New Roman" w:cs="Arial"/>
          <w:color w:val="222222"/>
          <w:lang w:eastAsia="en-GB"/>
        </w:rPr>
        <w:t xml:space="preserve"> made from the hydrolysis of starch. </w:t>
      </w:r>
      <w:r w:rsidRPr="003A2562">
        <w:rPr>
          <w:rFonts w:eastAsia="Times New Roman" w:cs="Arial"/>
          <w:color w:val="000000"/>
          <w:lang w:eastAsia="en-GB"/>
        </w:rPr>
        <w:t>In Australia,</w:t>
      </w:r>
      <w:r w:rsidRPr="003A2562">
        <w:rPr>
          <w:rFonts w:eastAsia="Calibri" w:cs="Arial"/>
          <w:color w:val="000000"/>
        </w:rPr>
        <w:t xml:space="preserve"> wheat starch is</w:t>
      </w:r>
      <w:r>
        <w:rPr>
          <w:rFonts w:eastAsia="Calibri" w:cs="Arial"/>
          <w:color w:val="000000"/>
        </w:rPr>
        <w:t xml:space="preserve"> </w:t>
      </w:r>
      <w:r w:rsidRPr="003A2562">
        <w:rPr>
          <w:rFonts w:eastAsia="Calibri" w:cs="Arial"/>
          <w:color w:val="000000"/>
        </w:rPr>
        <w:t>commonly used for t</w:t>
      </w:r>
      <w:r w:rsidRPr="003A2562">
        <w:rPr>
          <w:rFonts w:eastAsia="Times New Roman" w:cs="Arial"/>
          <w:color w:val="000000"/>
          <w:lang w:eastAsia="en-GB"/>
        </w:rPr>
        <w:t>he commercial manufacture of glucose syrup.</w:t>
      </w:r>
      <w:r w:rsidRPr="003A2562">
        <w:rPr>
          <w:rFonts w:eastAsia="Times New Roman" w:cs="Arial"/>
          <w:color w:val="003366"/>
          <w:lang w:eastAsia="en-GB"/>
        </w:rPr>
        <w:t xml:space="preserve"> </w:t>
      </w:r>
      <w:r w:rsidRPr="005E1DE7">
        <w:rPr>
          <w:rFonts w:eastAsia="Times New Roman" w:cs="Arial"/>
          <w:color w:val="000000" w:themeColor="text1"/>
          <w:lang w:eastAsia="en-GB"/>
        </w:rPr>
        <w:t>Glucose syrup is used as a non-</w:t>
      </w:r>
      <w:r w:rsidRPr="009B334D">
        <w:rPr>
          <w:rFonts w:eastAsia="Times New Roman" w:cs="Arial"/>
          <w:color w:val="000000" w:themeColor="text1"/>
          <w:lang w:eastAsia="en-GB"/>
        </w:rPr>
        <w:t>crystalli</w:t>
      </w:r>
      <w:r>
        <w:rPr>
          <w:rFonts w:eastAsia="Times New Roman" w:cs="Arial"/>
          <w:color w:val="000000" w:themeColor="text1"/>
          <w:lang w:eastAsia="en-GB"/>
        </w:rPr>
        <w:t>s</w:t>
      </w:r>
      <w:r w:rsidRPr="009B334D">
        <w:rPr>
          <w:rFonts w:eastAsia="Times New Roman" w:cs="Arial"/>
          <w:color w:val="000000" w:themeColor="text1"/>
          <w:lang w:eastAsia="en-GB"/>
        </w:rPr>
        <w:t xml:space="preserve">ing bulk sweetener to provide smooth texture in some food products </w:t>
      </w:r>
      <w:r>
        <w:rPr>
          <w:rFonts w:eastAsia="Times New Roman" w:cs="Arial"/>
          <w:color w:val="000000" w:themeColor="text1"/>
          <w:lang w:eastAsia="en-GB"/>
        </w:rPr>
        <w:t xml:space="preserve">including </w:t>
      </w:r>
      <w:r w:rsidRPr="009B334D">
        <w:rPr>
          <w:rFonts w:eastAsia="Times New Roman" w:cs="Arial"/>
          <w:color w:val="000000" w:themeColor="text1"/>
          <w:lang w:eastAsia="en-GB"/>
        </w:rPr>
        <w:t xml:space="preserve">confectionery, </w:t>
      </w:r>
      <w:r>
        <w:rPr>
          <w:rFonts w:eastAsia="Times New Roman" w:cs="Arial"/>
          <w:color w:val="000000" w:themeColor="text1"/>
          <w:lang w:eastAsia="en-GB"/>
        </w:rPr>
        <w:t xml:space="preserve">centre-filled </w:t>
      </w:r>
      <w:r w:rsidRPr="009B334D">
        <w:rPr>
          <w:rFonts w:eastAsia="Times New Roman" w:cs="Arial"/>
          <w:color w:val="000000" w:themeColor="text1"/>
          <w:lang w:eastAsia="en-GB"/>
        </w:rPr>
        <w:t>chocolate</w:t>
      </w:r>
      <w:r>
        <w:rPr>
          <w:rFonts w:eastAsia="Times New Roman" w:cs="Arial"/>
          <w:color w:val="000000" w:themeColor="text1"/>
          <w:lang w:eastAsia="en-GB"/>
        </w:rPr>
        <w:t>s</w:t>
      </w:r>
      <w:r w:rsidRPr="009B334D">
        <w:rPr>
          <w:rFonts w:eastAsia="Times New Roman" w:cs="Arial"/>
          <w:color w:val="000000" w:themeColor="text1"/>
          <w:lang w:eastAsia="en-GB"/>
        </w:rPr>
        <w:t xml:space="preserve"> and some dairy desserts. </w:t>
      </w:r>
    </w:p>
    <w:p w14:paraId="08A24627" w14:textId="77777777" w:rsidR="00CD27C5" w:rsidRDefault="0082225C" w:rsidP="000B0E7C">
      <w:pPr>
        <w:pStyle w:val="Heading2"/>
      </w:pPr>
      <w:bookmarkStart w:id="59" w:name="_Toc443381783"/>
      <w:bookmarkStart w:id="60" w:name="_Toc443470099"/>
      <w:r>
        <w:t>3.1</w:t>
      </w:r>
      <w:r>
        <w:tab/>
      </w:r>
      <w:r w:rsidR="00CD27C5">
        <w:t>Immune-mediated reactions to wheat proteins</w:t>
      </w:r>
      <w:bookmarkEnd w:id="59"/>
      <w:bookmarkEnd w:id="60"/>
      <w:r w:rsidR="00CD27C5" w:rsidRPr="003A2562" w:rsidDel="009B334D">
        <w:t xml:space="preserve"> </w:t>
      </w:r>
      <w:r w:rsidR="00CD27C5">
        <w:t xml:space="preserve"> </w:t>
      </w:r>
    </w:p>
    <w:p w14:paraId="08A24628" w14:textId="1A2BF8E1" w:rsidR="00CD27C5" w:rsidRDefault="00CD27C5" w:rsidP="00980DF3">
      <w:pPr>
        <w:rPr>
          <w:color w:val="000000"/>
        </w:rPr>
      </w:pPr>
      <w:r w:rsidRPr="003A2562">
        <w:t>Wheat</w:t>
      </w:r>
      <w:r w:rsidR="006F167C">
        <w:t xml:space="preserve"> </w:t>
      </w:r>
      <w:r w:rsidR="00C74B7C">
        <w:t xml:space="preserve">protein </w:t>
      </w:r>
      <w:r w:rsidR="006F167C">
        <w:t xml:space="preserve">includes </w:t>
      </w:r>
      <w:r w:rsidR="00C74B7C">
        <w:t xml:space="preserve">gluten as a major component </w:t>
      </w:r>
      <w:r w:rsidR="006F167C">
        <w:t>therefore</w:t>
      </w:r>
      <w:r>
        <w:t xml:space="preserve">, </w:t>
      </w:r>
      <w:r w:rsidR="006F167C">
        <w:t xml:space="preserve">wheat </w:t>
      </w:r>
      <w:r>
        <w:t>and its products,</w:t>
      </w:r>
      <w:r w:rsidRPr="003A2562">
        <w:t xml:space="preserve"> is one of </w:t>
      </w:r>
      <w:r w:rsidR="00AA68E5">
        <w:t xml:space="preserve">the </w:t>
      </w:r>
      <w:r w:rsidRPr="003A2562">
        <w:t>gluten-containing cereals subject to mandatory</w:t>
      </w:r>
      <w:r>
        <w:t xml:space="preserve"> </w:t>
      </w:r>
      <w:r w:rsidRPr="003A2562">
        <w:t>declaration requirements</w:t>
      </w:r>
      <w:r>
        <w:rPr>
          <w:rStyle w:val="FootnoteReference"/>
          <w:rFonts w:eastAsia="Calibri" w:cs="Arial"/>
        </w:rPr>
        <w:footnoteReference w:id="2"/>
      </w:r>
      <w:r w:rsidRPr="003A2562">
        <w:t xml:space="preserve"> in the</w:t>
      </w:r>
      <w:r>
        <w:t xml:space="preserve"> Code</w:t>
      </w:r>
      <w:r w:rsidRPr="003A2562">
        <w:t xml:space="preserve">. The requirements address </w:t>
      </w:r>
      <w:r>
        <w:t xml:space="preserve">the </w:t>
      </w:r>
      <w:r w:rsidRPr="003A2562">
        <w:t xml:space="preserve">two types of immune-mediated reactions caused by dietary </w:t>
      </w:r>
      <w:r w:rsidR="00CE71F9">
        <w:t>exposure to</w:t>
      </w:r>
      <w:r>
        <w:t xml:space="preserve"> wheat</w:t>
      </w:r>
      <w:r w:rsidR="00965BE6">
        <w:t xml:space="preserve"> protein</w:t>
      </w:r>
      <w:r w:rsidRPr="003A2562">
        <w:t>, i.e. IgE-mediated wheat allergy</w:t>
      </w:r>
      <w:r>
        <w:t xml:space="preserve"> </w:t>
      </w:r>
      <w:r w:rsidRPr="003A2562">
        <w:t xml:space="preserve">and </w:t>
      </w:r>
      <w:r>
        <w:t xml:space="preserve">non-IgE-mediated disorders including </w:t>
      </w:r>
      <w:r w:rsidRPr="003A2562">
        <w:t>coeliac disease (CD).</w:t>
      </w:r>
      <w:r>
        <w:t xml:space="preserve"> </w:t>
      </w:r>
      <w:r w:rsidR="00AE5ACA" w:rsidRPr="00B262C2">
        <w:rPr>
          <w:color w:val="000000"/>
        </w:rPr>
        <w:t>Clinical manifestations and underlying mechanisms of wheat allergy and CD are well documented (Keet et al</w:t>
      </w:r>
      <w:r w:rsidR="00E34E50">
        <w:rPr>
          <w:color w:val="000000"/>
        </w:rPr>
        <w:t xml:space="preserve">, </w:t>
      </w:r>
      <w:r w:rsidR="00AE5ACA" w:rsidRPr="00B262C2">
        <w:rPr>
          <w:color w:val="000000"/>
        </w:rPr>
        <w:t>200</w:t>
      </w:r>
      <w:r w:rsidR="009A72D1">
        <w:rPr>
          <w:color w:val="000000"/>
        </w:rPr>
        <w:t>9</w:t>
      </w:r>
      <w:r w:rsidR="00AE5ACA" w:rsidRPr="00B262C2">
        <w:rPr>
          <w:color w:val="000000"/>
        </w:rPr>
        <w:t xml:space="preserve">; Kaukinen et al, 2010). </w:t>
      </w:r>
    </w:p>
    <w:p w14:paraId="08A24629" w14:textId="77777777" w:rsidR="007754BE" w:rsidRDefault="007754BE" w:rsidP="00980DF3"/>
    <w:p w14:paraId="08A2462A" w14:textId="00F3BAF9" w:rsidR="00CD27C5" w:rsidRDefault="00CD27C5" w:rsidP="00980DF3">
      <w:r w:rsidRPr="00563F1E">
        <w:t xml:space="preserve">IgE-mediated allergy to wheat </w:t>
      </w:r>
      <w:r w:rsidR="00965BE6">
        <w:t xml:space="preserve">protein </w:t>
      </w:r>
      <w:r w:rsidRPr="00563F1E">
        <w:t>is most commonly observed in infants and usually resolves within the first few years of life (ASCIA, 2010; Ino</w:t>
      </w:r>
      <w:r w:rsidR="00563F1E">
        <w:t xml:space="preserve">mata, 2009; Keet et al, 2009). </w:t>
      </w:r>
      <w:r w:rsidRPr="00392798">
        <w:t xml:space="preserve">Wheat allergy symptoms occur within minutes to a few hours and include urticaria and worsening eczema, angioedema, bronchial obstruction, nausea, abdominal pain and in severe cases, anaphylaxis. </w:t>
      </w:r>
      <w:r>
        <w:t xml:space="preserve">Another form of IgE-mediated wheat allergy </w:t>
      </w:r>
      <w:r w:rsidRPr="00D075C8">
        <w:t>is w</w:t>
      </w:r>
      <w:r w:rsidRPr="00BA49E1">
        <w:t>heat-dependent exercise-induced</w:t>
      </w:r>
      <w:r>
        <w:t xml:space="preserve"> </w:t>
      </w:r>
      <w:r w:rsidRPr="00D075C8">
        <w:t>anaphylaxis (WDEIA)</w:t>
      </w:r>
      <w:r>
        <w:t>.</w:t>
      </w:r>
      <w:r w:rsidRPr="00E368DC">
        <w:rPr>
          <w:rFonts w:ascii="AdvAgfaRS" w:hAnsi="AdvAgfaRS" w:cs="AdvAgfaRS"/>
          <w:sz w:val="20"/>
          <w:szCs w:val="20"/>
        </w:rPr>
        <w:t xml:space="preserve"> </w:t>
      </w:r>
      <w:r>
        <w:t xml:space="preserve">This type of wheat allergy is triggered when </w:t>
      </w:r>
      <w:r w:rsidRPr="00E368DC">
        <w:t>wheat consumption</w:t>
      </w:r>
      <w:r w:rsidRPr="00B045FE">
        <w:t xml:space="preserve"> </w:t>
      </w:r>
      <w:r>
        <w:t>is followed by</w:t>
      </w:r>
      <w:r w:rsidRPr="00B045FE">
        <w:t xml:space="preserve"> </w:t>
      </w:r>
      <w:r>
        <w:t xml:space="preserve">physical </w:t>
      </w:r>
      <w:r w:rsidRPr="00B045FE">
        <w:t>exercise</w:t>
      </w:r>
      <w:r>
        <w:t xml:space="preserve">. </w:t>
      </w:r>
      <w:r w:rsidRPr="005437E6">
        <w:t xml:space="preserve">Clinical symptoms range from </w:t>
      </w:r>
      <w:r>
        <w:t xml:space="preserve">local or </w:t>
      </w:r>
      <w:r w:rsidRPr="005437E6">
        <w:t>generali</w:t>
      </w:r>
      <w:r>
        <w:t>s</w:t>
      </w:r>
      <w:r w:rsidRPr="005437E6">
        <w:t xml:space="preserve">ed urticaria </w:t>
      </w:r>
      <w:r>
        <w:t xml:space="preserve">to </w:t>
      </w:r>
      <w:r w:rsidRPr="005437E6">
        <w:t>anaphylaxis</w:t>
      </w:r>
      <w:r>
        <w:t xml:space="preserve"> (Inomata 2009)</w:t>
      </w:r>
      <w:r w:rsidRPr="005437E6">
        <w:t>.</w:t>
      </w:r>
      <w:r>
        <w:t xml:space="preserve"> Reports of cross reactivity to other gluten containing cereals in wheat allergic patients </w:t>
      </w:r>
      <w:r w:rsidRPr="002447B4">
        <w:t xml:space="preserve">are infrequent </w:t>
      </w:r>
      <w:r>
        <w:t>in the medical literature</w:t>
      </w:r>
      <w:r w:rsidR="009B5530">
        <w:t xml:space="preserve">. </w:t>
      </w:r>
      <w:r>
        <w:t xml:space="preserve"> </w:t>
      </w:r>
    </w:p>
    <w:p w14:paraId="08A2462B" w14:textId="77777777" w:rsidR="00CD27C5" w:rsidRDefault="00CD27C5" w:rsidP="00980DF3"/>
    <w:p w14:paraId="08A2462C" w14:textId="77777777" w:rsidR="00CD27C5" w:rsidRDefault="00CD27C5" w:rsidP="00980DF3">
      <w:r>
        <w:t xml:space="preserve">Wheat also triggers CD, </w:t>
      </w:r>
      <w:r w:rsidRPr="0091591E">
        <w:t>an immune-mediated enteropathy</w:t>
      </w:r>
      <w:r>
        <w:t>,</w:t>
      </w:r>
      <w:r w:rsidRPr="0091591E">
        <w:t xml:space="preserve"> in susceptible individuals. In relation to CD, gluten from wheat</w:t>
      </w:r>
      <w:r>
        <w:t xml:space="preserve"> and other gluten-containing cereals</w:t>
      </w:r>
      <w:r w:rsidRPr="0091591E">
        <w:t xml:space="preserve"> </w:t>
      </w:r>
      <w:r>
        <w:t xml:space="preserve">is the protein responsible for </w:t>
      </w:r>
      <w:r w:rsidRPr="0091591E">
        <w:t>trigger</w:t>
      </w:r>
      <w:r>
        <w:t>ing</w:t>
      </w:r>
      <w:r w:rsidRPr="0091591E">
        <w:t xml:space="preserve"> </w:t>
      </w:r>
      <w:r>
        <w:t xml:space="preserve">a non-IgE immune-mediated </w:t>
      </w:r>
      <w:r w:rsidRPr="0091591E">
        <w:t>response</w:t>
      </w:r>
      <w:r>
        <w:t xml:space="preserve"> in the gastrointestinal mucosa. The</w:t>
      </w:r>
      <w:r w:rsidRPr="0091591E">
        <w:t xml:space="preserve"> resulting </w:t>
      </w:r>
      <w:r>
        <w:t xml:space="preserve">inflammation and tissue </w:t>
      </w:r>
      <w:r w:rsidR="00DC7F50">
        <w:t>damage cause abdominal symptoms</w:t>
      </w:r>
      <w:r>
        <w:t xml:space="preserve"> and lead to poor </w:t>
      </w:r>
      <w:r w:rsidRPr="0091591E">
        <w:t>nutrient</w:t>
      </w:r>
      <w:r>
        <w:t xml:space="preserve"> absorption</w:t>
      </w:r>
      <w:r w:rsidRPr="0091591E">
        <w:t xml:space="preserve"> from food</w:t>
      </w:r>
      <w:r>
        <w:t xml:space="preserve"> (Sapone et al, 2012)</w:t>
      </w:r>
      <w:r w:rsidRPr="0091591E">
        <w:t xml:space="preserve">. </w:t>
      </w:r>
    </w:p>
    <w:p w14:paraId="08A2462D" w14:textId="60C7B23E" w:rsidR="00C92089" w:rsidRDefault="00C92089" w:rsidP="0052221F">
      <w:r>
        <w:br w:type="page"/>
      </w:r>
    </w:p>
    <w:p w14:paraId="08A2462E" w14:textId="77777777" w:rsidR="0052221F" w:rsidRDefault="00CD27C5" w:rsidP="0052221F">
      <w:r w:rsidRPr="00EF02FF">
        <w:lastRenderedPageBreak/>
        <w:t xml:space="preserve">Gluten is involved in wheat allergy and </w:t>
      </w:r>
      <w:r>
        <w:t xml:space="preserve">in </w:t>
      </w:r>
      <w:r w:rsidRPr="00EF02FF">
        <w:t>CD</w:t>
      </w:r>
      <w:r>
        <w:t>.</w:t>
      </w:r>
      <w:r w:rsidR="00C74B7C">
        <w:t xml:space="preserve"> </w:t>
      </w:r>
      <w:r w:rsidRPr="004372E3">
        <w:rPr>
          <w:color w:val="000000"/>
        </w:rPr>
        <w:t>The wheat gluten protein, ω-gliadin,</w:t>
      </w:r>
      <w:r>
        <w:t xml:space="preserve"> is recognised as a major allergen in WDEIA; and also in children with immediate food allergy and anaphylaxis to wheat (Palosuo et al, 2001; Matsuo et al, 2004, Sapone et al, 2012</w:t>
      </w:r>
      <w:r w:rsidRPr="00102F42">
        <w:t xml:space="preserve">). In addition, </w:t>
      </w:r>
      <w:r>
        <w:t xml:space="preserve">it has been </w:t>
      </w:r>
      <w:r w:rsidRPr="0052140C">
        <w:t>shown that IgE antibodies from</w:t>
      </w:r>
      <w:r w:rsidR="0052221F">
        <w:t xml:space="preserve"> a majority (&gt;80%) of </w:t>
      </w:r>
      <w:r w:rsidRPr="0052140C">
        <w:t xml:space="preserve">wheat </w:t>
      </w:r>
      <w:r>
        <w:t xml:space="preserve">allergic children with atopic dermatitis bind to non-gluten </w:t>
      </w:r>
      <w:r w:rsidRPr="0052140C">
        <w:t>proteins</w:t>
      </w:r>
      <w:r>
        <w:t xml:space="preserve"> (albumin and globulin</w:t>
      </w:r>
      <w:r w:rsidR="00E323C6">
        <w:t>s</w:t>
      </w:r>
      <w:r>
        <w:t>)</w:t>
      </w:r>
      <w:r w:rsidR="00872033" w:rsidRPr="00872033">
        <w:t xml:space="preserve"> (Battais et al, 2005</w:t>
      </w:r>
      <w:r w:rsidR="00872033">
        <w:t xml:space="preserve">; </w:t>
      </w:r>
      <w:r w:rsidR="00872033" w:rsidRPr="00872033">
        <w:t>Rodríguez del Río et al, 2014</w:t>
      </w:r>
      <w:r w:rsidR="00872033">
        <w:t>)</w:t>
      </w:r>
      <w:r w:rsidR="0052221F">
        <w:t>. In adults with anaphylaxis or urticaria the major allergen was</w:t>
      </w:r>
      <w:r w:rsidR="00E323C6">
        <w:t xml:space="preserve"> shown to be</w:t>
      </w:r>
      <w:r w:rsidR="0052221F">
        <w:t xml:space="preserve"> </w:t>
      </w:r>
      <w:r w:rsidR="00BF1360" w:rsidRPr="00BF1360">
        <w:t>ω-</w:t>
      </w:r>
      <w:r w:rsidR="0052221F">
        <w:t xml:space="preserve">gliadin </w:t>
      </w:r>
      <w:r>
        <w:t>(Battais et al, 2</w:t>
      </w:r>
      <w:r w:rsidR="008F5FFA">
        <w:t>0</w:t>
      </w:r>
      <w:r>
        <w:t>05).</w:t>
      </w:r>
      <w:r w:rsidR="0052221F" w:rsidRPr="0052221F">
        <w:t xml:space="preserve"> </w:t>
      </w:r>
    </w:p>
    <w:p w14:paraId="08A2462F" w14:textId="77777777" w:rsidR="002D6A75" w:rsidRDefault="002D6A75" w:rsidP="000B0E7C">
      <w:pPr>
        <w:pStyle w:val="Heading2"/>
      </w:pPr>
      <w:bookmarkStart w:id="61" w:name="_Toc443381784"/>
      <w:bookmarkStart w:id="62" w:name="_Toc443470100"/>
      <w:r>
        <w:t>3.2</w:t>
      </w:r>
      <w:r>
        <w:tab/>
        <w:t>Gluten detection</w:t>
      </w:r>
      <w:bookmarkEnd w:id="61"/>
      <w:bookmarkEnd w:id="62"/>
    </w:p>
    <w:p w14:paraId="08A24630" w14:textId="77777777" w:rsidR="00551245" w:rsidRDefault="00551245" w:rsidP="002D6A75">
      <w:r w:rsidRPr="00551245">
        <w:t>Studies of the USDA World Wheat Collection indicated an approximate 3-fold variation in total protein content (from 7–22%), with only about one-third of this variability being under genetic control (Vogel et al, 1978). Wheat proteins are often classified on the basis of their aqueous solubility following a sequential Osborne extraction procedure; a water/salt-soluble fraction which includes albumins and globulins; and a water/salt insoluble fraction which includes gliadins and glutenins. Albumins and globulins of wheat that are mainly enzymes and proteins involved in cell function represent 20% to 25% of total grain protein (Merlino et al, 2009). Wheat gluten is a complex of monomeric α/β-, γ-, and ω-gliadins (classified according to their electrophoretic mobility) and high and low molecular weight glutenins that form polymers in vivo. Wheat gluten, with a gliadin:glutenin ratio of about 1:1, constitutes about 75–85% of the total grain protein</w:t>
      </w:r>
      <w:r>
        <w:t>.</w:t>
      </w:r>
    </w:p>
    <w:p w14:paraId="08A24631" w14:textId="77777777" w:rsidR="00551245" w:rsidRDefault="00551245" w:rsidP="002D6A75"/>
    <w:p w14:paraId="18594640" w14:textId="669E8888" w:rsidR="00A22ACF" w:rsidRDefault="002D6A75" w:rsidP="002D6A75">
      <w:r>
        <w:t>The monoclonal antibody R5 used in several commercial available s</w:t>
      </w:r>
      <w:r w:rsidR="0029767B">
        <w:t>andwich ELISA test kits recognis</w:t>
      </w:r>
      <w:r>
        <w:t xml:space="preserve">es the sequence Glutamine-Glutamine-Proline-Phenylalanine-Proline (QQPFP) and 5 other related (QQQFP, LQPFP, and QLPFP) epitopes. These five amino acid sequences occur repeatedly in α/β-, γ-, and ω-gliadin fractions, and also occur in barley (hordeins) and rye (secalins) (Osman et al, 2001; Valdés et al, 2003). The linear or sequential amino acid sequence of the epitope means that antibody binding is unlikely to be affected by heat that frequently interferes with conformation-dependent epitopes which require native secondary and tertiary protein structures. Peptide sequences rich in proline are typically either resistant or only slowly hydrolysed by proteases. These two features allow for intact gluten or gluten derived peptide quantification in heat-treated and partially hydrolysed foods. However, since mAb R5 was raised against gliadin this ELISA method is specific for gliadin or gliadin peptides with at least two epitopes. </w:t>
      </w:r>
    </w:p>
    <w:p w14:paraId="06089AF3" w14:textId="77777777" w:rsidR="00A22ACF" w:rsidRDefault="00A22ACF" w:rsidP="002D6A75"/>
    <w:p w14:paraId="08A24632" w14:textId="566E8542" w:rsidR="002D6A75" w:rsidRDefault="002D6A75" w:rsidP="002D6A75">
      <w:r>
        <w:t>Consequently</w:t>
      </w:r>
      <w:r w:rsidR="00A22ACF">
        <w:t>,</w:t>
      </w:r>
      <w:r>
        <w:t xml:space="preserve"> it will be unable to detect small gliadin peptide fragments or any of the glutenins in gluten. This latter problem is partially overcome by assuming that the gliadin:glutenin ratio is always 1:1 and doubling the gliadin concentration to estimate the gluten concentration. </w:t>
      </w:r>
      <w:r w:rsidR="00CB333D">
        <w:t xml:space="preserve">A difficulty </w:t>
      </w:r>
      <w:r>
        <w:t xml:space="preserve">with small peptide fragments has now been overcome with the development of a competitive ELISA method with mAb R5 (Haas-Lauterbach et al, 2012). The mAb R5 sandwich ELISA method has been validated in a collaborative trial conducted by the Prolamin Working Group (Mendez et al, 2005). It was also declared a type I method (highest level, defining method) at the 27th session of the Codex Committee on Methods of Analysis and Sampling (CCMAS, 2006). A second developmental phase of anti-gluten reagents involving antibodies raised against biologically relevant peptides such as the G12 monoclonal antibody </w:t>
      </w:r>
      <w:r w:rsidR="00050663" w:rsidRPr="00050663">
        <w:t>(Shan et al, 2002)</w:t>
      </w:r>
      <w:r w:rsidR="00050663">
        <w:t xml:space="preserve"> </w:t>
      </w:r>
      <w:r>
        <w:t>directed against the toxic 33mer of α-gliadin has commenced.</w:t>
      </w:r>
    </w:p>
    <w:p w14:paraId="08A24633" w14:textId="77777777" w:rsidR="002D6A75" w:rsidRDefault="002D6A75" w:rsidP="002D6A75"/>
    <w:p w14:paraId="08A24634" w14:textId="24820672" w:rsidR="00A47D0B" w:rsidRDefault="002D6A75" w:rsidP="002D6A75">
      <w:r>
        <w:t>The Codex Standard for Foods for Special Dietary Use for Persons Intolerant to Gluten (118-1979</w:t>
      </w:r>
      <w:r w:rsidR="00725604">
        <w:t>; revised 2008</w:t>
      </w:r>
      <w:r>
        <w:t xml:space="preserve">) specifies criteria that methods for gluten quantitation need to fulfil. </w:t>
      </w:r>
      <w:r w:rsidR="00551245">
        <w:t xml:space="preserve">An important criterion is </w:t>
      </w:r>
      <w:r>
        <w:t xml:space="preserve">that the method must either an immunochemical method or a non-immunochemical method but </w:t>
      </w:r>
      <w:r w:rsidR="00551245">
        <w:t xml:space="preserve">it must have </w:t>
      </w:r>
      <w:r>
        <w:t>equal specificity and sensitivity, and that (2) the limit of detection is 10 mg/kg or below. Any immunochemical method that meets these requirements would comply with the Codex Standard.</w:t>
      </w:r>
      <w:r w:rsidR="00A47D0B">
        <w:br w:type="page"/>
      </w:r>
    </w:p>
    <w:p w14:paraId="08A24635" w14:textId="77777777" w:rsidR="00CD27C5" w:rsidRPr="003A2562" w:rsidRDefault="00E515F0" w:rsidP="000B0E7C">
      <w:pPr>
        <w:pStyle w:val="Heading2"/>
      </w:pPr>
      <w:bookmarkStart w:id="63" w:name="_Toc443381785"/>
      <w:bookmarkStart w:id="64" w:name="_Toc443470101"/>
      <w:r>
        <w:lastRenderedPageBreak/>
        <w:t>3</w:t>
      </w:r>
      <w:r w:rsidR="00CD27C5" w:rsidRPr="003A2562">
        <w:t>.</w:t>
      </w:r>
      <w:r w:rsidR="002D6A75">
        <w:t>3</w:t>
      </w:r>
      <w:r w:rsidR="00CD27C5" w:rsidRPr="003A2562">
        <w:tab/>
      </w:r>
      <w:r w:rsidR="00105A5A">
        <w:t>G</w:t>
      </w:r>
      <w:r w:rsidR="00CD27C5" w:rsidRPr="003A2562">
        <w:t>lucose syrup</w:t>
      </w:r>
      <w:r w:rsidR="00105A5A">
        <w:t xml:space="preserve"> from wheat</w:t>
      </w:r>
      <w:bookmarkEnd w:id="63"/>
      <w:bookmarkEnd w:id="64"/>
    </w:p>
    <w:p w14:paraId="08A24636" w14:textId="53AA765F" w:rsidR="00105A5A" w:rsidRDefault="00CD27C5" w:rsidP="00105A5A">
      <w:pPr>
        <w:autoSpaceDE w:val="0"/>
        <w:autoSpaceDN w:val="0"/>
        <w:adjustRightInd w:val="0"/>
        <w:rPr>
          <w:rFonts w:eastAsia="Calibri" w:cs="Arial"/>
          <w:color w:val="000000"/>
        </w:rPr>
      </w:pPr>
      <w:r>
        <w:rPr>
          <w:rFonts w:eastAsia="Calibri" w:cs="Arial"/>
          <w:color w:val="000000"/>
        </w:rPr>
        <w:t xml:space="preserve">Wheat flour </w:t>
      </w:r>
      <w:r w:rsidR="00105A5A">
        <w:rPr>
          <w:rFonts w:eastAsia="Calibri" w:cs="Arial"/>
          <w:color w:val="000000"/>
        </w:rPr>
        <w:t>can be</w:t>
      </w:r>
      <w:r>
        <w:rPr>
          <w:rFonts w:eastAsia="Calibri" w:cs="Arial"/>
          <w:color w:val="000000"/>
        </w:rPr>
        <w:t xml:space="preserve"> processed to separate out </w:t>
      </w:r>
      <w:r w:rsidR="00FA61DA">
        <w:rPr>
          <w:rFonts w:eastAsia="Calibri" w:cs="Arial"/>
          <w:color w:val="000000"/>
        </w:rPr>
        <w:t>protein</w:t>
      </w:r>
      <w:r>
        <w:rPr>
          <w:rFonts w:eastAsia="Calibri" w:cs="Arial"/>
          <w:color w:val="000000"/>
        </w:rPr>
        <w:t xml:space="preserve"> </w:t>
      </w:r>
      <w:r w:rsidR="00FA61DA">
        <w:rPr>
          <w:rFonts w:eastAsia="Calibri" w:cs="Arial"/>
          <w:color w:val="000000"/>
        </w:rPr>
        <w:t>from</w:t>
      </w:r>
      <w:r>
        <w:rPr>
          <w:rFonts w:eastAsia="Calibri" w:cs="Arial"/>
          <w:color w:val="000000"/>
        </w:rPr>
        <w:t xml:space="preserve"> starch. However, this process </w:t>
      </w:r>
      <w:r w:rsidR="00105A5A">
        <w:rPr>
          <w:rFonts w:eastAsia="Calibri" w:cs="Arial"/>
          <w:color w:val="000000"/>
        </w:rPr>
        <w:t xml:space="preserve">is incomplete and will </w:t>
      </w:r>
      <w:r>
        <w:rPr>
          <w:rFonts w:eastAsia="Calibri" w:cs="Arial"/>
          <w:color w:val="000000"/>
        </w:rPr>
        <w:t>always result in residual wheat protein</w:t>
      </w:r>
      <w:r w:rsidR="00105A5A">
        <w:rPr>
          <w:rFonts w:eastAsia="Calibri" w:cs="Arial"/>
          <w:color w:val="000000"/>
        </w:rPr>
        <w:t>,</w:t>
      </w:r>
      <w:r>
        <w:rPr>
          <w:rFonts w:eastAsia="Calibri" w:cs="Arial"/>
          <w:color w:val="000000"/>
        </w:rPr>
        <w:t xml:space="preserve"> </w:t>
      </w:r>
      <w:r w:rsidR="00105A5A">
        <w:rPr>
          <w:rFonts w:eastAsia="Calibri" w:cs="Arial"/>
          <w:color w:val="000000"/>
        </w:rPr>
        <w:t xml:space="preserve">including gluten, </w:t>
      </w:r>
      <w:r>
        <w:rPr>
          <w:rFonts w:eastAsia="Calibri" w:cs="Arial"/>
          <w:color w:val="000000"/>
        </w:rPr>
        <w:t xml:space="preserve">being present in the starch fraction. </w:t>
      </w:r>
      <w:r w:rsidRPr="003A2562">
        <w:rPr>
          <w:rFonts w:eastAsia="Calibri" w:cs="Arial"/>
          <w:color w:val="000000"/>
        </w:rPr>
        <w:t>Starch granules from wheat contain intrinsic proteins embedded in the starch matrix</w:t>
      </w:r>
      <w:r w:rsidR="00E323C6">
        <w:rPr>
          <w:rFonts w:eastAsia="Calibri" w:cs="Arial"/>
          <w:color w:val="000000"/>
        </w:rPr>
        <w:t>;</w:t>
      </w:r>
      <w:r w:rsidRPr="003A2562">
        <w:rPr>
          <w:rFonts w:eastAsia="Calibri" w:cs="Arial"/>
          <w:color w:val="000000"/>
        </w:rPr>
        <w:t xml:space="preserve"> mainly enzymes involved in starch synthesis (Rahman et al., 1995). </w:t>
      </w:r>
      <w:r>
        <w:rPr>
          <w:rFonts w:eastAsia="Calibri" w:cs="Arial"/>
          <w:color w:val="000000"/>
        </w:rPr>
        <w:t xml:space="preserve">Many </w:t>
      </w:r>
      <w:r w:rsidR="0079712D">
        <w:rPr>
          <w:rFonts w:eastAsia="Calibri" w:cs="Arial"/>
          <w:color w:val="000000"/>
        </w:rPr>
        <w:t xml:space="preserve">different </w:t>
      </w:r>
      <w:r>
        <w:rPr>
          <w:rFonts w:eastAsia="Calibri" w:cs="Arial"/>
          <w:color w:val="000000"/>
        </w:rPr>
        <w:t>p</w:t>
      </w:r>
      <w:r w:rsidRPr="003A2562">
        <w:rPr>
          <w:rFonts w:eastAsia="Calibri" w:cs="Arial"/>
          <w:color w:val="000000"/>
        </w:rPr>
        <w:t xml:space="preserve">roteins </w:t>
      </w:r>
      <w:r>
        <w:rPr>
          <w:rFonts w:eastAsia="Calibri" w:cs="Arial"/>
          <w:color w:val="000000"/>
        </w:rPr>
        <w:t xml:space="preserve">have been detected in wheat </w:t>
      </w:r>
      <w:r w:rsidRPr="003A2562">
        <w:rPr>
          <w:rFonts w:eastAsia="Calibri" w:cs="Arial"/>
          <w:color w:val="000000"/>
        </w:rPr>
        <w:t>starch</w:t>
      </w:r>
      <w:r>
        <w:rPr>
          <w:rFonts w:eastAsia="Calibri" w:cs="Arial"/>
          <w:color w:val="000000"/>
        </w:rPr>
        <w:t xml:space="preserve">, including gluten </w:t>
      </w:r>
      <w:r w:rsidRPr="003A2562">
        <w:rPr>
          <w:rFonts w:eastAsia="Calibri" w:cs="Arial"/>
          <w:color w:val="000000"/>
        </w:rPr>
        <w:t>(</w:t>
      </w:r>
      <w:r w:rsidRPr="009B334D">
        <w:rPr>
          <w:rFonts w:eastAsia="Calibri" w:cs="Arial"/>
          <w:color w:val="000000"/>
        </w:rPr>
        <w:t xml:space="preserve">glutenins and gliadins) and non-gluten </w:t>
      </w:r>
      <w:r w:rsidR="00DC7F50" w:rsidRPr="009B334D">
        <w:rPr>
          <w:rFonts w:eastAsia="Calibri" w:cs="Arial"/>
          <w:color w:val="000000"/>
        </w:rPr>
        <w:t xml:space="preserve">proteins </w:t>
      </w:r>
      <w:r w:rsidRPr="009B334D">
        <w:rPr>
          <w:rFonts w:eastAsia="Calibri" w:cs="Arial"/>
          <w:color w:val="000000"/>
        </w:rPr>
        <w:t>(albumins and globulins) (Kasarda et al., 2008). Wheat protein reported in four commercial wheat starch preparations</w:t>
      </w:r>
      <w:r w:rsidR="00843CC7">
        <w:rPr>
          <w:rFonts w:eastAsia="Calibri" w:cs="Arial"/>
          <w:color w:val="000000"/>
        </w:rPr>
        <w:t>, of which only two were food grade,</w:t>
      </w:r>
      <w:r w:rsidRPr="009B334D">
        <w:rPr>
          <w:rFonts w:eastAsia="Calibri" w:cs="Arial"/>
          <w:color w:val="000000"/>
        </w:rPr>
        <w:t xml:space="preserve"> ranged </w:t>
      </w:r>
      <w:r w:rsidR="00843CC7">
        <w:rPr>
          <w:rFonts w:eastAsia="Calibri" w:cs="Arial"/>
          <w:color w:val="000000"/>
        </w:rPr>
        <w:t xml:space="preserve">between 0.11% </w:t>
      </w:r>
      <w:r w:rsidR="00FC20F2">
        <w:rPr>
          <w:rFonts w:eastAsia="Calibri" w:cs="Arial"/>
          <w:color w:val="000000"/>
        </w:rPr>
        <w:t>and</w:t>
      </w:r>
      <w:r w:rsidR="00843CC7">
        <w:rPr>
          <w:rFonts w:eastAsia="Calibri" w:cs="Arial"/>
          <w:color w:val="000000"/>
        </w:rPr>
        <w:t xml:space="preserve"> 0.198%</w:t>
      </w:r>
      <w:r w:rsidR="00C67021">
        <w:rPr>
          <w:rFonts w:eastAsia="Calibri" w:cs="Arial"/>
          <w:color w:val="000000"/>
        </w:rPr>
        <w:t xml:space="preserve"> (</w:t>
      </w:r>
      <w:r w:rsidR="00D450ED">
        <w:rPr>
          <w:rFonts w:eastAsia="Calibri" w:cs="Arial"/>
          <w:color w:val="000000"/>
        </w:rPr>
        <w:t>1100</w:t>
      </w:r>
      <w:r w:rsidR="00A47D0B">
        <w:rPr>
          <w:rFonts w:eastAsia="Calibri" w:cs="Arial"/>
          <w:color w:val="000000"/>
        </w:rPr>
        <w:sym w:font="Symbol" w:char="F02D"/>
      </w:r>
      <w:r w:rsidR="00D450ED">
        <w:rPr>
          <w:rFonts w:eastAsia="Calibri" w:cs="Arial"/>
          <w:color w:val="000000"/>
        </w:rPr>
        <w:t>1980 mg/kg</w:t>
      </w:r>
      <w:r w:rsidR="00FA61DA">
        <w:rPr>
          <w:rFonts w:eastAsia="Calibri" w:cs="Arial"/>
          <w:color w:val="000000"/>
        </w:rPr>
        <w:t xml:space="preserve"> by the</w:t>
      </w:r>
      <w:r w:rsidR="00D450ED">
        <w:rPr>
          <w:rFonts w:eastAsia="Calibri" w:cs="Arial"/>
          <w:color w:val="000000"/>
        </w:rPr>
        <w:t xml:space="preserve"> </w:t>
      </w:r>
      <w:r w:rsidR="00D450ED" w:rsidRPr="00D450ED">
        <w:rPr>
          <w:rFonts w:eastAsia="Calibri" w:cs="Arial"/>
          <w:color w:val="000000"/>
        </w:rPr>
        <w:t>Kjeldahl</w:t>
      </w:r>
      <w:r w:rsidR="00D450ED">
        <w:rPr>
          <w:rFonts w:eastAsia="Calibri" w:cs="Arial"/>
          <w:color w:val="000000"/>
        </w:rPr>
        <w:t xml:space="preserve"> </w:t>
      </w:r>
      <w:r w:rsidR="00C67021">
        <w:rPr>
          <w:rFonts w:eastAsia="Calibri" w:cs="Arial"/>
          <w:color w:val="000000"/>
        </w:rPr>
        <w:t xml:space="preserve">nitrogen </w:t>
      </w:r>
      <w:r w:rsidR="00D450ED">
        <w:rPr>
          <w:rFonts w:eastAsia="Calibri" w:cs="Arial"/>
          <w:color w:val="000000"/>
        </w:rPr>
        <w:t>method</w:t>
      </w:r>
      <w:r w:rsidR="00C67021">
        <w:rPr>
          <w:rFonts w:eastAsia="Calibri" w:cs="Arial"/>
          <w:color w:val="000000"/>
        </w:rPr>
        <w:t>)</w:t>
      </w:r>
      <w:r w:rsidR="00843CC7">
        <w:rPr>
          <w:rFonts w:eastAsia="Calibri" w:cs="Arial"/>
          <w:color w:val="000000"/>
        </w:rPr>
        <w:t>. The g</w:t>
      </w:r>
      <w:r w:rsidRPr="009B334D">
        <w:rPr>
          <w:rFonts w:eastAsia="Calibri" w:cs="Arial"/>
          <w:color w:val="000000"/>
        </w:rPr>
        <w:t>luten con</w:t>
      </w:r>
      <w:r w:rsidR="00C67021">
        <w:rPr>
          <w:rFonts w:eastAsia="Calibri" w:cs="Arial"/>
          <w:color w:val="000000"/>
        </w:rPr>
        <w:t>centration</w:t>
      </w:r>
      <w:r w:rsidRPr="009B334D">
        <w:rPr>
          <w:rFonts w:eastAsia="Calibri" w:cs="Arial"/>
          <w:color w:val="000000"/>
        </w:rPr>
        <w:t xml:space="preserve">, as determined by </w:t>
      </w:r>
      <w:r w:rsidR="00FA61DA">
        <w:rPr>
          <w:rFonts w:eastAsia="Calibri" w:cs="Arial"/>
          <w:color w:val="000000"/>
        </w:rPr>
        <w:t xml:space="preserve">mAb </w:t>
      </w:r>
      <w:r w:rsidRPr="009B334D">
        <w:rPr>
          <w:rFonts w:eastAsia="Calibri" w:cs="Arial"/>
          <w:color w:val="000000"/>
        </w:rPr>
        <w:t xml:space="preserve">R5 ELISA, ranged </w:t>
      </w:r>
      <w:r w:rsidR="00FC20F2">
        <w:rPr>
          <w:rFonts w:eastAsia="Calibri" w:cs="Arial"/>
          <w:color w:val="000000"/>
        </w:rPr>
        <w:t xml:space="preserve">between </w:t>
      </w:r>
      <w:r w:rsidRPr="009B334D">
        <w:rPr>
          <w:rFonts w:eastAsia="Calibri" w:cs="Arial"/>
          <w:color w:val="000000"/>
        </w:rPr>
        <w:t>5</w:t>
      </w:r>
      <w:r w:rsidR="00E15C33">
        <w:rPr>
          <w:rFonts w:eastAsia="Calibri" w:cs="Arial"/>
          <w:color w:val="000000"/>
        </w:rPr>
        <w:t> </w:t>
      </w:r>
      <w:r w:rsidRPr="009B334D">
        <w:rPr>
          <w:rFonts w:eastAsia="Calibri" w:cs="Arial"/>
          <w:color w:val="000000"/>
        </w:rPr>
        <w:t>mg/kg</w:t>
      </w:r>
      <w:r w:rsidR="00A47D0B">
        <w:rPr>
          <w:rFonts w:eastAsia="Calibri" w:cs="Arial"/>
          <w:color w:val="000000"/>
        </w:rPr>
        <w:sym w:font="Symbol" w:char="F02D"/>
      </w:r>
      <w:r w:rsidRPr="009B334D">
        <w:rPr>
          <w:rFonts w:eastAsia="Calibri" w:cs="Arial"/>
          <w:color w:val="000000"/>
        </w:rPr>
        <w:t>363</w:t>
      </w:r>
      <w:r>
        <w:rPr>
          <w:rFonts w:eastAsia="Calibri" w:cs="Arial"/>
          <w:color w:val="000000"/>
        </w:rPr>
        <w:t xml:space="preserve"> </w:t>
      </w:r>
      <w:r w:rsidRPr="009B334D">
        <w:rPr>
          <w:rFonts w:eastAsia="Calibri" w:cs="Arial"/>
          <w:color w:val="000000"/>
        </w:rPr>
        <w:t xml:space="preserve">mg/kg </w:t>
      </w:r>
      <w:r w:rsidR="00FC20F2">
        <w:rPr>
          <w:rFonts w:eastAsia="Calibri" w:cs="Arial"/>
          <w:color w:val="000000"/>
        </w:rPr>
        <w:t xml:space="preserve">with the two highest values (75 </w:t>
      </w:r>
      <w:r w:rsidR="00A47D0B">
        <w:rPr>
          <w:rFonts w:eastAsia="Calibri" w:cs="Arial"/>
          <w:color w:val="000000"/>
        </w:rPr>
        <w:t>and</w:t>
      </w:r>
      <w:r w:rsidR="00FC20F2">
        <w:rPr>
          <w:rFonts w:eastAsia="Calibri" w:cs="Arial"/>
          <w:color w:val="000000"/>
        </w:rPr>
        <w:t xml:space="preserve"> 363 mg/kg) being associated with </w:t>
      </w:r>
      <w:r w:rsidR="00153221">
        <w:rPr>
          <w:rFonts w:eastAsia="Calibri" w:cs="Arial"/>
          <w:color w:val="000000"/>
        </w:rPr>
        <w:t xml:space="preserve">the </w:t>
      </w:r>
      <w:r w:rsidR="00FC20F2">
        <w:rPr>
          <w:rFonts w:eastAsia="Calibri" w:cs="Arial"/>
          <w:color w:val="000000"/>
        </w:rPr>
        <w:t xml:space="preserve">food grade starches. </w:t>
      </w:r>
      <w:r w:rsidR="00C67021">
        <w:t xml:space="preserve">The authors </w:t>
      </w:r>
      <w:r w:rsidR="00773C69">
        <w:t xml:space="preserve">reported </w:t>
      </w:r>
      <w:r w:rsidR="00C67021">
        <w:t xml:space="preserve">that the starch </w:t>
      </w:r>
      <w:r w:rsidR="00773C69">
        <w:t xml:space="preserve">which </w:t>
      </w:r>
      <w:r w:rsidR="00105A5A">
        <w:t>contained</w:t>
      </w:r>
      <w:r w:rsidR="00773C69">
        <w:t xml:space="preserve"> </w:t>
      </w:r>
      <w:r w:rsidR="00C67021">
        <w:t xml:space="preserve">the lowest gluten concentration </w:t>
      </w:r>
      <w:r w:rsidR="00773C69">
        <w:t xml:space="preserve">(5 mg/kg) </w:t>
      </w:r>
      <w:r w:rsidR="00C67021">
        <w:t xml:space="preserve">was </w:t>
      </w:r>
      <w:r w:rsidR="00773C69" w:rsidRPr="00773C69">
        <w:t xml:space="preserve">intended </w:t>
      </w:r>
      <w:r w:rsidR="00773C69">
        <w:t>to be used</w:t>
      </w:r>
      <w:r w:rsidR="00773C69" w:rsidRPr="00773C69">
        <w:t xml:space="preserve"> in making carbonless paper</w:t>
      </w:r>
      <w:r w:rsidR="00773C69">
        <w:t xml:space="preserve"> </w:t>
      </w:r>
      <w:r w:rsidR="00105A5A">
        <w:t xml:space="preserve">and </w:t>
      </w:r>
      <w:r w:rsidR="00773C69">
        <w:t>had been</w:t>
      </w:r>
      <w:r w:rsidR="00773C69" w:rsidRPr="00773C69">
        <w:t xml:space="preserve"> </w:t>
      </w:r>
      <w:r w:rsidR="00C67021" w:rsidRPr="00C67021">
        <w:rPr>
          <w:rFonts w:eastAsia="Calibri" w:cs="Arial"/>
          <w:color w:val="000000"/>
        </w:rPr>
        <w:t>fractionated</w:t>
      </w:r>
      <w:r w:rsidR="00C67021">
        <w:rPr>
          <w:rFonts w:eastAsia="Calibri" w:cs="Arial"/>
          <w:color w:val="000000"/>
        </w:rPr>
        <w:t xml:space="preserve"> </w:t>
      </w:r>
      <w:r w:rsidR="00C67021" w:rsidRPr="00C67021">
        <w:rPr>
          <w:rFonts w:eastAsia="Calibri" w:cs="Arial"/>
          <w:color w:val="000000"/>
        </w:rPr>
        <w:t>by a</w:t>
      </w:r>
      <w:r w:rsidR="00C67021">
        <w:rPr>
          <w:rFonts w:eastAsia="Calibri" w:cs="Arial"/>
          <w:color w:val="000000"/>
        </w:rPr>
        <w:t>n undisclosed</w:t>
      </w:r>
      <w:r w:rsidR="00C67021" w:rsidRPr="00C67021">
        <w:rPr>
          <w:rFonts w:eastAsia="Calibri" w:cs="Arial"/>
          <w:color w:val="000000"/>
        </w:rPr>
        <w:t xml:space="preserve"> proprietary method</w:t>
      </w:r>
      <w:r w:rsidR="00773C69">
        <w:rPr>
          <w:rFonts w:eastAsia="Calibri" w:cs="Arial"/>
          <w:color w:val="000000"/>
        </w:rPr>
        <w:t xml:space="preserve"> </w:t>
      </w:r>
      <w:r w:rsidR="00773C69" w:rsidRPr="00773C69">
        <w:rPr>
          <w:rFonts w:eastAsia="Calibri" w:cs="Arial"/>
          <w:color w:val="000000"/>
        </w:rPr>
        <w:t>(Kasarda et al</w:t>
      </w:r>
      <w:r w:rsidR="00EE5526">
        <w:rPr>
          <w:rFonts w:eastAsia="Calibri" w:cs="Arial"/>
          <w:color w:val="000000"/>
        </w:rPr>
        <w:t>.</w:t>
      </w:r>
      <w:r w:rsidR="00773C69" w:rsidRPr="00773C69">
        <w:rPr>
          <w:rFonts w:eastAsia="Calibri" w:cs="Arial"/>
          <w:color w:val="000000"/>
        </w:rPr>
        <w:t>, 2008)</w:t>
      </w:r>
      <w:r w:rsidR="00C67021">
        <w:rPr>
          <w:rFonts w:eastAsia="Calibri" w:cs="Arial"/>
          <w:color w:val="000000"/>
        </w:rPr>
        <w:t>.</w:t>
      </w:r>
      <w:r w:rsidR="00FC20F2">
        <w:rPr>
          <w:rFonts w:eastAsia="Calibri" w:cs="Arial"/>
          <w:color w:val="000000"/>
        </w:rPr>
        <w:t xml:space="preserve"> </w:t>
      </w:r>
    </w:p>
    <w:p w14:paraId="08A24637" w14:textId="77777777" w:rsidR="00050663" w:rsidRDefault="00050663" w:rsidP="00105A5A">
      <w:pPr>
        <w:autoSpaceDE w:val="0"/>
        <w:autoSpaceDN w:val="0"/>
        <w:adjustRightInd w:val="0"/>
        <w:rPr>
          <w:rFonts w:eastAsia="Calibri" w:cs="Arial"/>
          <w:color w:val="000000"/>
        </w:rPr>
      </w:pPr>
    </w:p>
    <w:p w14:paraId="27AD69D2" w14:textId="77777777" w:rsidR="00A47D0B" w:rsidRDefault="005F0B03" w:rsidP="00105A5A">
      <w:pPr>
        <w:autoSpaceDE w:val="0"/>
        <w:autoSpaceDN w:val="0"/>
        <w:adjustRightInd w:val="0"/>
        <w:rPr>
          <w:color w:val="000000"/>
        </w:rPr>
      </w:pPr>
      <w:r>
        <w:rPr>
          <w:rFonts w:eastAsia="Calibri" w:cs="Arial"/>
          <w:color w:val="000000"/>
        </w:rPr>
        <w:t>EFSA reported that in Europe</w:t>
      </w:r>
      <w:r w:rsidR="00CE61FE">
        <w:rPr>
          <w:rFonts w:eastAsia="Calibri" w:cs="Arial"/>
          <w:color w:val="000000"/>
        </w:rPr>
        <w:t>,</w:t>
      </w:r>
      <w:r>
        <w:rPr>
          <w:rFonts w:eastAsia="Calibri" w:cs="Arial"/>
          <w:color w:val="000000"/>
        </w:rPr>
        <w:t xml:space="preserve"> </w:t>
      </w:r>
      <w:r w:rsidRPr="005F0B03">
        <w:rPr>
          <w:rFonts w:eastAsia="Calibri" w:cs="Arial"/>
          <w:color w:val="000000"/>
        </w:rPr>
        <w:t xml:space="preserve">starches </w:t>
      </w:r>
      <w:r w:rsidR="007B57B9">
        <w:rPr>
          <w:rFonts w:eastAsia="Calibri" w:cs="Arial"/>
          <w:color w:val="000000"/>
        </w:rPr>
        <w:t xml:space="preserve">from wheat prior to 2005 </w:t>
      </w:r>
      <w:r>
        <w:rPr>
          <w:rFonts w:eastAsia="Calibri" w:cs="Arial"/>
          <w:color w:val="000000"/>
        </w:rPr>
        <w:t xml:space="preserve">were found to contain </w:t>
      </w:r>
      <w:r w:rsidRPr="005F0B03">
        <w:rPr>
          <w:rFonts w:eastAsia="Calibri" w:cs="Arial"/>
          <w:color w:val="000000"/>
        </w:rPr>
        <w:t xml:space="preserve">up to 279.3 mg/kg of gluten </w:t>
      </w:r>
      <w:r>
        <w:rPr>
          <w:rFonts w:eastAsia="Calibri" w:cs="Arial"/>
          <w:color w:val="000000"/>
        </w:rPr>
        <w:t xml:space="preserve">but </w:t>
      </w:r>
      <w:r w:rsidR="00105A5A">
        <w:rPr>
          <w:rFonts w:eastAsia="Calibri" w:cs="Arial"/>
          <w:color w:val="000000"/>
        </w:rPr>
        <w:t xml:space="preserve">that </w:t>
      </w:r>
      <w:r>
        <w:rPr>
          <w:rFonts w:eastAsia="Calibri" w:cs="Arial"/>
          <w:color w:val="000000"/>
        </w:rPr>
        <w:t xml:space="preserve">subsequently </w:t>
      </w:r>
      <w:r w:rsidRPr="005F0B03">
        <w:rPr>
          <w:rFonts w:eastAsia="Calibri" w:cs="Arial"/>
          <w:color w:val="000000"/>
        </w:rPr>
        <w:t xml:space="preserve">no detected gluten </w:t>
      </w:r>
      <w:r>
        <w:rPr>
          <w:rFonts w:eastAsia="Calibri" w:cs="Arial"/>
          <w:color w:val="000000"/>
        </w:rPr>
        <w:t xml:space="preserve">at </w:t>
      </w:r>
      <w:r w:rsidRPr="005F0B03">
        <w:rPr>
          <w:rFonts w:eastAsia="Calibri" w:cs="Arial"/>
          <w:color w:val="000000"/>
        </w:rPr>
        <w:t>level</w:t>
      </w:r>
      <w:r>
        <w:rPr>
          <w:rFonts w:eastAsia="Calibri" w:cs="Arial"/>
          <w:color w:val="000000"/>
        </w:rPr>
        <w:t>s</w:t>
      </w:r>
      <w:r w:rsidRPr="005F0B03">
        <w:rPr>
          <w:rFonts w:eastAsia="Calibri" w:cs="Arial"/>
          <w:color w:val="000000"/>
        </w:rPr>
        <w:t xml:space="preserve"> higher than 25.3</w:t>
      </w:r>
      <w:r w:rsidR="00E15C33">
        <w:rPr>
          <w:rFonts w:eastAsia="Calibri" w:cs="Arial"/>
          <w:color w:val="000000"/>
        </w:rPr>
        <w:t> </w:t>
      </w:r>
      <w:r w:rsidRPr="005F0B03">
        <w:rPr>
          <w:rFonts w:eastAsia="Calibri" w:cs="Arial"/>
          <w:color w:val="000000"/>
        </w:rPr>
        <w:t>mg/kg (</w:t>
      </w:r>
      <w:r>
        <w:rPr>
          <w:rFonts w:eastAsia="Calibri" w:cs="Arial"/>
          <w:color w:val="000000"/>
        </w:rPr>
        <w:t>LOD</w:t>
      </w:r>
      <w:r w:rsidRPr="005F0B03">
        <w:rPr>
          <w:rFonts w:eastAsia="Calibri" w:cs="Arial"/>
          <w:color w:val="000000"/>
        </w:rPr>
        <w:t xml:space="preserve"> 3.1</w:t>
      </w:r>
      <w:r>
        <w:rPr>
          <w:rFonts w:eastAsia="Calibri" w:cs="Arial"/>
          <w:color w:val="000000"/>
        </w:rPr>
        <w:t xml:space="preserve"> mg/kg)</w:t>
      </w:r>
      <w:r w:rsidRPr="005F0B03">
        <w:rPr>
          <w:rFonts w:eastAsia="Calibri" w:cs="Arial"/>
          <w:color w:val="000000"/>
        </w:rPr>
        <w:t xml:space="preserve"> in glucose syrups and dextrose samples </w:t>
      </w:r>
      <w:r w:rsidR="00C55E85" w:rsidRPr="00C55E85">
        <w:rPr>
          <w:rFonts w:eastAsia="Calibri" w:cs="Arial"/>
          <w:color w:val="000000"/>
        </w:rPr>
        <w:t>(</w:t>
      </w:r>
      <w:r w:rsidR="00C55E85">
        <w:rPr>
          <w:rFonts w:eastAsia="Calibri" w:cs="Arial"/>
          <w:color w:val="000000"/>
        </w:rPr>
        <w:t xml:space="preserve">starch </w:t>
      </w:r>
      <w:r w:rsidR="00C55E85" w:rsidRPr="00C55E85">
        <w:rPr>
          <w:rFonts w:eastAsia="Calibri" w:cs="Arial"/>
          <w:color w:val="000000"/>
        </w:rPr>
        <w:t>hydrolys</w:t>
      </w:r>
      <w:r w:rsidR="00C55E85">
        <w:rPr>
          <w:rFonts w:eastAsia="Calibri" w:cs="Arial"/>
          <w:color w:val="000000"/>
        </w:rPr>
        <w:t>ate</w:t>
      </w:r>
      <w:r w:rsidR="00C55E85" w:rsidRPr="00C55E85">
        <w:rPr>
          <w:rFonts w:eastAsia="Calibri" w:cs="Arial"/>
          <w:color w:val="000000"/>
        </w:rPr>
        <w:t>)</w:t>
      </w:r>
      <w:r w:rsidR="00C55E85">
        <w:rPr>
          <w:rFonts w:eastAsia="Calibri" w:cs="Arial"/>
          <w:color w:val="000000"/>
        </w:rPr>
        <w:t xml:space="preserve"> </w:t>
      </w:r>
      <w:r w:rsidR="007B57B9">
        <w:rPr>
          <w:rFonts w:eastAsia="Calibri" w:cs="Arial"/>
          <w:color w:val="000000"/>
        </w:rPr>
        <w:t xml:space="preserve">for </w:t>
      </w:r>
      <w:r w:rsidRPr="005F0B03">
        <w:rPr>
          <w:rFonts w:eastAsia="Calibri" w:cs="Arial"/>
          <w:color w:val="000000"/>
        </w:rPr>
        <w:t>2005</w:t>
      </w:r>
      <w:r w:rsidR="007B57B9">
        <w:rPr>
          <w:rFonts w:eastAsia="Calibri" w:cs="Arial"/>
          <w:color w:val="000000"/>
        </w:rPr>
        <w:t xml:space="preserve"> and </w:t>
      </w:r>
      <w:r w:rsidRPr="005F0B03">
        <w:rPr>
          <w:rFonts w:eastAsia="Calibri" w:cs="Arial"/>
          <w:color w:val="000000"/>
        </w:rPr>
        <w:t>2006 (3</w:t>
      </w:r>
      <w:r w:rsidR="00A47D0B">
        <w:rPr>
          <w:rFonts w:eastAsia="Calibri" w:cs="Arial"/>
          <w:color w:val="000000"/>
        </w:rPr>
        <w:sym w:font="Symbol" w:char="F02D"/>
      </w:r>
      <w:r w:rsidRPr="005F0B03">
        <w:rPr>
          <w:rFonts w:eastAsia="Calibri" w:cs="Arial"/>
          <w:color w:val="000000"/>
        </w:rPr>
        <w:t>43 samples per year)</w:t>
      </w:r>
      <w:r>
        <w:rPr>
          <w:rFonts w:eastAsia="Calibri" w:cs="Arial"/>
          <w:color w:val="000000"/>
        </w:rPr>
        <w:t xml:space="preserve"> </w:t>
      </w:r>
      <w:r w:rsidR="00E15C33">
        <w:rPr>
          <w:rFonts w:eastAsia="Calibri" w:cs="Arial"/>
          <w:color w:val="000000"/>
        </w:rPr>
        <w:t xml:space="preserve">were found </w:t>
      </w:r>
      <w:r>
        <w:rPr>
          <w:rFonts w:eastAsia="Calibri" w:cs="Arial"/>
          <w:color w:val="000000"/>
        </w:rPr>
        <w:t>(EFSA 2007d).</w:t>
      </w:r>
      <w:r w:rsidR="00105A5A">
        <w:rPr>
          <w:rFonts w:eastAsia="Calibri" w:cs="Arial"/>
          <w:color w:val="000000"/>
        </w:rPr>
        <w:t xml:space="preserve"> </w:t>
      </w:r>
      <w:r w:rsidR="004F4DA8" w:rsidRPr="006F5FAC">
        <w:rPr>
          <w:rFonts w:eastAsia="Calibri" w:cs="Arial"/>
          <w:color w:val="000000"/>
        </w:rPr>
        <w:t>O</w:t>
      </w:r>
      <w:r w:rsidR="00CD27C5" w:rsidRPr="006F5FAC">
        <w:rPr>
          <w:color w:val="000000"/>
        </w:rPr>
        <w:t>ne glucose syrup sample</w:t>
      </w:r>
      <w:r w:rsidR="004F4DA8" w:rsidRPr="006F5FAC">
        <w:rPr>
          <w:color w:val="000000"/>
        </w:rPr>
        <w:t xml:space="preserve"> </w:t>
      </w:r>
      <w:r w:rsidR="00CD27C5" w:rsidRPr="006F5FAC">
        <w:rPr>
          <w:color w:val="000000"/>
        </w:rPr>
        <w:t xml:space="preserve">had a gluten content of 39.6 mg/kg but this was assumed to be through accidental contamination. The </w:t>
      </w:r>
      <w:r w:rsidR="007D4AA4">
        <w:rPr>
          <w:color w:val="000000"/>
        </w:rPr>
        <w:t xml:space="preserve">gluten </w:t>
      </w:r>
      <w:r w:rsidR="00CD27C5" w:rsidRPr="006F5FAC">
        <w:rPr>
          <w:color w:val="000000"/>
        </w:rPr>
        <w:t xml:space="preserve">detection method used was the </w:t>
      </w:r>
      <w:r w:rsidR="007D4AA4">
        <w:rPr>
          <w:color w:val="000000"/>
        </w:rPr>
        <w:t xml:space="preserve">sandwich </w:t>
      </w:r>
      <w:r w:rsidR="0005779A">
        <w:rPr>
          <w:color w:val="000000"/>
        </w:rPr>
        <w:t xml:space="preserve">mAb </w:t>
      </w:r>
      <w:r w:rsidR="00CD27C5" w:rsidRPr="006F5FAC">
        <w:rPr>
          <w:color w:val="000000"/>
        </w:rPr>
        <w:t xml:space="preserve">R5 enzyme-linked immunosorbent assay (ELISA) </w:t>
      </w:r>
      <w:r w:rsidR="007D4AA4">
        <w:rPr>
          <w:color w:val="000000"/>
        </w:rPr>
        <w:t xml:space="preserve">which has </w:t>
      </w:r>
      <w:r w:rsidR="00CD27C5" w:rsidRPr="006F5FAC">
        <w:rPr>
          <w:color w:val="000000"/>
        </w:rPr>
        <w:t xml:space="preserve">with a </w:t>
      </w:r>
      <w:r w:rsidR="007D4AA4">
        <w:rPr>
          <w:color w:val="000000"/>
        </w:rPr>
        <w:t>l</w:t>
      </w:r>
      <w:r w:rsidR="007D4AA4" w:rsidRPr="007D4AA4">
        <w:rPr>
          <w:color w:val="000000"/>
        </w:rPr>
        <w:t xml:space="preserve">imit of detection </w:t>
      </w:r>
      <w:r w:rsidR="007D4AA4">
        <w:rPr>
          <w:color w:val="000000"/>
        </w:rPr>
        <w:t>(</w:t>
      </w:r>
      <w:r w:rsidR="00CD27C5" w:rsidRPr="006F5FAC">
        <w:rPr>
          <w:color w:val="000000"/>
        </w:rPr>
        <w:t>LOD</w:t>
      </w:r>
      <w:r w:rsidR="007D4AA4">
        <w:rPr>
          <w:color w:val="000000"/>
        </w:rPr>
        <w:t>)</w:t>
      </w:r>
      <w:r w:rsidR="00CD27C5" w:rsidRPr="006F5FAC">
        <w:rPr>
          <w:color w:val="000000"/>
        </w:rPr>
        <w:t xml:space="preserve"> of 3 mg/kg</w:t>
      </w:r>
      <w:r w:rsidR="007D4AA4">
        <w:rPr>
          <w:color w:val="000000"/>
        </w:rPr>
        <w:t xml:space="preserve"> </w:t>
      </w:r>
    </w:p>
    <w:p w14:paraId="08A24638" w14:textId="42C15808" w:rsidR="00BB180F" w:rsidRDefault="007D4AA4" w:rsidP="00105A5A">
      <w:pPr>
        <w:autoSpaceDE w:val="0"/>
        <w:autoSpaceDN w:val="0"/>
        <w:adjustRightInd w:val="0"/>
        <w:rPr>
          <w:color w:val="000000"/>
        </w:rPr>
      </w:pPr>
      <w:r>
        <w:rPr>
          <w:color w:val="000000"/>
        </w:rPr>
        <w:t>(ie</w:t>
      </w:r>
      <w:r w:rsidR="00C20993">
        <w:rPr>
          <w:color w:val="000000"/>
        </w:rPr>
        <w:t>.</w:t>
      </w:r>
      <w:r>
        <w:rPr>
          <w:color w:val="000000"/>
        </w:rPr>
        <w:t xml:space="preserve"> </w:t>
      </w:r>
      <w:r w:rsidR="00C20993">
        <w:rPr>
          <w:color w:val="000000"/>
        </w:rPr>
        <w:t>2x</w:t>
      </w:r>
      <w:r>
        <w:rPr>
          <w:color w:val="000000"/>
        </w:rPr>
        <w:t>1.5 mg</w:t>
      </w:r>
      <w:r w:rsidR="00C20993">
        <w:rPr>
          <w:color w:val="000000"/>
        </w:rPr>
        <w:t>/</w:t>
      </w:r>
      <w:r>
        <w:rPr>
          <w:color w:val="000000"/>
        </w:rPr>
        <w:t>kg gliadin)</w:t>
      </w:r>
      <w:r w:rsidR="00CD27C5" w:rsidRPr="006F5FAC">
        <w:rPr>
          <w:color w:val="000000"/>
        </w:rPr>
        <w:t>.</w:t>
      </w:r>
      <w:r w:rsidR="00BB180F">
        <w:rPr>
          <w:color w:val="000000"/>
        </w:rPr>
        <w:t xml:space="preserve"> </w:t>
      </w:r>
    </w:p>
    <w:p w14:paraId="08A24639" w14:textId="77777777" w:rsidR="00050663" w:rsidRDefault="00050663" w:rsidP="00105A5A">
      <w:pPr>
        <w:autoSpaceDE w:val="0"/>
        <w:autoSpaceDN w:val="0"/>
        <w:adjustRightInd w:val="0"/>
        <w:rPr>
          <w:color w:val="000000"/>
        </w:rPr>
      </w:pPr>
    </w:p>
    <w:p w14:paraId="08A2463A" w14:textId="5727CA28" w:rsidR="00050663" w:rsidRDefault="00050663" w:rsidP="00105A5A">
      <w:pPr>
        <w:autoSpaceDE w:val="0"/>
        <w:autoSpaceDN w:val="0"/>
        <w:adjustRightInd w:val="0"/>
        <w:rPr>
          <w:color w:val="000000"/>
        </w:rPr>
      </w:pPr>
      <w:r w:rsidRPr="00050663">
        <w:rPr>
          <w:color w:val="000000"/>
        </w:rPr>
        <w:t xml:space="preserve">In </w:t>
      </w:r>
      <w:r w:rsidR="00FA0A92">
        <w:rPr>
          <w:color w:val="000000"/>
        </w:rPr>
        <w:t>another survey</w:t>
      </w:r>
      <w:r w:rsidRPr="00050663">
        <w:rPr>
          <w:color w:val="000000"/>
        </w:rPr>
        <w:t xml:space="preserve"> EFSA </w:t>
      </w:r>
      <w:r w:rsidR="003B6CC5">
        <w:rPr>
          <w:color w:val="000000"/>
        </w:rPr>
        <w:t>reported</w:t>
      </w:r>
      <w:r w:rsidRPr="00050663">
        <w:rPr>
          <w:color w:val="000000"/>
        </w:rPr>
        <w:t xml:space="preserve"> that of twenty-one European samples (14 wheat glucose syrups, 3 crystalline dextrose, 4 glucose syrups) which had undergone the comprehensive purification scheme as outlined in Appendix 2, the total protein concentration measured by high-pressure liquid chromatography ranged from only 0.3</w:t>
      </w:r>
      <w:r w:rsidR="00A47D0B">
        <w:rPr>
          <w:color w:val="000000"/>
        </w:rPr>
        <w:sym w:font="Symbol" w:char="F02D"/>
      </w:r>
      <w:r w:rsidRPr="00050663">
        <w:rPr>
          <w:color w:val="000000"/>
        </w:rPr>
        <w:t xml:space="preserve">1.4 mg/kg (EFSA 2007b). Subsequent to EFSA’s evaluation, analytical data on wheat starch-based syrups produced in Europe using sandwich and competitive ELISA kits (R5 and another two </w:t>
      </w:r>
      <w:r w:rsidR="00FA0A92">
        <w:rPr>
          <w:color w:val="000000"/>
        </w:rPr>
        <w:t>mAbs</w:t>
      </w:r>
      <w:r w:rsidRPr="00050663">
        <w:rPr>
          <w:color w:val="000000"/>
        </w:rPr>
        <w:t>) were published (Dostalek et al</w:t>
      </w:r>
      <w:r w:rsidR="00EE5526">
        <w:rPr>
          <w:color w:val="000000"/>
        </w:rPr>
        <w:t>.</w:t>
      </w:r>
      <w:r w:rsidRPr="00050663">
        <w:rPr>
          <w:color w:val="000000"/>
        </w:rPr>
        <w:t xml:space="preserve">, 2009). The results showed residual gluten content </w:t>
      </w:r>
      <w:r w:rsidR="00FA0A92">
        <w:rPr>
          <w:color w:val="000000"/>
        </w:rPr>
        <w:t xml:space="preserve">to be </w:t>
      </w:r>
      <w:r w:rsidRPr="00050663">
        <w:rPr>
          <w:color w:val="000000"/>
        </w:rPr>
        <w:t xml:space="preserve">˂3 mg/kg in all </w:t>
      </w:r>
      <w:r w:rsidR="00FA0A92">
        <w:rPr>
          <w:color w:val="000000"/>
        </w:rPr>
        <w:t xml:space="preserve">syrup </w:t>
      </w:r>
      <w:r w:rsidRPr="00050663">
        <w:rPr>
          <w:color w:val="000000"/>
        </w:rPr>
        <w:t>samples tested</w:t>
      </w:r>
      <w:r w:rsidR="00FA0A92">
        <w:rPr>
          <w:color w:val="000000"/>
        </w:rPr>
        <w:t xml:space="preserve"> (n=9)</w:t>
      </w:r>
      <w:r w:rsidRPr="00050663">
        <w:rPr>
          <w:color w:val="000000"/>
        </w:rPr>
        <w:t>.</w:t>
      </w:r>
    </w:p>
    <w:p w14:paraId="08A2463B" w14:textId="77777777" w:rsidR="00F9076A" w:rsidRPr="0082225C" w:rsidRDefault="00F9076A" w:rsidP="000B0E7C">
      <w:pPr>
        <w:pStyle w:val="Heading2"/>
      </w:pPr>
      <w:bookmarkStart w:id="65" w:name="_Toc443381786"/>
      <w:bookmarkStart w:id="66" w:name="_Toc443470102"/>
      <w:r w:rsidRPr="0082225C">
        <w:t>3.</w:t>
      </w:r>
      <w:r w:rsidR="002D6A75">
        <w:t>4</w:t>
      </w:r>
      <w:r w:rsidRPr="0082225C">
        <w:tab/>
        <w:t>Analytical data on glucose syrup manufactured in Australia</w:t>
      </w:r>
      <w:bookmarkEnd w:id="65"/>
      <w:bookmarkEnd w:id="66"/>
      <w:r w:rsidRPr="0082225C">
        <w:t xml:space="preserve"> </w:t>
      </w:r>
    </w:p>
    <w:p w14:paraId="08A2463C" w14:textId="77777777" w:rsidR="00F9076A" w:rsidRDefault="00F9076A" w:rsidP="00F9076A">
      <w:pPr>
        <w:rPr>
          <w:rFonts w:eastAsia="Calibri" w:cs="Arial"/>
          <w:color w:val="000000"/>
        </w:rPr>
      </w:pPr>
      <w:r>
        <w:rPr>
          <w:rFonts w:eastAsia="Calibri" w:cs="Arial"/>
          <w:color w:val="000000"/>
        </w:rPr>
        <w:t>Cressey et al (</w:t>
      </w:r>
      <w:r w:rsidRPr="003A2562">
        <w:rPr>
          <w:rFonts w:eastAsia="Calibri" w:cs="Arial"/>
          <w:color w:val="000000"/>
        </w:rPr>
        <w:t>2010</w:t>
      </w:r>
      <w:r>
        <w:rPr>
          <w:rFonts w:eastAsia="Calibri" w:cs="Arial"/>
          <w:color w:val="000000"/>
        </w:rPr>
        <w:t xml:space="preserve">) published analytical data on gluten and total </w:t>
      </w:r>
      <w:r w:rsidRPr="003A2562">
        <w:rPr>
          <w:rFonts w:eastAsia="Calibri" w:cs="Arial"/>
          <w:color w:val="000000"/>
        </w:rPr>
        <w:t>wheat protein levels</w:t>
      </w:r>
      <w:r w:rsidRPr="003A2562" w:rsidDel="009703CB">
        <w:rPr>
          <w:rFonts w:eastAsia="Calibri" w:cs="Arial"/>
          <w:color w:val="000000"/>
        </w:rPr>
        <w:t xml:space="preserve"> </w:t>
      </w:r>
      <w:r>
        <w:rPr>
          <w:rFonts w:eastAsia="Calibri" w:cs="Arial"/>
          <w:color w:val="000000"/>
        </w:rPr>
        <w:t xml:space="preserve">in </w:t>
      </w:r>
      <w:r w:rsidRPr="003A2562">
        <w:rPr>
          <w:rFonts w:eastAsia="Calibri" w:cs="Arial"/>
          <w:color w:val="000000"/>
        </w:rPr>
        <w:t xml:space="preserve">glucose syrup samples submitted </w:t>
      </w:r>
      <w:r>
        <w:rPr>
          <w:rFonts w:eastAsia="Calibri" w:cs="Arial"/>
          <w:color w:val="000000"/>
        </w:rPr>
        <w:t xml:space="preserve">by an </w:t>
      </w:r>
      <w:r w:rsidRPr="003A2562">
        <w:rPr>
          <w:rFonts w:eastAsia="Calibri" w:cs="Arial"/>
          <w:color w:val="000000"/>
        </w:rPr>
        <w:t>Australia</w:t>
      </w:r>
      <w:r>
        <w:rPr>
          <w:rFonts w:eastAsia="Calibri" w:cs="Arial"/>
          <w:color w:val="000000"/>
        </w:rPr>
        <w:t>n</w:t>
      </w:r>
      <w:r w:rsidRPr="003A2562">
        <w:rPr>
          <w:rFonts w:eastAsia="Calibri" w:cs="Arial"/>
          <w:color w:val="000000"/>
        </w:rPr>
        <w:t xml:space="preserve"> manufacturer</w:t>
      </w:r>
      <w:r>
        <w:rPr>
          <w:rFonts w:eastAsia="Calibri" w:cs="Arial"/>
          <w:color w:val="000000"/>
        </w:rPr>
        <w:t>.</w:t>
      </w:r>
      <w:r w:rsidR="005F7D5B">
        <w:rPr>
          <w:rFonts w:eastAsia="Calibri" w:cs="Arial"/>
          <w:color w:val="000000"/>
        </w:rPr>
        <w:t xml:space="preserve"> </w:t>
      </w:r>
      <w:r w:rsidRPr="003A2562">
        <w:rPr>
          <w:rFonts w:eastAsia="Calibri" w:cs="Arial"/>
          <w:color w:val="000000"/>
        </w:rPr>
        <w:t xml:space="preserve">Six samples from different production runs of wheat glucose syrup, collected during 2009, were analysed using a </w:t>
      </w:r>
      <w:r w:rsidR="00F1627B" w:rsidRPr="00F1627B">
        <w:rPr>
          <w:rFonts w:eastAsia="Calibri" w:cs="Arial"/>
          <w:color w:val="000000"/>
        </w:rPr>
        <w:t>gliadin</w:t>
      </w:r>
      <w:r w:rsidRPr="003A2562">
        <w:rPr>
          <w:rFonts w:eastAsia="Calibri" w:cs="Arial"/>
          <w:color w:val="000000"/>
        </w:rPr>
        <w:t xml:space="preserve">-specific </w:t>
      </w:r>
      <w:r w:rsidR="00F1627B">
        <w:rPr>
          <w:rFonts w:eastAsia="Calibri" w:cs="Arial"/>
          <w:color w:val="000000"/>
        </w:rPr>
        <w:t xml:space="preserve">(R5 mAb) </w:t>
      </w:r>
      <w:r w:rsidRPr="003A2562">
        <w:rPr>
          <w:rFonts w:eastAsia="Calibri" w:cs="Arial"/>
          <w:color w:val="000000"/>
        </w:rPr>
        <w:t xml:space="preserve">ELISA method and the Bradford protein assay. </w:t>
      </w:r>
    </w:p>
    <w:p w14:paraId="08A2463D" w14:textId="77777777" w:rsidR="00F9076A" w:rsidRDefault="00F9076A" w:rsidP="00F9076A">
      <w:pPr>
        <w:rPr>
          <w:rFonts w:eastAsia="Calibri" w:cs="Arial"/>
          <w:color w:val="000000"/>
        </w:rPr>
      </w:pPr>
    </w:p>
    <w:p w14:paraId="08A2463E" w14:textId="77777777" w:rsidR="00F9076A" w:rsidRPr="004F4DA8" w:rsidRDefault="00F9076A" w:rsidP="00F9076A">
      <w:pPr>
        <w:rPr>
          <w:rFonts w:cs="Arial"/>
          <w:color w:val="000000"/>
        </w:rPr>
      </w:pPr>
      <w:r w:rsidRPr="004F4DA8">
        <w:rPr>
          <w:color w:val="000000"/>
        </w:rPr>
        <w:t xml:space="preserve">Gluten content was determined using Neogen Biokits (Neogen Corporation, Auchincruive, Scotland). The method is a sandwich </w:t>
      </w:r>
      <w:r w:rsidR="00F1627B">
        <w:rPr>
          <w:color w:val="000000"/>
        </w:rPr>
        <w:t xml:space="preserve">R5 mAb </w:t>
      </w:r>
      <w:r w:rsidRPr="004F4DA8">
        <w:rPr>
          <w:color w:val="000000"/>
        </w:rPr>
        <w:t xml:space="preserve">ELISA, based on </w:t>
      </w:r>
      <w:r w:rsidR="00A07696">
        <w:rPr>
          <w:color w:val="000000"/>
        </w:rPr>
        <w:t xml:space="preserve">the presence of </w:t>
      </w:r>
      <w:r w:rsidRPr="004F4DA8">
        <w:rPr>
          <w:color w:val="000000"/>
        </w:rPr>
        <w:t xml:space="preserve">two separate </w:t>
      </w:r>
      <w:r w:rsidR="00A07696">
        <w:rPr>
          <w:color w:val="000000"/>
        </w:rPr>
        <w:t xml:space="preserve">epitopes on </w:t>
      </w:r>
      <w:r w:rsidRPr="004F4DA8">
        <w:rPr>
          <w:color w:val="000000"/>
        </w:rPr>
        <w:t>t</w:t>
      </w:r>
      <w:r w:rsidR="00A07696">
        <w:rPr>
          <w:color w:val="000000"/>
        </w:rPr>
        <w:t>he</w:t>
      </w:r>
      <w:r w:rsidRPr="004F4DA8">
        <w:rPr>
          <w:color w:val="000000"/>
        </w:rPr>
        <w:t xml:space="preserve"> ω-gliadins</w:t>
      </w:r>
      <w:r w:rsidR="006372B7" w:rsidRPr="004F4DA8">
        <w:rPr>
          <w:color w:val="000000"/>
        </w:rPr>
        <w:t xml:space="preserve">. </w:t>
      </w:r>
      <w:r w:rsidRPr="004F4DA8">
        <w:rPr>
          <w:rFonts w:cs="Arial"/>
          <w:color w:val="000000"/>
        </w:rPr>
        <w:t xml:space="preserve">Applicability of the ELISA method to glucose syrup substrates was confirmed by adding the gluten control material provided with the kit to glucose syrup samples. The LOD was 3 mg/kg, and results were within the acceptable range for the gluten control. </w:t>
      </w:r>
    </w:p>
    <w:p w14:paraId="08A2463F" w14:textId="77777777" w:rsidR="00F9076A" w:rsidRPr="003A2562" w:rsidRDefault="00F9076A" w:rsidP="00F9076A">
      <w:pPr>
        <w:rPr>
          <w:rFonts w:cs="Arial"/>
          <w:color w:val="000000"/>
        </w:rPr>
      </w:pPr>
    </w:p>
    <w:p w14:paraId="487724D4" w14:textId="77777777" w:rsidR="00A47D0B" w:rsidRDefault="00F9076A" w:rsidP="00F9076A">
      <w:pPr>
        <w:autoSpaceDE w:val="0"/>
        <w:autoSpaceDN w:val="0"/>
        <w:adjustRightInd w:val="0"/>
        <w:rPr>
          <w:rFonts w:cs="Arial"/>
          <w:color w:val="000000"/>
        </w:rPr>
      </w:pPr>
      <w:r w:rsidRPr="003A2562">
        <w:rPr>
          <w:rFonts w:cs="Arial"/>
          <w:color w:val="000000"/>
        </w:rPr>
        <w:t>For validation of the Bradford micro protein method</w:t>
      </w:r>
      <w:r>
        <w:rPr>
          <w:rFonts w:cs="Arial"/>
          <w:color w:val="000000"/>
        </w:rPr>
        <w:t xml:space="preserve"> (Coomassie brilliant blue G250 binding)</w:t>
      </w:r>
      <w:r w:rsidRPr="003A2562">
        <w:rPr>
          <w:rFonts w:cs="Arial"/>
          <w:color w:val="000000"/>
        </w:rPr>
        <w:t>, all samples were spiked with bovine serum albumin (BSA) at a spike concentration of 6 mg/L. Spike recoveries were in the range 75.4</w:t>
      </w:r>
      <w:r w:rsidR="00A47D0B">
        <w:rPr>
          <w:rFonts w:cs="Arial"/>
          <w:color w:val="000000"/>
        </w:rPr>
        <w:sym w:font="Symbol" w:char="F02D"/>
      </w:r>
      <w:r w:rsidRPr="003A2562">
        <w:rPr>
          <w:rFonts w:cs="Arial"/>
          <w:color w:val="000000"/>
        </w:rPr>
        <w:t>118.1% (mean = 92.8%). All samples were analysed in quadruplicate, all within batch coefficients of variation less than 3%. The method</w:t>
      </w:r>
      <w:r>
        <w:rPr>
          <w:rFonts w:cs="Arial"/>
          <w:color w:val="000000"/>
        </w:rPr>
        <w:t>’s LOD</w:t>
      </w:r>
      <w:r w:rsidRPr="003A2562">
        <w:rPr>
          <w:rFonts w:cs="Arial"/>
          <w:color w:val="000000"/>
        </w:rPr>
        <w:t xml:space="preserve"> was in the range 0.6</w:t>
      </w:r>
      <w:r w:rsidR="00A47D0B">
        <w:rPr>
          <w:rFonts w:cs="Arial"/>
          <w:color w:val="000000"/>
        </w:rPr>
        <w:sym w:font="Symbol" w:char="F02D"/>
      </w:r>
      <w:r w:rsidRPr="003A2562">
        <w:rPr>
          <w:rFonts w:cs="Arial"/>
          <w:color w:val="000000"/>
        </w:rPr>
        <w:t xml:space="preserve">0.7 mg/L, based on the standard deviation of blank determinations. </w:t>
      </w:r>
      <w:r w:rsidR="00A47D0B">
        <w:rPr>
          <w:rFonts w:cs="Arial"/>
          <w:color w:val="000000"/>
        </w:rPr>
        <w:br w:type="page"/>
      </w:r>
    </w:p>
    <w:p w14:paraId="08A24640" w14:textId="13FDA9D3" w:rsidR="00F9076A" w:rsidRPr="003A2562" w:rsidRDefault="00F9076A" w:rsidP="00A47D0B">
      <w:pPr>
        <w:autoSpaceDE w:val="0"/>
        <w:autoSpaceDN w:val="0"/>
        <w:adjustRightInd w:val="0"/>
        <w:ind w:right="-286"/>
        <w:rPr>
          <w:rFonts w:eastAsia="Calibri" w:cs="Arial"/>
          <w:color w:val="000000"/>
        </w:rPr>
      </w:pPr>
      <w:r w:rsidRPr="003A2562">
        <w:rPr>
          <w:rFonts w:cs="Arial"/>
          <w:color w:val="000000"/>
        </w:rPr>
        <w:lastRenderedPageBreak/>
        <w:t>Due to the viscosity of some samples, analysis was carried out at a ten-fold dilution, meaning that the detection limit equates to 6-7 mg/L in the product as received.</w:t>
      </w:r>
      <w:r w:rsidRPr="003A2562">
        <w:rPr>
          <w:rFonts w:eastAsia="Calibri" w:cs="Arial"/>
          <w:color w:val="000000"/>
        </w:rPr>
        <w:t xml:space="preserve"> Gluten </w:t>
      </w:r>
      <w:r>
        <w:rPr>
          <w:rFonts w:eastAsia="Calibri" w:cs="Arial"/>
          <w:color w:val="000000"/>
        </w:rPr>
        <w:t xml:space="preserve">levels were </w:t>
      </w:r>
      <w:r w:rsidRPr="003A2562">
        <w:rPr>
          <w:rFonts w:eastAsia="Calibri" w:cs="Arial"/>
          <w:color w:val="000000"/>
        </w:rPr>
        <w:t xml:space="preserve">below the LOD, i.e. </w:t>
      </w:r>
      <w:r w:rsidRPr="003A2562">
        <w:rPr>
          <w:rFonts w:eastAsia="Times New Roman" w:cs="Arial"/>
          <w:color w:val="000000"/>
          <w:lang w:val="en-NZ"/>
        </w:rPr>
        <w:t>&lt;3</w:t>
      </w:r>
      <w:r w:rsidRPr="003A2562">
        <w:rPr>
          <w:rFonts w:eastAsia="Calibri" w:cs="Arial"/>
          <w:color w:val="000000"/>
          <w:lang w:val="en-NZ"/>
        </w:rPr>
        <w:t xml:space="preserve"> </w:t>
      </w:r>
      <w:r w:rsidRPr="003A2562">
        <w:rPr>
          <w:rFonts w:eastAsia="Calibri" w:cs="Arial"/>
          <w:color w:val="000000"/>
        </w:rPr>
        <w:t xml:space="preserve">mg/kg, in three out of six glucose syrup samples; and </w:t>
      </w:r>
      <w:r>
        <w:rPr>
          <w:rFonts w:eastAsia="Calibri" w:cs="Arial"/>
          <w:color w:val="000000"/>
        </w:rPr>
        <w:t>were</w:t>
      </w:r>
      <w:r w:rsidRPr="003A2562">
        <w:rPr>
          <w:rFonts w:eastAsia="Calibri" w:cs="Arial"/>
          <w:color w:val="000000"/>
        </w:rPr>
        <w:t xml:space="preserve"> 8, 15 and 22 mg/kg in the remaining three samples. Total protein levels detected ranged from 8</w:t>
      </w:r>
      <w:r w:rsidR="00A47D0B">
        <w:rPr>
          <w:rFonts w:eastAsia="Calibri" w:cs="Arial"/>
          <w:color w:val="000000"/>
        </w:rPr>
        <w:sym w:font="Symbol" w:char="F02D"/>
      </w:r>
      <w:r w:rsidRPr="003A2562">
        <w:rPr>
          <w:rFonts w:eastAsia="Calibri" w:cs="Arial"/>
          <w:color w:val="000000"/>
        </w:rPr>
        <w:t xml:space="preserve">16 mg/kg. </w:t>
      </w:r>
    </w:p>
    <w:p w14:paraId="08A24641" w14:textId="77777777" w:rsidR="00F9076A" w:rsidRPr="003A2562" w:rsidRDefault="00F9076A" w:rsidP="00F9076A">
      <w:pPr>
        <w:autoSpaceDE w:val="0"/>
        <w:autoSpaceDN w:val="0"/>
        <w:adjustRightInd w:val="0"/>
        <w:rPr>
          <w:rFonts w:eastAsia="Calibri" w:cs="Arial"/>
          <w:color w:val="000000"/>
        </w:rPr>
      </w:pPr>
    </w:p>
    <w:p w14:paraId="08A24642" w14:textId="4CF83444" w:rsidR="00B04A7D" w:rsidRDefault="00F9076A" w:rsidP="00F9076A">
      <w:pPr>
        <w:autoSpaceDE w:val="0"/>
        <w:autoSpaceDN w:val="0"/>
        <w:adjustRightInd w:val="0"/>
        <w:rPr>
          <w:rFonts w:cs="Arial"/>
        </w:rPr>
      </w:pPr>
      <w:r>
        <w:rPr>
          <w:rFonts w:cs="Arial"/>
        </w:rPr>
        <w:t>Following the instalment of a new microfiltration system</w:t>
      </w:r>
      <w:r w:rsidR="003B6CC5">
        <w:rPr>
          <w:rFonts w:cs="Arial"/>
        </w:rPr>
        <w:t xml:space="preserve"> at the commercial production plant</w:t>
      </w:r>
      <w:r>
        <w:rPr>
          <w:rFonts w:cs="Arial"/>
        </w:rPr>
        <w:t xml:space="preserve">, </w:t>
      </w:r>
      <w:r w:rsidRPr="003A2562">
        <w:rPr>
          <w:rFonts w:cs="Arial"/>
        </w:rPr>
        <w:t xml:space="preserve">new analytical data were </w:t>
      </w:r>
      <w:r>
        <w:rPr>
          <w:rFonts w:cs="Arial"/>
        </w:rPr>
        <w:t>available</w:t>
      </w:r>
      <w:r w:rsidRPr="003A2562">
        <w:rPr>
          <w:rFonts w:cs="Arial"/>
        </w:rPr>
        <w:t xml:space="preserve"> on samples of glucose syrup </w:t>
      </w:r>
      <w:r>
        <w:rPr>
          <w:rFonts w:cs="Arial"/>
        </w:rPr>
        <w:t xml:space="preserve">produced </w:t>
      </w:r>
      <w:r w:rsidRPr="003A2562">
        <w:rPr>
          <w:rFonts w:cs="Arial"/>
        </w:rPr>
        <w:t>over a 30-day</w:t>
      </w:r>
      <w:r w:rsidR="005F7D5B">
        <w:rPr>
          <w:rFonts w:cs="Arial"/>
        </w:rPr>
        <w:t xml:space="preserve"> period during June</w:t>
      </w:r>
      <w:r w:rsidR="009B5530">
        <w:rPr>
          <w:rFonts w:cs="Arial"/>
        </w:rPr>
        <w:t>–</w:t>
      </w:r>
      <w:r w:rsidR="005F7D5B">
        <w:rPr>
          <w:rFonts w:cs="Arial"/>
        </w:rPr>
        <w:t xml:space="preserve">July 2012. </w:t>
      </w:r>
      <w:r w:rsidRPr="003A2562">
        <w:rPr>
          <w:rFonts w:cs="Arial"/>
        </w:rPr>
        <w:t xml:space="preserve">Sixty samples were collected in duplicate for protein content and gluten measurement by the Bradford method and </w:t>
      </w:r>
      <w:r w:rsidR="00F1627B" w:rsidRPr="00F1627B">
        <w:rPr>
          <w:rFonts w:cs="Arial"/>
        </w:rPr>
        <w:t xml:space="preserve">gliadin </w:t>
      </w:r>
      <w:r>
        <w:rPr>
          <w:rFonts w:cs="Arial"/>
        </w:rPr>
        <w:t xml:space="preserve">sandwich </w:t>
      </w:r>
      <w:r w:rsidR="00F1627B">
        <w:rPr>
          <w:rFonts w:cs="Arial"/>
        </w:rPr>
        <w:t xml:space="preserve">R5 mAb </w:t>
      </w:r>
      <w:r w:rsidRPr="003A2562">
        <w:rPr>
          <w:rFonts w:cs="Arial"/>
        </w:rPr>
        <w:t>ELISA</w:t>
      </w:r>
      <w:r w:rsidR="00EE7E3B">
        <w:rPr>
          <w:rFonts w:cs="Arial"/>
        </w:rPr>
        <w:t xml:space="preserve"> method respectively</w:t>
      </w:r>
      <w:r w:rsidRPr="003A2562">
        <w:rPr>
          <w:rFonts w:cs="Arial"/>
        </w:rPr>
        <w:t xml:space="preserve">. </w:t>
      </w:r>
    </w:p>
    <w:p w14:paraId="08A24643" w14:textId="77777777" w:rsidR="00B04A7D" w:rsidRDefault="00B04A7D" w:rsidP="00F9076A">
      <w:pPr>
        <w:autoSpaceDE w:val="0"/>
        <w:autoSpaceDN w:val="0"/>
        <w:adjustRightInd w:val="0"/>
        <w:rPr>
          <w:rFonts w:cs="Arial"/>
        </w:rPr>
      </w:pPr>
    </w:p>
    <w:p w14:paraId="08A24644" w14:textId="77777777" w:rsidR="00F9076A" w:rsidRPr="003A2562" w:rsidRDefault="00F9076A" w:rsidP="00F9076A">
      <w:pPr>
        <w:autoSpaceDE w:val="0"/>
        <w:autoSpaceDN w:val="0"/>
        <w:adjustRightInd w:val="0"/>
        <w:rPr>
          <w:rFonts w:cs="Arial"/>
        </w:rPr>
      </w:pPr>
      <w:r w:rsidRPr="003A2562">
        <w:rPr>
          <w:rFonts w:cs="Arial"/>
        </w:rPr>
        <w:t xml:space="preserve">In the Bradford method, protein content of the samples was measured relative to standard protein solutions at 0, 2.7, 4.1, 6.9 and 9.6 mg/L, and the results were reported in bandwidths between standards. All samples were </w:t>
      </w:r>
      <w:r w:rsidRPr="003A2562">
        <w:rPr>
          <w:rFonts w:eastAsia="Times New Roman" w:cs="Arial"/>
          <w:color w:val="000000"/>
          <w:lang w:val="en-NZ"/>
        </w:rPr>
        <w:t xml:space="preserve">&lt;6.9 mg/L and </w:t>
      </w:r>
      <w:r w:rsidR="00551245">
        <w:rPr>
          <w:rFonts w:eastAsia="Times New Roman" w:cs="Arial"/>
          <w:color w:val="000000"/>
          <w:lang w:val="en-NZ"/>
        </w:rPr>
        <w:t xml:space="preserve">51/60 </w:t>
      </w:r>
      <w:r w:rsidRPr="003A2562">
        <w:rPr>
          <w:rFonts w:eastAsia="Times New Roman" w:cs="Arial"/>
          <w:color w:val="000000"/>
          <w:lang w:val="en-NZ"/>
        </w:rPr>
        <w:t>samples were &lt;2.7 mg/L</w:t>
      </w:r>
      <w:r>
        <w:rPr>
          <w:rFonts w:eastAsia="Times New Roman" w:cs="Arial"/>
          <w:color w:val="000000"/>
          <w:lang w:val="en-NZ"/>
        </w:rPr>
        <w:t>.</w:t>
      </w:r>
    </w:p>
    <w:p w14:paraId="08A24645" w14:textId="77777777" w:rsidR="00F9076A" w:rsidRDefault="00F9076A" w:rsidP="00F9076A">
      <w:pPr>
        <w:autoSpaceDE w:val="0"/>
        <w:autoSpaceDN w:val="0"/>
        <w:adjustRightInd w:val="0"/>
        <w:rPr>
          <w:rFonts w:eastAsia="Calibri" w:cs="Arial"/>
          <w:color w:val="000000"/>
        </w:rPr>
      </w:pPr>
    </w:p>
    <w:p w14:paraId="08A24646" w14:textId="77777777" w:rsidR="00F9076A" w:rsidRDefault="00F9076A" w:rsidP="00F9076A">
      <w:pPr>
        <w:autoSpaceDE w:val="0"/>
        <w:autoSpaceDN w:val="0"/>
        <w:adjustRightInd w:val="0"/>
        <w:rPr>
          <w:rFonts w:cs="Arial"/>
        </w:rPr>
      </w:pPr>
      <w:r w:rsidRPr="003A2562">
        <w:rPr>
          <w:rFonts w:eastAsia="Calibri" w:cs="Arial"/>
          <w:color w:val="000000"/>
        </w:rPr>
        <w:t>Results of ELISA testing of the same sixty gluco</w:t>
      </w:r>
      <w:r w:rsidR="005F7D5B">
        <w:rPr>
          <w:rFonts w:eastAsia="Calibri" w:cs="Arial"/>
          <w:color w:val="000000"/>
        </w:rPr>
        <w:t xml:space="preserve">se samples were also provided. </w:t>
      </w:r>
      <w:r w:rsidRPr="009B334D">
        <w:rPr>
          <w:rFonts w:eastAsia="Calibri" w:cs="Arial"/>
          <w:color w:val="000000"/>
        </w:rPr>
        <w:t>Fifty seven out of sixty samples (95%) were below LOD (</w:t>
      </w:r>
      <w:r w:rsidRPr="009B334D">
        <w:rPr>
          <w:rFonts w:cs="Arial"/>
        </w:rPr>
        <w:t xml:space="preserve">˂3 mg/kg), and one sample was just above detection limit and the remaining </w:t>
      </w:r>
      <w:r w:rsidR="00483EAF">
        <w:rPr>
          <w:rFonts w:cs="Arial"/>
        </w:rPr>
        <w:t>two samples were ˃20 mg/</w:t>
      </w:r>
      <w:r w:rsidRPr="009B334D">
        <w:rPr>
          <w:rFonts w:cs="Arial"/>
        </w:rPr>
        <w:t>kg.</w:t>
      </w:r>
      <w:r w:rsidR="005F7D5B">
        <w:rPr>
          <w:rFonts w:cs="Arial"/>
        </w:rPr>
        <w:t xml:space="preserve"> </w:t>
      </w:r>
      <w:r w:rsidRPr="003A2562">
        <w:rPr>
          <w:rFonts w:cs="Arial"/>
        </w:rPr>
        <w:t xml:space="preserve">The </w:t>
      </w:r>
      <w:r>
        <w:rPr>
          <w:rFonts w:cs="Arial"/>
        </w:rPr>
        <w:t>higher gluten concentration in two samples</w:t>
      </w:r>
      <w:r w:rsidRPr="003A2562">
        <w:rPr>
          <w:rFonts w:cs="Arial"/>
        </w:rPr>
        <w:t xml:space="preserve"> w</w:t>
      </w:r>
      <w:r>
        <w:rPr>
          <w:rFonts w:cs="Arial"/>
        </w:rPr>
        <w:t>as</w:t>
      </w:r>
      <w:r w:rsidRPr="003A2562">
        <w:rPr>
          <w:rFonts w:cs="Arial"/>
        </w:rPr>
        <w:t xml:space="preserve"> attributed to sample cross-contamination with gluten or wheat flour</w:t>
      </w:r>
      <w:r>
        <w:rPr>
          <w:rFonts w:cs="Arial"/>
        </w:rPr>
        <w:t xml:space="preserve"> in the laboratory</w:t>
      </w:r>
      <w:r w:rsidRPr="003A2562">
        <w:rPr>
          <w:rFonts w:cs="Arial"/>
        </w:rPr>
        <w:t xml:space="preserve">. While this cannot be confirmed, it is a </w:t>
      </w:r>
      <w:r>
        <w:rPr>
          <w:rFonts w:cs="Arial"/>
        </w:rPr>
        <w:t xml:space="preserve">plausible </w:t>
      </w:r>
      <w:r w:rsidRPr="003A2562">
        <w:rPr>
          <w:rFonts w:cs="Arial"/>
        </w:rPr>
        <w:t>explanation based on lack of correlation with results for the same samples using the Bradford method.</w:t>
      </w:r>
      <w:r>
        <w:rPr>
          <w:rFonts w:cs="Arial"/>
        </w:rPr>
        <w:t xml:space="preserve"> </w:t>
      </w:r>
    </w:p>
    <w:p w14:paraId="08A24647" w14:textId="77777777" w:rsidR="00F9076A" w:rsidRPr="003A2562" w:rsidRDefault="00F9076A" w:rsidP="00F9076A">
      <w:pPr>
        <w:autoSpaceDE w:val="0"/>
        <w:autoSpaceDN w:val="0"/>
        <w:adjustRightInd w:val="0"/>
        <w:rPr>
          <w:rFonts w:cs="Arial"/>
        </w:rPr>
      </w:pPr>
    </w:p>
    <w:p w14:paraId="08A24648" w14:textId="55497922" w:rsidR="00F9076A" w:rsidRDefault="00F9076A" w:rsidP="00F9076A">
      <w:pPr>
        <w:pStyle w:val="FootnoteText"/>
        <w:ind w:left="0" w:firstLine="0"/>
        <w:rPr>
          <w:rFonts w:eastAsia="Calibri" w:cs="Arial"/>
          <w:b/>
          <w:color w:val="000000"/>
          <w:sz w:val="22"/>
          <w:szCs w:val="22"/>
        </w:rPr>
      </w:pPr>
      <w:r w:rsidRPr="00ED2F2A">
        <w:rPr>
          <w:rFonts w:cs="Arial"/>
          <w:sz w:val="22"/>
          <w:szCs w:val="22"/>
        </w:rPr>
        <w:t xml:space="preserve">In the </w:t>
      </w:r>
      <w:r w:rsidR="00541744" w:rsidRPr="00ED2F2A">
        <w:rPr>
          <w:rFonts w:cs="Arial"/>
          <w:sz w:val="22"/>
          <w:szCs w:val="22"/>
        </w:rPr>
        <w:t xml:space="preserve">Australian </w:t>
      </w:r>
      <w:r w:rsidRPr="00ED2F2A">
        <w:rPr>
          <w:rFonts w:cs="Arial"/>
          <w:sz w:val="22"/>
          <w:szCs w:val="22"/>
        </w:rPr>
        <w:t>glucose syrup production plant</w:t>
      </w:r>
      <w:r w:rsidRPr="009E502F">
        <w:rPr>
          <w:rFonts w:cs="Arial"/>
          <w:sz w:val="22"/>
          <w:szCs w:val="22"/>
        </w:rPr>
        <w:t xml:space="preserve">, in addition to </w:t>
      </w:r>
      <w:r w:rsidR="00541744">
        <w:rPr>
          <w:rFonts w:cs="Arial"/>
          <w:sz w:val="22"/>
          <w:szCs w:val="22"/>
        </w:rPr>
        <w:t xml:space="preserve">routine </w:t>
      </w:r>
      <w:r w:rsidRPr="009E502F">
        <w:rPr>
          <w:rFonts w:cs="Arial"/>
          <w:sz w:val="22"/>
          <w:szCs w:val="22"/>
        </w:rPr>
        <w:t>protein testing, the syrup batches are tested for viscosity, colour, etc. As part of quality control,</w:t>
      </w:r>
      <w:r>
        <w:rPr>
          <w:rFonts w:cs="Arial"/>
          <w:sz w:val="22"/>
          <w:szCs w:val="22"/>
        </w:rPr>
        <w:t xml:space="preserve"> all</w:t>
      </w:r>
      <w:r w:rsidRPr="009E502F">
        <w:rPr>
          <w:rFonts w:cs="Arial"/>
          <w:sz w:val="22"/>
          <w:szCs w:val="22"/>
        </w:rPr>
        <w:t xml:space="preserve"> test</w:t>
      </w:r>
      <w:r>
        <w:rPr>
          <w:rFonts w:cs="Arial"/>
          <w:sz w:val="22"/>
          <w:szCs w:val="22"/>
        </w:rPr>
        <w:t>ing</w:t>
      </w:r>
      <w:r w:rsidRPr="009E502F">
        <w:rPr>
          <w:rFonts w:cs="Arial"/>
          <w:sz w:val="22"/>
          <w:szCs w:val="22"/>
        </w:rPr>
        <w:t xml:space="preserve"> results are evaluated and batches are withheld, or blended, to </w:t>
      </w:r>
      <w:r>
        <w:rPr>
          <w:rFonts w:cs="Arial"/>
          <w:sz w:val="22"/>
          <w:szCs w:val="22"/>
        </w:rPr>
        <w:t>ensure the final product</w:t>
      </w:r>
      <w:r w:rsidRPr="009E502F">
        <w:rPr>
          <w:rFonts w:cs="Arial"/>
          <w:sz w:val="22"/>
          <w:szCs w:val="22"/>
        </w:rPr>
        <w:t xml:space="preserve"> meet</w:t>
      </w:r>
      <w:r>
        <w:rPr>
          <w:rFonts w:cs="Arial"/>
          <w:sz w:val="22"/>
          <w:szCs w:val="22"/>
        </w:rPr>
        <w:t>s</w:t>
      </w:r>
      <w:r w:rsidRPr="009E502F">
        <w:rPr>
          <w:rFonts w:cs="Arial"/>
          <w:sz w:val="22"/>
          <w:szCs w:val="22"/>
        </w:rPr>
        <w:t xml:space="preserve"> the </w:t>
      </w:r>
      <w:r>
        <w:rPr>
          <w:rFonts w:cs="Arial"/>
          <w:sz w:val="22"/>
          <w:szCs w:val="22"/>
        </w:rPr>
        <w:t xml:space="preserve">specifications. </w:t>
      </w:r>
    </w:p>
    <w:p w14:paraId="08A24649" w14:textId="77777777" w:rsidR="00F9076A" w:rsidRDefault="00F9076A" w:rsidP="00F9076A">
      <w:pPr>
        <w:pStyle w:val="FootnoteText"/>
        <w:ind w:left="0" w:firstLine="0"/>
        <w:rPr>
          <w:rFonts w:eastAsia="Calibri" w:cs="Arial"/>
          <w:b/>
          <w:color w:val="000000"/>
          <w:sz w:val="22"/>
          <w:szCs w:val="22"/>
        </w:rPr>
      </w:pPr>
    </w:p>
    <w:p w14:paraId="2C291EE2" w14:textId="201E8E78" w:rsidR="00157ED7" w:rsidRDefault="00670C5B" w:rsidP="00F9076A">
      <w:pPr>
        <w:autoSpaceDE w:val="0"/>
        <w:autoSpaceDN w:val="0"/>
        <w:adjustRightInd w:val="0"/>
        <w:rPr>
          <w:rFonts w:cs="Arial"/>
        </w:rPr>
      </w:pPr>
      <w:r>
        <w:rPr>
          <w:rFonts w:cs="Arial"/>
        </w:rPr>
        <w:t>In 2012 th</w:t>
      </w:r>
      <w:r w:rsidR="00F9076A" w:rsidRPr="009B334D">
        <w:rPr>
          <w:rFonts w:cs="Arial"/>
        </w:rPr>
        <w:t xml:space="preserve">e Australian glucose syrup manufacturer </w:t>
      </w:r>
      <w:r w:rsidR="00F9076A">
        <w:rPr>
          <w:rFonts w:cs="Arial"/>
        </w:rPr>
        <w:t xml:space="preserve">advised </w:t>
      </w:r>
      <w:r w:rsidR="00F9076A" w:rsidRPr="009B334D">
        <w:rPr>
          <w:rFonts w:cs="Arial"/>
        </w:rPr>
        <w:t xml:space="preserve">that </w:t>
      </w:r>
      <w:r w:rsidR="00F9076A">
        <w:rPr>
          <w:rFonts w:cs="Arial"/>
        </w:rPr>
        <w:t xml:space="preserve">the </w:t>
      </w:r>
      <w:r w:rsidR="00F9076A" w:rsidRPr="009B334D">
        <w:rPr>
          <w:rFonts w:cs="Arial"/>
        </w:rPr>
        <w:t>glucose manufacturing system</w:t>
      </w:r>
      <w:r w:rsidR="00F9076A">
        <w:rPr>
          <w:rFonts w:cs="Arial"/>
        </w:rPr>
        <w:t xml:space="preserve"> currently in place</w:t>
      </w:r>
      <w:r w:rsidR="00F9076A" w:rsidRPr="009B334D">
        <w:rPr>
          <w:rFonts w:cs="Arial"/>
        </w:rPr>
        <w:t xml:space="preserve"> </w:t>
      </w:r>
      <w:r>
        <w:rPr>
          <w:rFonts w:cs="Arial"/>
        </w:rPr>
        <w:t>wass</w:t>
      </w:r>
      <w:r w:rsidR="00F9076A" w:rsidRPr="009B334D">
        <w:rPr>
          <w:rFonts w:cs="Arial"/>
        </w:rPr>
        <w:t xml:space="preserve">designed to </w:t>
      </w:r>
      <w:r w:rsidR="00F9076A" w:rsidRPr="009B334D">
        <w:rPr>
          <w:rFonts w:cs="Arial"/>
          <w:color w:val="000000" w:themeColor="text1"/>
        </w:rPr>
        <w:t xml:space="preserve">provide </w:t>
      </w:r>
      <w:r w:rsidR="00EE7E3B">
        <w:rPr>
          <w:rFonts w:cs="Arial"/>
          <w:color w:val="000000" w:themeColor="text1"/>
        </w:rPr>
        <w:t>&lt;</w:t>
      </w:r>
      <w:r w:rsidR="00EE7E3B" w:rsidRPr="00EE7E3B">
        <w:rPr>
          <w:rFonts w:cs="Arial"/>
          <w:color w:val="000000" w:themeColor="text1"/>
        </w:rPr>
        <w:t>5 mg</w:t>
      </w:r>
      <w:r w:rsidR="00EE7E3B">
        <w:rPr>
          <w:rFonts w:cs="Arial"/>
          <w:color w:val="000000" w:themeColor="text1"/>
        </w:rPr>
        <w:t xml:space="preserve"> gluten</w:t>
      </w:r>
      <w:r w:rsidR="00EE7E3B" w:rsidRPr="00EE7E3B">
        <w:rPr>
          <w:rFonts w:cs="Arial"/>
          <w:color w:val="000000" w:themeColor="text1"/>
        </w:rPr>
        <w:t xml:space="preserve">/kg in 90% of samples </w:t>
      </w:r>
      <w:r w:rsidR="00EE7E3B">
        <w:rPr>
          <w:rFonts w:cs="Arial"/>
          <w:color w:val="000000" w:themeColor="text1"/>
        </w:rPr>
        <w:t xml:space="preserve">and </w:t>
      </w:r>
      <w:r w:rsidR="00F9076A" w:rsidRPr="009B334D">
        <w:rPr>
          <w:color w:val="000000" w:themeColor="text1"/>
          <w:lang w:val="en-AU"/>
        </w:rPr>
        <w:t>&lt;10 mg</w:t>
      </w:r>
      <w:r w:rsidR="00EE7E3B">
        <w:rPr>
          <w:color w:val="000000" w:themeColor="text1"/>
          <w:lang w:val="en-AU"/>
        </w:rPr>
        <w:t xml:space="preserve"> gluten</w:t>
      </w:r>
      <w:r w:rsidR="00F9076A" w:rsidRPr="009B334D">
        <w:rPr>
          <w:color w:val="000000" w:themeColor="text1"/>
          <w:lang w:val="en-AU"/>
        </w:rPr>
        <w:t>/kg in 100% of samples</w:t>
      </w:r>
      <w:r w:rsidR="00F9076A" w:rsidRPr="009B334D">
        <w:rPr>
          <w:rFonts w:cs="Arial"/>
        </w:rPr>
        <w:t xml:space="preserve">. </w:t>
      </w:r>
      <w:r w:rsidR="004D4BE6">
        <w:rPr>
          <w:rFonts w:cs="Arial"/>
        </w:rPr>
        <w:t>This is consistent with p</w:t>
      </w:r>
      <w:r w:rsidR="00F9076A" w:rsidRPr="009B334D">
        <w:rPr>
          <w:rFonts w:cs="Arial"/>
        </w:rPr>
        <w:t xml:space="preserve">ublished analytical data on glucose syrup from Europe </w:t>
      </w:r>
      <w:r w:rsidR="00EE7E3B">
        <w:rPr>
          <w:rFonts w:cs="Arial"/>
        </w:rPr>
        <w:t>which</w:t>
      </w:r>
      <w:r w:rsidR="00D07918">
        <w:rPr>
          <w:rFonts w:cs="Arial"/>
        </w:rPr>
        <w:t xml:space="preserve"> </w:t>
      </w:r>
      <w:r w:rsidR="00F9076A" w:rsidRPr="009B334D">
        <w:rPr>
          <w:rFonts w:cs="Arial"/>
        </w:rPr>
        <w:t>showed</w:t>
      </w:r>
      <w:r w:rsidR="00F9076A">
        <w:rPr>
          <w:rFonts w:cs="Arial"/>
        </w:rPr>
        <w:t xml:space="preserve"> </w:t>
      </w:r>
      <w:r w:rsidR="00EE7E3B">
        <w:rPr>
          <w:rFonts w:cs="Arial"/>
        </w:rPr>
        <w:t xml:space="preserve">that the </w:t>
      </w:r>
      <w:r w:rsidR="00F9076A">
        <w:rPr>
          <w:rFonts w:cs="Arial"/>
        </w:rPr>
        <w:t>residual</w:t>
      </w:r>
      <w:r w:rsidR="00F9076A" w:rsidRPr="009B334D">
        <w:rPr>
          <w:rFonts w:cs="Arial"/>
        </w:rPr>
        <w:t xml:space="preserve"> </w:t>
      </w:r>
      <w:r w:rsidR="00F9076A">
        <w:rPr>
          <w:rFonts w:cs="Arial"/>
        </w:rPr>
        <w:t>gluten</w:t>
      </w:r>
      <w:r w:rsidR="00F9076A" w:rsidRPr="009B334D">
        <w:rPr>
          <w:rFonts w:cs="Arial"/>
        </w:rPr>
        <w:t xml:space="preserve"> </w:t>
      </w:r>
      <w:r w:rsidR="00F9076A">
        <w:rPr>
          <w:rFonts w:cs="Arial"/>
        </w:rPr>
        <w:t xml:space="preserve">content </w:t>
      </w:r>
      <w:r w:rsidR="00D450ED">
        <w:rPr>
          <w:rFonts w:cs="Arial"/>
        </w:rPr>
        <w:t>were less than the limit of quantification (</w:t>
      </w:r>
      <w:r w:rsidR="00F9076A" w:rsidRPr="009B334D">
        <w:rPr>
          <w:rFonts w:cs="Arial"/>
        </w:rPr>
        <w:t>˂3 mg/kg</w:t>
      </w:r>
      <w:r w:rsidR="00D450ED">
        <w:rPr>
          <w:rFonts w:cs="Arial"/>
        </w:rPr>
        <w:t>)</w:t>
      </w:r>
      <w:r w:rsidR="00F9076A" w:rsidRPr="009B334D">
        <w:rPr>
          <w:rFonts w:cs="Arial"/>
        </w:rPr>
        <w:t xml:space="preserve"> in nine glucose syrup samples tested, and in four food products </w:t>
      </w:r>
      <w:r w:rsidR="00D450ED">
        <w:rPr>
          <w:rFonts w:cs="Arial"/>
        </w:rPr>
        <w:t xml:space="preserve">(various flavoured </w:t>
      </w:r>
      <w:r w:rsidR="00D2609C">
        <w:rPr>
          <w:rFonts w:cs="Arial"/>
        </w:rPr>
        <w:t xml:space="preserve">confectionery </w:t>
      </w:r>
      <w:r w:rsidR="00D450ED">
        <w:rPr>
          <w:rFonts w:cs="Arial"/>
        </w:rPr>
        <w:t xml:space="preserve">bars) </w:t>
      </w:r>
      <w:r w:rsidR="00F9076A" w:rsidRPr="009B334D">
        <w:rPr>
          <w:rFonts w:cs="Arial"/>
        </w:rPr>
        <w:t>containing glucose syrup (</w:t>
      </w:r>
      <w:r w:rsidR="00F9076A" w:rsidRPr="009B334D">
        <w:rPr>
          <w:rFonts w:cs="Arial"/>
          <w:color w:val="000000" w:themeColor="text1"/>
        </w:rPr>
        <w:t>Dostálek et al</w:t>
      </w:r>
      <w:r w:rsidR="00EE5526">
        <w:rPr>
          <w:rFonts w:cs="Arial"/>
          <w:color w:val="000000" w:themeColor="text1"/>
        </w:rPr>
        <w:t>.</w:t>
      </w:r>
      <w:r w:rsidR="00F9076A" w:rsidRPr="009B334D">
        <w:rPr>
          <w:rFonts w:cs="Arial"/>
          <w:color w:val="000000" w:themeColor="text1"/>
        </w:rPr>
        <w:t>, 2009).</w:t>
      </w:r>
      <w:r w:rsidR="00F9076A" w:rsidRPr="009B334D">
        <w:rPr>
          <w:rFonts w:cs="Arial"/>
        </w:rPr>
        <w:t xml:space="preserve"> According to the Australian glucose syrup manufacturer, the processing system recently put in place has been supplied and tested by its European supplier to achieve the same performance characteristics as th</w:t>
      </w:r>
      <w:r w:rsidR="00EE7E3B">
        <w:rPr>
          <w:rFonts w:cs="Arial"/>
        </w:rPr>
        <w:t xml:space="preserve">e commercial equipment </w:t>
      </w:r>
      <w:r w:rsidR="00F9076A" w:rsidRPr="009B334D">
        <w:rPr>
          <w:rFonts w:cs="Arial"/>
        </w:rPr>
        <w:t>in Europe. In addition, the Australian manufacturer has</w:t>
      </w:r>
      <w:r w:rsidR="00BB7B7B">
        <w:rPr>
          <w:rFonts w:cs="Arial"/>
        </w:rPr>
        <w:t xml:space="preserve"> </w:t>
      </w:r>
      <w:r w:rsidR="00F9076A" w:rsidRPr="009B334D">
        <w:rPr>
          <w:rFonts w:cs="Arial"/>
        </w:rPr>
        <w:t>developed a Code of Practice to ensure that all</w:t>
      </w:r>
      <w:r w:rsidR="00F9076A" w:rsidRPr="009B334D">
        <w:rPr>
          <w:rFonts w:eastAsia="Calibri" w:cs="Arial"/>
          <w:color w:val="000000"/>
        </w:rPr>
        <w:t xml:space="preserve"> necessary </w:t>
      </w:r>
      <w:r w:rsidR="00F9076A" w:rsidRPr="009B334D">
        <w:rPr>
          <w:rFonts w:cs="Arial"/>
        </w:rPr>
        <w:t>control measures are</w:t>
      </w:r>
      <w:r w:rsidR="00BB7B7B">
        <w:rPr>
          <w:rFonts w:cs="Arial"/>
        </w:rPr>
        <w:t xml:space="preserve"> </w:t>
      </w:r>
      <w:r w:rsidR="00F9076A" w:rsidRPr="009B334D">
        <w:rPr>
          <w:rFonts w:cs="Arial"/>
        </w:rPr>
        <w:t xml:space="preserve">implemented in the processing environment to avoid cross-contamination with wheat flour and gluten, and to ensure the product, wheat-based glucose syrup, consistently meets the minimal gluten content of wheat-derived glucose syrup </w:t>
      </w:r>
      <w:r w:rsidR="00F40B16">
        <w:rPr>
          <w:rFonts w:cs="Arial"/>
        </w:rPr>
        <w:t xml:space="preserve">that is available </w:t>
      </w:r>
      <w:r w:rsidR="00F9076A" w:rsidRPr="009B334D">
        <w:rPr>
          <w:rFonts w:cs="Arial"/>
        </w:rPr>
        <w:t>in Europe.</w:t>
      </w:r>
      <w:r w:rsidR="00F9076A">
        <w:rPr>
          <w:rFonts w:cs="Arial"/>
        </w:rPr>
        <w:t xml:space="preserve"> </w:t>
      </w:r>
    </w:p>
    <w:p w14:paraId="526627DF" w14:textId="77777777" w:rsidR="00157ED7" w:rsidRDefault="00157ED7" w:rsidP="00F9076A">
      <w:pPr>
        <w:autoSpaceDE w:val="0"/>
        <w:autoSpaceDN w:val="0"/>
        <w:adjustRightInd w:val="0"/>
        <w:rPr>
          <w:rFonts w:cs="Arial"/>
        </w:rPr>
      </w:pPr>
    </w:p>
    <w:p w14:paraId="08A2464A" w14:textId="6CEFE6A7" w:rsidR="00F9076A" w:rsidRPr="003A2562" w:rsidRDefault="00670C5B" w:rsidP="00F9076A">
      <w:pPr>
        <w:autoSpaceDE w:val="0"/>
        <w:autoSpaceDN w:val="0"/>
        <w:adjustRightInd w:val="0"/>
        <w:rPr>
          <w:rFonts w:cs="Arial"/>
        </w:rPr>
      </w:pPr>
      <w:r w:rsidRPr="00767AFB">
        <w:rPr>
          <w:rFonts w:cs="Arial"/>
        </w:rPr>
        <w:t xml:space="preserve">In 2016 the Australian glucose syrup manufacturer </w:t>
      </w:r>
      <w:r w:rsidR="00157ED7" w:rsidRPr="00767AFB">
        <w:rPr>
          <w:rFonts w:cs="Arial"/>
        </w:rPr>
        <w:t xml:space="preserve">advised that the </w:t>
      </w:r>
      <w:r w:rsidR="00C349F8" w:rsidRPr="00767AFB">
        <w:rPr>
          <w:rFonts w:cs="Arial"/>
        </w:rPr>
        <w:t xml:space="preserve">‘RIDAQUIK’ </w:t>
      </w:r>
      <w:r w:rsidR="00157ED7" w:rsidRPr="00767AFB">
        <w:rPr>
          <w:rFonts w:cs="Arial"/>
        </w:rPr>
        <w:t xml:space="preserve"> </w:t>
      </w:r>
      <w:r w:rsidR="00C349F8" w:rsidRPr="00767AFB">
        <w:rPr>
          <w:rFonts w:cs="Arial"/>
        </w:rPr>
        <w:t xml:space="preserve">testing </w:t>
      </w:r>
      <w:r w:rsidR="00157ED7" w:rsidRPr="00767AFB">
        <w:rPr>
          <w:rFonts w:cs="Arial"/>
        </w:rPr>
        <w:t xml:space="preserve">kit had shown </w:t>
      </w:r>
      <w:r w:rsidR="00C349F8" w:rsidRPr="00767AFB">
        <w:rPr>
          <w:rFonts w:cs="Arial"/>
        </w:rPr>
        <w:t xml:space="preserve">that, over a course of ten months, </w:t>
      </w:r>
      <w:r w:rsidR="00157ED7" w:rsidRPr="00767AFB">
        <w:rPr>
          <w:rFonts w:cs="Arial"/>
        </w:rPr>
        <w:t xml:space="preserve">only </w:t>
      </w:r>
      <w:r w:rsidR="00C349F8" w:rsidRPr="00767AFB">
        <w:rPr>
          <w:rFonts w:cs="Arial"/>
        </w:rPr>
        <w:t xml:space="preserve">90% of samples </w:t>
      </w:r>
      <w:r w:rsidR="00157ED7" w:rsidRPr="00767AFB">
        <w:rPr>
          <w:rFonts w:cs="Arial"/>
        </w:rPr>
        <w:t>had &lt;</w:t>
      </w:r>
      <w:r w:rsidR="00157ED7" w:rsidRPr="00767AFB">
        <w:t>1</w:t>
      </w:r>
      <w:r w:rsidR="00157ED7" w:rsidRPr="00767AFB">
        <w:rPr>
          <w:rFonts w:cs="Arial"/>
        </w:rPr>
        <w:t>0 mg gluten/kg and 100% were &lt;20 mg gluten/kg.</w:t>
      </w:r>
      <w:r w:rsidR="00C349F8" w:rsidRPr="00767AFB">
        <w:rPr>
          <w:rFonts w:cs="Arial"/>
        </w:rPr>
        <w:t xml:space="preserve">  </w:t>
      </w:r>
    </w:p>
    <w:p w14:paraId="08A2464B" w14:textId="77777777" w:rsidR="00072384" w:rsidRPr="00072384" w:rsidRDefault="00E515F0" w:rsidP="000B0E7C">
      <w:pPr>
        <w:pStyle w:val="Heading2"/>
      </w:pPr>
      <w:bookmarkStart w:id="67" w:name="_Toc443381787"/>
      <w:bookmarkStart w:id="68" w:name="_Toc443470103"/>
      <w:r>
        <w:t>3</w:t>
      </w:r>
      <w:r w:rsidR="00CD27C5">
        <w:t>.</w:t>
      </w:r>
      <w:r w:rsidR="002D6A75">
        <w:t>5</w:t>
      </w:r>
      <w:r w:rsidR="00CD27C5" w:rsidRPr="003A2562">
        <w:tab/>
        <w:t>Clinical data</w:t>
      </w:r>
      <w:bookmarkEnd w:id="67"/>
      <w:bookmarkEnd w:id="68"/>
      <w:r w:rsidR="00CD27C5" w:rsidRPr="003A2562">
        <w:t xml:space="preserve"> </w:t>
      </w:r>
      <w:r w:rsidR="00072384" w:rsidRPr="00072384">
        <w:t xml:space="preserve"> </w:t>
      </w:r>
    </w:p>
    <w:p w14:paraId="08A2464C" w14:textId="77777777" w:rsidR="00CD27C5" w:rsidRPr="004004DC" w:rsidRDefault="00E515F0" w:rsidP="00F64F98">
      <w:pPr>
        <w:pStyle w:val="Heading3"/>
      </w:pPr>
      <w:bookmarkStart w:id="69" w:name="_Toc443381788"/>
      <w:bookmarkStart w:id="70" w:name="_Toc443470104"/>
      <w:r>
        <w:t>3</w:t>
      </w:r>
      <w:r w:rsidR="00CD27C5" w:rsidRPr="004004DC">
        <w:t>.</w:t>
      </w:r>
      <w:r w:rsidR="002D6A75">
        <w:t>5</w:t>
      </w:r>
      <w:r w:rsidR="00CD27C5" w:rsidRPr="004004DC">
        <w:t>.1</w:t>
      </w:r>
      <w:r w:rsidR="00CD27C5" w:rsidRPr="004004DC">
        <w:tab/>
        <w:t>Coeliac disease</w:t>
      </w:r>
      <w:bookmarkEnd w:id="69"/>
      <w:bookmarkEnd w:id="70"/>
      <w:r w:rsidR="00CD27C5" w:rsidRPr="004004DC">
        <w:t xml:space="preserve"> </w:t>
      </w:r>
    </w:p>
    <w:p w14:paraId="73105DBF" w14:textId="77777777" w:rsidR="00A47D0B" w:rsidRDefault="007B541B" w:rsidP="0082225C">
      <w:pPr>
        <w:autoSpaceDE w:val="0"/>
        <w:autoSpaceDN w:val="0"/>
        <w:adjustRightInd w:val="0"/>
        <w:rPr>
          <w:rFonts w:cs="Arial"/>
          <w:color w:val="000000"/>
        </w:rPr>
      </w:pPr>
      <w:r w:rsidRPr="007B541B">
        <w:rPr>
          <w:rFonts w:cs="Arial"/>
          <w:color w:val="000000"/>
        </w:rPr>
        <w:t xml:space="preserve">CD is an immune-mediated gastrointestinal disease triggered by the ingestion of gluten in genetically susceptible persons. The abnormal immune response is characterised by an inflammatory reaction in the small intestine leading to flattening of the mucosa. As a result, affected individuals absorb food and nutrients poorly. This can result in bowel symptoms and deficiencies of vitamins, minerals and other nutrients. </w:t>
      </w:r>
      <w:r w:rsidR="00A47D0B">
        <w:rPr>
          <w:rFonts w:cs="Arial"/>
          <w:color w:val="000000"/>
        </w:rPr>
        <w:br w:type="page"/>
      </w:r>
    </w:p>
    <w:p w14:paraId="08A2464D" w14:textId="2148707E" w:rsidR="007B541B" w:rsidRDefault="007B541B" w:rsidP="0082225C">
      <w:pPr>
        <w:autoSpaceDE w:val="0"/>
        <w:autoSpaceDN w:val="0"/>
        <w:adjustRightInd w:val="0"/>
        <w:rPr>
          <w:rFonts w:cs="Arial"/>
          <w:color w:val="000000"/>
        </w:rPr>
      </w:pPr>
      <w:r w:rsidRPr="007B541B">
        <w:rPr>
          <w:rFonts w:cs="Arial"/>
          <w:color w:val="000000"/>
        </w:rPr>
        <w:lastRenderedPageBreak/>
        <w:t>CD has several autoimmune features, including the production of highly disease-specific IgA and IgG autoantibodies when patients are on a gluten containing diet (Kaukinen et al., 2010).</w:t>
      </w:r>
    </w:p>
    <w:p w14:paraId="08A2464E" w14:textId="77777777" w:rsidR="007B541B" w:rsidRDefault="007B541B" w:rsidP="0082225C">
      <w:pPr>
        <w:autoSpaceDE w:val="0"/>
        <w:autoSpaceDN w:val="0"/>
        <w:adjustRightInd w:val="0"/>
        <w:rPr>
          <w:rFonts w:cs="Arial"/>
          <w:color w:val="000000"/>
        </w:rPr>
      </w:pPr>
    </w:p>
    <w:p w14:paraId="08A2464F" w14:textId="77777777" w:rsidR="007B541B" w:rsidRDefault="007B541B" w:rsidP="007B541B">
      <w:pPr>
        <w:autoSpaceDE w:val="0"/>
        <w:autoSpaceDN w:val="0"/>
        <w:adjustRightInd w:val="0"/>
        <w:rPr>
          <w:rFonts w:cs="Arial"/>
          <w:color w:val="000000"/>
        </w:rPr>
      </w:pPr>
      <w:r w:rsidRPr="007B541B">
        <w:rPr>
          <w:rFonts w:cs="Arial"/>
          <w:color w:val="000000"/>
        </w:rPr>
        <w:t xml:space="preserve">The gliadin fraction of cereal protein has been demonstrated to trigger CD with symptoms including mucosal flattening. Although all gliadins are toxic to coeliac patients, the most severe effects are caused by </w:t>
      </w:r>
      <w:r>
        <w:rPr>
          <w:rFonts w:cs="Arial"/>
          <w:color w:val="000000"/>
        </w:rPr>
        <w:t>α</w:t>
      </w:r>
      <w:r w:rsidRPr="007B541B">
        <w:rPr>
          <w:rFonts w:cs="Arial"/>
          <w:color w:val="000000"/>
        </w:rPr>
        <w:t>-gliadins (Hischenhuber et al., 2006)</w:t>
      </w:r>
      <w:r>
        <w:rPr>
          <w:rFonts w:cs="Arial"/>
          <w:color w:val="000000"/>
        </w:rPr>
        <w:t xml:space="preserve">. </w:t>
      </w:r>
      <w:r w:rsidRPr="007B541B">
        <w:rPr>
          <w:rFonts w:cs="Arial"/>
          <w:color w:val="000000"/>
          <w:lang w:val="en-US"/>
        </w:rPr>
        <w:t>CD is now recognised as a significant health issue worldwide. Currently, the only effective treatment for CD is a life-long strict avoidance of dietary gluten (Kaukinen et al., 2010).</w:t>
      </w:r>
    </w:p>
    <w:p w14:paraId="08A24650" w14:textId="77777777" w:rsidR="007B541B" w:rsidRDefault="007B541B" w:rsidP="007B541B">
      <w:pPr>
        <w:autoSpaceDE w:val="0"/>
        <w:autoSpaceDN w:val="0"/>
        <w:adjustRightInd w:val="0"/>
        <w:rPr>
          <w:rFonts w:cs="Arial"/>
          <w:color w:val="000000"/>
        </w:rPr>
      </w:pPr>
    </w:p>
    <w:p w14:paraId="08A24651" w14:textId="14C3E7DE" w:rsidR="00765E2B" w:rsidRPr="00765E2B" w:rsidRDefault="00765E2B" w:rsidP="00765E2B">
      <w:pPr>
        <w:autoSpaceDE w:val="0"/>
        <w:autoSpaceDN w:val="0"/>
        <w:adjustRightInd w:val="0"/>
        <w:rPr>
          <w:rFonts w:cs="Arial"/>
          <w:color w:val="000000"/>
        </w:rPr>
      </w:pPr>
      <w:r w:rsidRPr="00765E2B">
        <w:rPr>
          <w:rFonts w:cs="Arial"/>
          <w:color w:val="000000"/>
        </w:rPr>
        <w:t xml:space="preserve">In their review article Hischenhuber et al (2006) noted that available gluten challenge studies in patients with CD indicated that daily intakes of &lt;10 mg have no effects on mucosal histology, whereas adverse alterations are caused by a daily intake of 500 mg with observable changes at 100 mg. In another review of the published literature that included </w:t>
      </w:r>
      <w:r w:rsidR="0029767B">
        <w:rPr>
          <w:rFonts w:cs="Arial"/>
          <w:color w:val="000000"/>
        </w:rPr>
        <w:t>thirteen studies (three randomis</w:t>
      </w:r>
      <w:r w:rsidRPr="00765E2B">
        <w:rPr>
          <w:rFonts w:cs="Arial"/>
          <w:color w:val="000000"/>
        </w:rPr>
        <w:t>ed controlled, one cohort, two crossover, and seven cross-sectional) Akobeng &amp; Thomas (2008) reached a similar conclusion. They found that while some patients tolerated an average of 34–36 mg of gluten per day, other patients who consumed about 10 mg of gluten per day developed mucosal abnormalities. They found that the consumption of ‘gluten-free’ products with different degrees of gluten contamination was also inconsistent.</w:t>
      </w:r>
    </w:p>
    <w:p w14:paraId="08A24652" w14:textId="77777777" w:rsidR="00765E2B" w:rsidRPr="00765E2B" w:rsidRDefault="00765E2B" w:rsidP="00765E2B">
      <w:pPr>
        <w:autoSpaceDE w:val="0"/>
        <w:autoSpaceDN w:val="0"/>
        <w:adjustRightInd w:val="0"/>
        <w:rPr>
          <w:rFonts w:cs="Arial"/>
          <w:color w:val="000000"/>
        </w:rPr>
      </w:pPr>
    </w:p>
    <w:p w14:paraId="08A24653" w14:textId="6C33AE1D" w:rsidR="00765E2B" w:rsidRPr="00765E2B" w:rsidRDefault="00765E2B" w:rsidP="00765E2B">
      <w:pPr>
        <w:autoSpaceDE w:val="0"/>
        <w:autoSpaceDN w:val="0"/>
        <w:adjustRightInd w:val="0"/>
        <w:rPr>
          <w:rFonts w:cs="Arial"/>
          <w:color w:val="000000"/>
        </w:rPr>
      </w:pPr>
      <w:r w:rsidRPr="00765E2B">
        <w:rPr>
          <w:rFonts w:cs="Arial"/>
          <w:color w:val="000000"/>
        </w:rPr>
        <w:t xml:space="preserve">Since mucosal deterioration is the most sensitive measurement of a reaction to gluten in CD patients, a gluten threshold dietary exposure estimate based on that endpoint in a prospective, double-blind, and placebo-controlled gluten challenge study would be most informative. For the study, 49 adults with biopsy-proven CD and who had adhered to a gluten free diet for more than 2 years were challenged for 3 mo with a placebo or with either 10 or 50 mg gluten/day. Most exposed to 50 mg gluten/day showed a worsening of morphometric variables based on small intestinal biopsy testing. Dietary exposure to 50 mg/day was therefore taken as the LOAEL. </w:t>
      </w:r>
      <w:r w:rsidR="001A2ED8">
        <w:rPr>
          <w:rFonts w:cs="Arial"/>
          <w:color w:val="000000"/>
        </w:rPr>
        <w:t>Since there was an</w:t>
      </w:r>
      <w:r w:rsidRPr="00765E2B">
        <w:rPr>
          <w:rFonts w:cs="Arial"/>
          <w:color w:val="000000"/>
        </w:rPr>
        <w:t xml:space="preserve"> absence of any statistical differences in morphometric variables in the group exposed to gluten at 10 mg/day, this level of dietary exposure was considered to be the NOAEL (Catassi et al., 2007). </w:t>
      </w:r>
    </w:p>
    <w:p w14:paraId="08A24654" w14:textId="77777777" w:rsidR="00765E2B" w:rsidRDefault="00765E2B" w:rsidP="002C24C1">
      <w:pPr>
        <w:autoSpaceDE w:val="0"/>
        <w:autoSpaceDN w:val="0"/>
        <w:adjustRightInd w:val="0"/>
        <w:rPr>
          <w:rFonts w:cs="Arial"/>
          <w:color w:val="000000"/>
        </w:rPr>
      </w:pPr>
    </w:p>
    <w:p w14:paraId="08A24655" w14:textId="77777777" w:rsidR="001B6A49" w:rsidRDefault="00FC38A7" w:rsidP="00A47D0B">
      <w:pPr>
        <w:autoSpaceDE w:val="0"/>
        <w:autoSpaceDN w:val="0"/>
        <w:adjustRightInd w:val="0"/>
        <w:ind w:right="-144"/>
        <w:rPr>
          <w:rFonts w:cs="Arial"/>
          <w:color w:val="000000"/>
        </w:rPr>
      </w:pPr>
      <w:r w:rsidRPr="00FC38A7">
        <w:rPr>
          <w:rFonts w:cs="Arial"/>
          <w:color w:val="000000"/>
        </w:rPr>
        <w:t xml:space="preserve">A clinical study on wheat-based starch hydrolysates, including glucose syrup, was published by Kaukinen et al (2008). The randomised DBPCFC prospective follow up study, involved ninety coeliac patients in remission. The patients were advised to use one sachet daily or seven weekly during the study period. Each glucose sachet contained 27.7 g glucose syrup (DE 41). The amount of glucose syrup used in the study was chosen to cover the high end of the realistic mean exposure in European countries. The total protein and gluten content of one sachet measured by high-performance liquid chromatography was 4.3 mg/kg and 1.7 mg/kg respectively. Gluten levels were under detection limits by sandwich and competitive </w:t>
      </w:r>
      <w:r w:rsidR="00D66A2A">
        <w:rPr>
          <w:rFonts w:cs="Arial"/>
          <w:color w:val="000000"/>
        </w:rPr>
        <w:t xml:space="preserve">R5 </w:t>
      </w:r>
      <w:r w:rsidRPr="00FC38A7">
        <w:rPr>
          <w:rFonts w:cs="Arial"/>
          <w:color w:val="000000"/>
        </w:rPr>
        <w:t>ELISAs (LOD &lt;3.1 mg/kg and &lt;2.4 mg/kg, respectively). Laboratory analysis, gastroscopy and duodenal biopsy and clinical evaluation, including gastrointestinal symptoms, were carried out. The primary outcome measurements were changes in small-bowel mucosal morphology or inflammation. Safety assessments included monitoring of adverse events, vital signs, physical examinations, laboratory evaluations (haematology, malabsorption parameters and coeliac disease serology) and a symptom questionnaire. The results show that daily ingestion of glucose syrup containing no more than 0.085 mg gluten had no deleterious effect on small-bowel mucosal villous architecture or inflammation in coeliac disease patients when compared to the placebo group.</w:t>
      </w:r>
      <w:r w:rsidR="00D66A2A">
        <w:rPr>
          <w:rFonts w:cs="Arial"/>
          <w:color w:val="000000"/>
        </w:rPr>
        <w:t xml:space="preserve"> </w:t>
      </w:r>
    </w:p>
    <w:p w14:paraId="08A24656" w14:textId="77777777" w:rsidR="001B6A49" w:rsidRDefault="001B6A49" w:rsidP="000006E0">
      <w:pPr>
        <w:autoSpaceDE w:val="0"/>
        <w:autoSpaceDN w:val="0"/>
        <w:adjustRightInd w:val="0"/>
        <w:rPr>
          <w:rFonts w:cs="Arial"/>
          <w:color w:val="000000"/>
        </w:rPr>
      </w:pPr>
    </w:p>
    <w:p w14:paraId="6E92D51C" w14:textId="5A0DD870" w:rsidR="009B5530" w:rsidRDefault="00D66A2A" w:rsidP="000006E0">
      <w:pPr>
        <w:autoSpaceDE w:val="0"/>
        <w:autoSpaceDN w:val="0"/>
        <w:adjustRightInd w:val="0"/>
        <w:rPr>
          <w:rFonts w:cs="Arial"/>
          <w:color w:val="000000"/>
        </w:rPr>
      </w:pPr>
      <w:r>
        <w:rPr>
          <w:rFonts w:cs="Arial"/>
          <w:color w:val="000000"/>
        </w:rPr>
        <w:t>In 201</w:t>
      </w:r>
      <w:r w:rsidR="000006E0">
        <w:rPr>
          <w:rFonts w:cs="Arial"/>
          <w:color w:val="000000"/>
        </w:rPr>
        <w:t>3</w:t>
      </w:r>
      <w:r>
        <w:rPr>
          <w:rFonts w:cs="Arial"/>
          <w:color w:val="000000"/>
        </w:rPr>
        <w:t xml:space="preserve"> </w:t>
      </w:r>
      <w:r w:rsidR="002C1AE9">
        <w:t xml:space="preserve">Gibert et al reported that the </w:t>
      </w:r>
      <w:r w:rsidR="002C1AE9" w:rsidRPr="002C1AE9">
        <w:rPr>
          <w:rFonts w:cs="Arial"/>
          <w:color w:val="000000"/>
        </w:rPr>
        <w:t xml:space="preserve">gluten content </w:t>
      </w:r>
      <w:r w:rsidR="00765E2B">
        <w:rPr>
          <w:rFonts w:cs="Arial"/>
          <w:color w:val="000000"/>
        </w:rPr>
        <w:t xml:space="preserve">in </w:t>
      </w:r>
      <w:r w:rsidR="00A12F71">
        <w:rPr>
          <w:rFonts w:cs="Arial"/>
          <w:color w:val="000000"/>
        </w:rPr>
        <w:t>193/</w:t>
      </w:r>
      <w:r w:rsidR="002C1AE9" w:rsidRPr="002C1AE9">
        <w:rPr>
          <w:rFonts w:cs="Arial"/>
          <w:color w:val="000000"/>
        </w:rPr>
        <w:t xml:space="preserve">205 </w:t>
      </w:r>
      <w:r w:rsidR="00A12F71">
        <w:rPr>
          <w:rFonts w:cs="Arial"/>
          <w:color w:val="000000"/>
        </w:rPr>
        <w:t xml:space="preserve">(94%) </w:t>
      </w:r>
      <w:r>
        <w:rPr>
          <w:rFonts w:cs="Arial"/>
          <w:color w:val="000000"/>
        </w:rPr>
        <w:t xml:space="preserve">of </w:t>
      </w:r>
      <w:r w:rsidR="002C1AE9">
        <w:rPr>
          <w:rFonts w:cs="Arial"/>
          <w:color w:val="000000"/>
        </w:rPr>
        <w:t xml:space="preserve">gluten-free </w:t>
      </w:r>
      <w:r w:rsidR="00A12F71">
        <w:rPr>
          <w:rFonts w:cs="Arial"/>
          <w:color w:val="000000"/>
        </w:rPr>
        <w:t xml:space="preserve">labelled </w:t>
      </w:r>
      <w:r w:rsidR="002C1AE9">
        <w:rPr>
          <w:rFonts w:cs="Arial"/>
          <w:color w:val="000000"/>
        </w:rPr>
        <w:t xml:space="preserve">products </w:t>
      </w:r>
      <w:r>
        <w:rPr>
          <w:rFonts w:cs="Arial"/>
          <w:color w:val="000000"/>
        </w:rPr>
        <w:t>in</w:t>
      </w:r>
      <w:r w:rsidR="00765E2B" w:rsidRPr="00765E2B">
        <w:rPr>
          <w:rFonts w:cs="Arial"/>
          <w:color w:val="000000"/>
        </w:rPr>
        <w:t xml:space="preserve"> 6 </w:t>
      </w:r>
      <w:r w:rsidR="00A12F71">
        <w:rPr>
          <w:rFonts w:cs="Arial"/>
          <w:color w:val="000000"/>
        </w:rPr>
        <w:t xml:space="preserve">key </w:t>
      </w:r>
      <w:r w:rsidR="00765E2B" w:rsidRPr="00765E2B">
        <w:rPr>
          <w:rFonts w:cs="Arial"/>
          <w:color w:val="000000"/>
        </w:rPr>
        <w:t>food groups (bread,</w:t>
      </w:r>
      <w:r w:rsidR="00A12F71">
        <w:rPr>
          <w:rFonts w:cs="Arial"/>
          <w:color w:val="000000"/>
        </w:rPr>
        <w:t xml:space="preserve"> </w:t>
      </w:r>
      <w:r w:rsidR="00765E2B" w:rsidRPr="00765E2B">
        <w:rPr>
          <w:rFonts w:cs="Arial"/>
          <w:color w:val="000000"/>
        </w:rPr>
        <w:t xml:space="preserve">pasta, pastry, biscuits, pizza, and breakfast cereals) </w:t>
      </w:r>
      <w:r w:rsidR="00A12F71">
        <w:rPr>
          <w:rFonts w:cs="Arial"/>
          <w:color w:val="000000"/>
        </w:rPr>
        <w:t xml:space="preserve">in </w:t>
      </w:r>
      <w:r w:rsidR="00765E2B" w:rsidRPr="00765E2B">
        <w:rPr>
          <w:rFonts w:cs="Arial"/>
          <w:color w:val="000000"/>
        </w:rPr>
        <w:t xml:space="preserve">Italy, Spain, Germany, and Norway </w:t>
      </w:r>
      <w:r w:rsidR="00A12F71">
        <w:rPr>
          <w:rFonts w:cs="Arial"/>
          <w:color w:val="000000"/>
        </w:rPr>
        <w:t xml:space="preserve">was less than the quantification limit of 5 mg/kg in </w:t>
      </w:r>
      <w:r>
        <w:rPr>
          <w:rFonts w:cs="Arial"/>
          <w:color w:val="000000"/>
        </w:rPr>
        <w:t xml:space="preserve">R5 </w:t>
      </w:r>
      <w:r w:rsidR="00A12F71">
        <w:rPr>
          <w:rFonts w:cs="Arial"/>
          <w:color w:val="000000"/>
        </w:rPr>
        <w:t>sandwich ELISA</w:t>
      </w:r>
      <w:r>
        <w:rPr>
          <w:rFonts w:cs="Arial"/>
          <w:color w:val="000000"/>
        </w:rPr>
        <w:t xml:space="preserve">. </w:t>
      </w:r>
      <w:r w:rsidR="001B6A49">
        <w:rPr>
          <w:rFonts w:cs="Arial"/>
          <w:color w:val="000000"/>
        </w:rPr>
        <w:t>Only 3% of the samples had levels in excess of 10 mg/kg.</w:t>
      </w:r>
    </w:p>
    <w:p w14:paraId="450B3570" w14:textId="4A331B80" w:rsidR="00A47D0B" w:rsidRDefault="00A47D0B" w:rsidP="000006E0">
      <w:pPr>
        <w:autoSpaceDE w:val="0"/>
        <w:autoSpaceDN w:val="0"/>
        <w:adjustRightInd w:val="0"/>
        <w:rPr>
          <w:rFonts w:cs="Arial"/>
          <w:color w:val="000000"/>
        </w:rPr>
      </w:pPr>
      <w:r>
        <w:rPr>
          <w:rFonts w:cs="Arial"/>
          <w:color w:val="000000"/>
        </w:rPr>
        <w:br w:type="page"/>
      </w:r>
    </w:p>
    <w:p w14:paraId="08A24657" w14:textId="7EF74158" w:rsidR="00A12F71" w:rsidRDefault="001B6A49" w:rsidP="000006E0">
      <w:pPr>
        <w:autoSpaceDE w:val="0"/>
        <w:autoSpaceDN w:val="0"/>
        <w:adjustRightInd w:val="0"/>
        <w:rPr>
          <w:rFonts w:cs="Arial"/>
          <w:color w:val="000000"/>
        </w:rPr>
      </w:pPr>
      <w:r>
        <w:rPr>
          <w:rFonts w:cs="Arial"/>
          <w:color w:val="000000"/>
        </w:rPr>
        <w:lastRenderedPageBreak/>
        <w:t xml:space="preserve"> </w:t>
      </w:r>
      <w:r w:rsidR="000006E0">
        <w:rPr>
          <w:rFonts w:cs="Arial"/>
          <w:color w:val="000000"/>
        </w:rPr>
        <w:t>Based on th</w:t>
      </w:r>
      <w:r>
        <w:rPr>
          <w:rFonts w:cs="Arial"/>
          <w:color w:val="000000"/>
        </w:rPr>
        <w:t xml:space="preserve">e evidence that very few products had detectable gluten </w:t>
      </w:r>
      <w:r w:rsidR="00B2605D">
        <w:rPr>
          <w:rFonts w:cs="Arial"/>
          <w:color w:val="000000"/>
        </w:rPr>
        <w:t xml:space="preserve">they concluded that the </w:t>
      </w:r>
      <w:r w:rsidR="000006E0" w:rsidRPr="000006E0">
        <w:rPr>
          <w:rFonts w:cs="Arial"/>
          <w:color w:val="000000"/>
          <w:lang w:val="en-US"/>
        </w:rPr>
        <w:t xml:space="preserve">risk of mucosal damage resulting from consumption of </w:t>
      </w:r>
      <w:r>
        <w:rPr>
          <w:rFonts w:cs="Arial"/>
          <w:color w:val="000000"/>
          <w:lang w:val="en-US"/>
        </w:rPr>
        <w:t xml:space="preserve">gluten free labelled </w:t>
      </w:r>
      <w:r w:rsidR="000006E0" w:rsidRPr="000006E0">
        <w:rPr>
          <w:rFonts w:cs="Arial"/>
          <w:color w:val="000000"/>
          <w:lang w:val="en-US"/>
        </w:rPr>
        <w:t>products</w:t>
      </w:r>
      <w:r w:rsidR="00B2605D">
        <w:rPr>
          <w:rFonts w:cs="Arial"/>
          <w:color w:val="000000"/>
          <w:lang w:val="en-US"/>
        </w:rPr>
        <w:t xml:space="preserve"> </w:t>
      </w:r>
      <w:r w:rsidR="000006E0" w:rsidRPr="000006E0">
        <w:rPr>
          <w:rFonts w:cs="Arial"/>
          <w:color w:val="000000"/>
          <w:lang w:val="en-US"/>
        </w:rPr>
        <w:t>ranged between 0.01</w:t>
      </w:r>
      <w:r w:rsidR="00B2605D">
        <w:rPr>
          <w:rFonts w:cs="Arial"/>
          <w:color w:val="000000"/>
          <w:lang w:val="en-US"/>
        </w:rPr>
        <w:t>%</w:t>
      </w:r>
      <w:r w:rsidR="000006E0" w:rsidRPr="000006E0">
        <w:rPr>
          <w:rFonts w:cs="Arial"/>
          <w:color w:val="000000"/>
          <w:lang w:val="en-US"/>
        </w:rPr>
        <w:t xml:space="preserve"> </w:t>
      </w:r>
      <w:r>
        <w:rPr>
          <w:rFonts w:cs="Arial"/>
          <w:color w:val="000000"/>
          <w:lang w:val="en-US"/>
        </w:rPr>
        <w:t xml:space="preserve">in </w:t>
      </w:r>
      <w:r w:rsidR="000006E0" w:rsidRPr="000006E0">
        <w:rPr>
          <w:rFonts w:cs="Arial"/>
          <w:color w:val="000000"/>
          <w:lang w:val="en-US"/>
        </w:rPr>
        <w:t>Germany and 0.15</w:t>
      </w:r>
      <w:r w:rsidR="00B2605D">
        <w:rPr>
          <w:rFonts w:cs="Arial"/>
          <w:color w:val="000000"/>
          <w:lang w:val="en-US"/>
        </w:rPr>
        <w:t>%</w:t>
      </w:r>
      <w:r w:rsidR="000006E0" w:rsidRPr="000006E0">
        <w:rPr>
          <w:rFonts w:cs="Arial"/>
          <w:color w:val="000000"/>
          <w:lang w:val="en-US"/>
        </w:rPr>
        <w:t xml:space="preserve"> </w:t>
      </w:r>
      <w:r>
        <w:rPr>
          <w:rFonts w:cs="Arial"/>
          <w:color w:val="000000"/>
          <w:lang w:val="en-US"/>
        </w:rPr>
        <w:t xml:space="preserve">in </w:t>
      </w:r>
      <w:r w:rsidR="000006E0" w:rsidRPr="000006E0">
        <w:rPr>
          <w:rFonts w:cs="Arial"/>
          <w:color w:val="000000"/>
          <w:lang w:val="en-US"/>
        </w:rPr>
        <w:t xml:space="preserve">Italy and </w:t>
      </w:r>
      <w:r w:rsidR="00935829">
        <w:rPr>
          <w:rFonts w:cs="Arial"/>
          <w:color w:val="000000"/>
          <w:lang w:val="en-US"/>
        </w:rPr>
        <w:t xml:space="preserve">it </w:t>
      </w:r>
      <w:r w:rsidR="000006E0" w:rsidRPr="000006E0">
        <w:rPr>
          <w:rFonts w:cs="Arial"/>
          <w:color w:val="000000"/>
          <w:lang w:val="en-US"/>
        </w:rPr>
        <w:t>remained very</w:t>
      </w:r>
      <w:r w:rsidR="00B2605D">
        <w:rPr>
          <w:rFonts w:cs="Arial"/>
          <w:color w:val="000000"/>
          <w:lang w:val="en-US"/>
        </w:rPr>
        <w:t xml:space="preserve"> </w:t>
      </w:r>
      <w:r w:rsidR="000006E0" w:rsidRPr="000006E0">
        <w:rPr>
          <w:rFonts w:cs="Arial"/>
          <w:color w:val="000000"/>
          <w:lang w:val="en-US"/>
        </w:rPr>
        <w:t>low</w:t>
      </w:r>
      <w:r w:rsidR="00935829">
        <w:rPr>
          <w:rFonts w:cs="Arial"/>
          <w:color w:val="000000"/>
          <w:lang w:val="en-US"/>
        </w:rPr>
        <w:t xml:space="preserve"> (1%)</w:t>
      </w:r>
      <w:r w:rsidR="000006E0" w:rsidRPr="000006E0">
        <w:rPr>
          <w:rFonts w:cs="Arial"/>
          <w:color w:val="000000"/>
          <w:lang w:val="en-US"/>
        </w:rPr>
        <w:t xml:space="preserve">, even in </w:t>
      </w:r>
      <w:r>
        <w:rPr>
          <w:rFonts w:cs="Arial"/>
          <w:color w:val="000000"/>
          <w:lang w:val="en-US"/>
        </w:rPr>
        <w:t xml:space="preserve">if they </w:t>
      </w:r>
      <w:r w:rsidR="00935829">
        <w:rPr>
          <w:rFonts w:cs="Arial"/>
          <w:color w:val="000000"/>
          <w:lang w:val="en-US"/>
        </w:rPr>
        <w:t>included</w:t>
      </w:r>
      <w:r>
        <w:rPr>
          <w:rFonts w:cs="Arial"/>
          <w:color w:val="000000"/>
          <w:lang w:val="en-US"/>
        </w:rPr>
        <w:t xml:space="preserve"> </w:t>
      </w:r>
      <w:r w:rsidR="000006E0" w:rsidRPr="000006E0">
        <w:rPr>
          <w:rFonts w:cs="Arial"/>
          <w:color w:val="000000"/>
          <w:lang w:val="en-US"/>
        </w:rPr>
        <w:t>the worst-case scenario</w:t>
      </w:r>
      <w:r>
        <w:rPr>
          <w:rFonts w:cs="Arial"/>
          <w:color w:val="000000"/>
          <w:lang w:val="en-US"/>
        </w:rPr>
        <w:t xml:space="preserve"> involving the highest measured gluten level of 27.8 mg/kg</w:t>
      </w:r>
      <w:r w:rsidR="000006E0" w:rsidRPr="000006E0">
        <w:rPr>
          <w:rFonts w:cs="Arial"/>
          <w:color w:val="000000"/>
          <w:lang w:val="en-US"/>
        </w:rPr>
        <w:t>.</w:t>
      </w:r>
      <w:r w:rsidR="00A12F71">
        <w:rPr>
          <w:rFonts w:cs="Arial"/>
          <w:color w:val="000000"/>
        </w:rPr>
        <w:t xml:space="preserve"> </w:t>
      </w:r>
    </w:p>
    <w:p w14:paraId="08A24658" w14:textId="77777777" w:rsidR="00CD27C5" w:rsidRPr="00A14FBB" w:rsidRDefault="00E515F0" w:rsidP="00F64F98">
      <w:pPr>
        <w:pStyle w:val="Heading3"/>
        <w:rPr>
          <w:rFonts w:eastAsia="Calibri"/>
        </w:rPr>
      </w:pPr>
      <w:bookmarkStart w:id="71" w:name="_Toc443381789"/>
      <w:bookmarkStart w:id="72" w:name="_Toc443470105"/>
      <w:r>
        <w:rPr>
          <w:rFonts w:eastAsia="Calibri"/>
        </w:rPr>
        <w:t>3</w:t>
      </w:r>
      <w:r w:rsidR="00CD27C5" w:rsidRPr="00A14FBB">
        <w:rPr>
          <w:rFonts w:eastAsia="Calibri"/>
        </w:rPr>
        <w:t>.</w:t>
      </w:r>
      <w:r w:rsidR="002D6A75">
        <w:rPr>
          <w:rFonts w:eastAsia="Calibri"/>
        </w:rPr>
        <w:t>5</w:t>
      </w:r>
      <w:r w:rsidR="00CD27C5" w:rsidRPr="00A14FBB">
        <w:rPr>
          <w:rFonts w:eastAsia="Calibri"/>
        </w:rPr>
        <w:t>.2</w:t>
      </w:r>
      <w:r w:rsidR="00CD27C5" w:rsidRPr="00A14FBB">
        <w:rPr>
          <w:rFonts w:eastAsia="Calibri"/>
        </w:rPr>
        <w:tab/>
        <w:t>Wheat allergy</w:t>
      </w:r>
      <w:bookmarkEnd w:id="71"/>
      <w:bookmarkEnd w:id="72"/>
      <w:r w:rsidR="00CD27C5" w:rsidRPr="00A14FBB">
        <w:rPr>
          <w:rFonts w:eastAsia="Calibri"/>
        </w:rPr>
        <w:t xml:space="preserve"> </w:t>
      </w:r>
    </w:p>
    <w:p w14:paraId="08A24659" w14:textId="77777777" w:rsidR="001A2EFA" w:rsidRDefault="007E3D4E" w:rsidP="005A77D4">
      <w:pPr>
        <w:autoSpaceDE w:val="0"/>
        <w:autoSpaceDN w:val="0"/>
        <w:adjustRightInd w:val="0"/>
        <w:rPr>
          <w:rFonts w:cs="Arial"/>
          <w:color w:val="000000"/>
        </w:rPr>
      </w:pPr>
      <w:r w:rsidRPr="007E3D4E">
        <w:rPr>
          <w:rFonts w:cs="Arial"/>
          <w:color w:val="000000"/>
        </w:rPr>
        <w:t>In 2004, the European Academy of Allergology and Clinical Immunology published guidelines on oral food challenges in patients with immediate reactions to food (Bindslev-Jensen et al</w:t>
      </w:r>
      <w:r w:rsidR="00EE5526">
        <w:rPr>
          <w:rFonts w:cs="Arial"/>
          <w:color w:val="000000"/>
        </w:rPr>
        <w:t>.</w:t>
      </w:r>
      <w:r w:rsidRPr="007E3D4E">
        <w:rPr>
          <w:rFonts w:cs="Arial"/>
          <w:color w:val="000000"/>
        </w:rPr>
        <w:t xml:space="preserve">, 2004). </w:t>
      </w:r>
      <w:r w:rsidR="005A77D4" w:rsidRPr="005A77D4">
        <w:rPr>
          <w:rFonts w:cs="Arial"/>
          <w:color w:val="000000"/>
        </w:rPr>
        <w:t>In a</w:t>
      </w:r>
      <w:r w:rsidR="00627C6E">
        <w:rPr>
          <w:rFonts w:cs="Arial"/>
          <w:color w:val="000000"/>
        </w:rPr>
        <w:t>n</w:t>
      </w:r>
      <w:r w:rsidR="005A77D4" w:rsidRPr="005A77D4">
        <w:rPr>
          <w:rFonts w:cs="Arial"/>
          <w:color w:val="000000"/>
        </w:rPr>
        <w:t xml:space="preserve"> extensive study with 60</w:t>
      </w:r>
      <w:r w:rsidR="005A77D4">
        <w:rPr>
          <w:rFonts w:cs="Arial"/>
          <w:color w:val="000000"/>
        </w:rPr>
        <w:t xml:space="preserve"> </w:t>
      </w:r>
      <w:r w:rsidR="005A77D4" w:rsidRPr="005A77D4">
        <w:rPr>
          <w:rFonts w:cs="Arial"/>
          <w:color w:val="000000"/>
        </w:rPr>
        <w:t xml:space="preserve">patients, </w:t>
      </w:r>
      <w:r w:rsidR="00627C6E">
        <w:rPr>
          <w:rFonts w:cs="Arial"/>
          <w:color w:val="000000"/>
        </w:rPr>
        <w:t xml:space="preserve">Battais et al </w:t>
      </w:r>
      <w:r w:rsidR="002C24C1">
        <w:rPr>
          <w:rFonts w:cs="Arial"/>
          <w:color w:val="000000"/>
        </w:rPr>
        <w:t xml:space="preserve">(2005) </w:t>
      </w:r>
      <w:r w:rsidR="005A77D4" w:rsidRPr="005A77D4">
        <w:rPr>
          <w:rFonts w:cs="Arial"/>
          <w:color w:val="000000"/>
        </w:rPr>
        <w:t>showed that different antigenic</w:t>
      </w:r>
      <w:r w:rsidR="00627C6E">
        <w:rPr>
          <w:rFonts w:cs="Arial"/>
          <w:color w:val="000000"/>
        </w:rPr>
        <w:t xml:space="preserve"> </w:t>
      </w:r>
      <w:r w:rsidR="005A77D4" w:rsidRPr="005A77D4">
        <w:rPr>
          <w:rFonts w:cs="Arial"/>
          <w:color w:val="000000"/>
        </w:rPr>
        <w:t>profiles could be detected in food allergy to</w:t>
      </w:r>
      <w:r w:rsidR="005A77D4">
        <w:rPr>
          <w:rFonts w:cs="Arial"/>
          <w:color w:val="000000"/>
        </w:rPr>
        <w:t xml:space="preserve"> </w:t>
      </w:r>
      <w:r w:rsidR="005A77D4" w:rsidRPr="005A77D4">
        <w:rPr>
          <w:rFonts w:cs="Arial"/>
          <w:color w:val="000000"/>
        </w:rPr>
        <w:t xml:space="preserve">wheat, according to age and symptoms. </w:t>
      </w:r>
      <w:r w:rsidR="005A77D4">
        <w:rPr>
          <w:rFonts w:cs="Arial"/>
          <w:color w:val="000000"/>
        </w:rPr>
        <w:t>Alpha, beta and gamma</w:t>
      </w:r>
      <w:r w:rsidR="005A77D4" w:rsidRPr="005A77D4">
        <w:rPr>
          <w:rFonts w:cs="Arial"/>
          <w:color w:val="000000"/>
        </w:rPr>
        <w:t>-gliadins</w:t>
      </w:r>
      <w:r w:rsidR="005A77D4">
        <w:rPr>
          <w:rFonts w:cs="Arial"/>
          <w:color w:val="000000"/>
        </w:rPr>
        <w:t xml:space="preserve"> </w:t>
      </w:r>
      <w:r w:rsidR="005A77D4" w:rsidRPr="005A77D4">
        <w:rPr>
          <w:rFonts w:cs="Arial"/>
          <w:color w:val="000000"/>
        </w:rPr>
        <w:t>and albumins/globulins appeared to be more</w:t>
      </w:r>
      <w:r w:rsidR="005A77D4">
        <w:rPr>
          <w:rFonts w:cs="Arial"/>
          <w:color w:val="000000"/>
        </w:rPr>
        <w:t xml:space="preserve"> </w:t>
      </w:r>
      <w:r w:rsidR="005A77D4" w:rsidRPr="005A77D4">
        <w:rPr>
          <w:rFonts w:cs="Arial"/>
          <w:color w:val="000000"/>
        </w:rPr>
        <w:t xml:space="preserve">important allergens for children with </w:t>
      </w:r>
      <w:r w:rsidR="00627C6E">
        <w:rPr>
          <w:rFonts w:cs="Arial"/>
          <w:color w:val="000000"/>
        </w:rPr>
        <w:t xml:space="preserve">atopic dermatitis </w:t>
      </w:r>
      <w:r w:rsidR="005A77D4" w:rsidRPr="005A77D4">
        <w:rPr>
          <w:rFonts w:cs="Arial"/>
          <w:color w:val="000000"/>
        </w:rPr>
        <w:t>with or without</w:t>
      </w:r>
      <w:r w:rsidR="005A77D4">
        <w:rPr>
          <w:rFonts w:cs="Arial"/>
          <w:color w:val="000000"/>
        </w:rPr>
        <w:t xml:space="preserve"> </w:t>
      </w:r>
      <w:r w:rsidR="005A77D4" w:rsidRPr="005A77D4">
        <w:rPr>
          <w:rFonts w:cs="Arial"/>
          <w:color w:val="000000"/>
        </w:rPr>
        <w:t xml:space="preserve">asthma, while </w:t>
      </w:r>
      <w:r w:rsidR="00773C69" w:rsidRPr="00773C69">
        <w:rPr>
          <w:rFonts w:cs="Arial"/>
          <w:color w:val="000000"/>
        </w:rPr>
        <w:t>ω</w:t>
      </w:r>
      <w:r w:rsidR="005A77D4" w:rsidRPr="005A77D4">
        <w:rPr>
          <w:rFonts w:cs="Arial"/>
          <w:color w:val="000000"/>
        </w:rPr>
        <w:t>-gliadins were major allergens for</w:t>
      </w:r>
      <w:r w:rsidR="005A77D4">
        <w:rPr>
          <w:rFonts w:cs="Arial"/>
          <w:color w:val="000000"/>
        </w:rPr>
        <w:t xml:space="preserve"> </w:t>
      </w:r>
      <w:r w:rsidR="005A77D4" w:rsidRPr="005A77D4">
        <w:rPr>
          <w:rFonts w:cs="Arial"/>
          <w:color w:val="000000"/>
        </w:rPr>
        <w:t>adults with food</w:t>
      </w:r>
      <w:r w:rsidR="005A77D4">
        <w:rPr>
          <w:rFonts w:cs="Arial"/>
          <w:color w:val="000000"/>
        </w:rPr>
        <w:t xml:space="preserve"> </w:t>
      </w:r>
      <w:r w:rsidR="005A77D4" w:rsidRPr="005A77D4">
        <w:rPr>
          <w:rFonts w:cs="Arial"/>
          <w:color w:val="000000"/>
        </w:rPr>
        <w:t>dependent,</w:t>
      </w:r>
      <w:r w:rsidR="005A77D4">
        <w:rPr>
          <w:rFonts w:cs="Arial"/>
          <w:color w:val="000000"/>
        </w:rPr>
        <w:t xml:space="preserve"> </w:t>
      </w:r>
      <w:r w:rsidR="005A77D4" w:rsidRPr="005A77D4">
        <w:rPr>
          <w:rFonts w:cs="Arial"/>
          <w:color w:val="000000"/>
        </w:rPr>
        <w:t xml:space="preserve">exercise-induced anaphylaxis and/or anaphylaxis (100%) or </w:t>
      </w:r>
      <w:r w:rsidR="005A77D4">
        <w:rPr>
          <w:rFonts w:cs="Arial"/>
          <w:color w:val="000000"/>
        </w:rPr>
        <w:t xml:space="preserve">urticaria </w:t>
      </w:r>
      <w:r w:rsidR="005A77D4" w:rsidRPr="005A77D4">
        <w:rPr>
          <w:rFonts w:cs="Arial"/>
          <w:color w:val="000000"/>
        </w:rPr>
        <w:t>(55%). LMW glutenin subunits also featured</w:t>
      </w:r>
      <w:r w:rsidR="005A77D4">
        <w:rPr>
          <w:rFonts w:cs="Arial"/>
          <w:color w:val="000000"/>
        </w:rPr>
        <w:t xml:space="preserve"> </w:t>
      </w:r>
      <w:r w:rsidR="005A77D4" w:rsidRPr="005A77D4">
        <w:rPr>
          <w:rFonts w:cs="Arial"/>
          <w:color w:val="000000"/>
        </w:rPr>
        <w:t>in anaphylaxis cases in adults. Only 23% of</w:t>
      </w:r>
      <w:r w:rsidR="005A77D4">
        <w:rPr>
          <w:rFonts w:cs="Arial"/>
          <w:color w:val="000000"/>
        </w:rPr>
        <w:t xml:space="preserve"> </w:t>
      </w:r>
      <w:r w:rsidR="005A77D4" w:rsidRPr="005A77D4">
        <w:rPr>
          <w:rFonts w:cs="Arial"/>
          <w:color w:val="000000"/>
        </w:rPr>
        <w:t xml:space="preserve">patients with AD and 8% of those with </w:t>
      </w:r>
      <w:r w:rsidR="00627C6E" w:rsidRPr="00627C6E">
        <w:rPr>
          <w:rFonts w:cs="Arial"/>
          <w:color w:val="000000"/>
        </w:rPr>
        <w:t xml:space="preserve">atopic dermatitis </w:t>
      </w:r>
      <w:r w:rsidR="005A77D4" w:rsidRPr="005A77D4">
        <w:rPr>
          <w:rFonts w:cs="Arial"/>
          <w:color w:val="000000"/>
        </w:rPr>
        <w:t>and asthma</w:t>
      </w:r>
      <w:r w:rsidR="005A77D4">
        <w:rPr>
          <w:rFonts w:cs="Arial"/>
          <w:color w:val="000000"/>
        </w:rPr>
        <w:t xml:space="preserve"> </w:t>
      </w:r>
      <w:r w:rsidR="005A77D4" w:rsidRPr="005A77D4">
        <w:rPr>
          <w:rFonts w:cs="Arial"/>
          <w:color w:val="000000"/>
        </w:rPr>
        <w:t xml:space="preserve">reacted to </w:t>
      </w:r>
      <w:r w:rsidR="00773C69" w:rsidRPr="00773C69">
        <w:rPr>
          <w:rFonts w:cs="Arial"/>
          <w:color w:val="000000"/>
        </w:rPr>
        <w:t>ω</w:t>
      </w:r>
      <w:r w:rsidR="005A77D4" w:rsidRPr="005A77D4">
        <w:rPr>
          <w:rFonts w:cs="Arial"/>
          <w:color w:val="000000"/>
        </w:rPr>
        <w:t>-gliadins</w:t>
      </w:r>
      <w:r w:rsidR="005A77D4">
        <w:rPr>
          <w:rFonts w:cs="Arial"/>
          <w:color w:val="000000"/>
        </w:rPr>
        <w:t>.</w:t>
      </w:r>
    </w:p>
    <w:p w14:paraId="08A2465A" w14:textId="77777777" w:rsidR="001A2EFA" w:rsidRDefault="001A2EFA" w:rsidP="00CD27C5">
      <w:pPr>
        <w:autoSpaceDE w:val="0"/>
        <w:autoSpaceDN w:val="0"/>
        <w:adjustRightInd w:val="0"/>
        <w:rPr>
          <w:rFonts w:cs="Arial"/>
          <w:color w:val="000000"/>
        </w:rPr>
      </w:pPr>
    </w:p>
    <w:p w14:paraId="08A2465B" w14:textId="77777777" w:rsidR="00CD27C5" w:rsidRPr="009703CB" w:rsidRDefault="00CD27C5" w:rsidP="00CD27C5">
      <w:pPr>
        <w:autoSpaceDE w:val="0"/>
        <w:autoSpaceDN w:val="0"/>
        <w:adjustRightInd w:val="0"/>
        <w:rPr>
          <w:rFonts w:cs="Arial"/>
        </w:rPr>
      </w:pPr>
      <w:r>
        <w:rPr>
          <w:rFonts w:cs="Arial"/>
          <w:color w:val="000000"/>
        </w:rPr>
        <w:t xml:space="preserve">A </w:t>
      </w:r>
      <w:r w:rsidRPr="003A2562">
        <w:rPr>
          <w:rFonts w:cs="Arial"/>
          <w:color w:val="000000"/>
        </w:rPr>
        <w:t xml:space="preserve">study on the safety of barley starch syrup in patients with allergy to cereals </w:t>
      </w:r>
      <w:r>
        <w:rPr>
          <w:rFonts w:cs="Arial"/>
          <w:color w:val="000000"/>
        </w:rPr>
        <w:t xml:space="preserve">was published by </w:t>
      </w:r>
      <w:r w:rsidRPr="003A2562">
        <w:rPr>
          <w:rFonts w:cs="Arial"/>
          <w:color w:val="000000"/>
        </w:rPr>
        <w:t xml:space="preserve">Nermes et al </w:t>
      </w:r>
      <w:r>
        <w:rPr>
          <w:rFonts w:cs="Arial"/>
          <w:color w:val="000000"/>
        </w:rPr>
        <w:t>(</w:t>
      </w:r>
      <w:r w:rsidR="005F7D5B">
        <w:rPr>
          <w:rFonts w:cs="Arial"/>
          <w:color w:val="000000"/>
        </w:rPr>
        <w:t xml:space="preserve">2009). </w:t>
      </w:r>
      <w:r w:rsidRPr="003A2562">
        <w:rPr>
          <w:rFonts w:cs="Arial"/>
        </w:rPr>
        <w:t>Fifteen patients with allergy to at least one of the cereals wheat, rye, barley or oats, confirmed by DBPCFC, were enrolled in DBPCFC with barley starch syrup. The age range of the study subjects allergic to wheat, barley, rye or oats was 0.9 -13.8 years (median 2.1 years).</w:t>
      </w:r>
      <w:r w:rsidRPr="003A2562">
        <w:rPr>
          <w:rFonts w:ascii="AdvPS6F00" w:hAnsi="AdvPS6F00" w:cs="AdvPS6F00"/>
        </w:rPr>
        <w:t xml:space="preserve"> </w:t>
      </w:r>
      <w:r w:rsidRPr="003A2562">
        <w:rPr>
          <w:rFonts w:cs="Arial"/>
        </w:rPr>
        <w:t>The daily challenge dose of 30 g syrup was estimated to correspond to maximal daily consumption</w:t>
      </w:r>
      <w:r>
        <w:rPr>
          <w:rFonts w:cs="Arial"/>
        </w:rPr>
        <w:t xml:space="preserve"> in the European diet</w:t>
      </w:r>
      <w:r w:rsidRPr="003A2562">
        <w:rPr>
          <w:rFonts w:cs="Arial"/>
        </w:rPr>
        <w:t xml:space="preserve">. </w:t>
      </w:r>
      <w:r>
        <w:rPr>
          <w:rFonts w:cs="Arial"/>
        </w:rPr>
        <w:t>The patients were challenged (</w:t>
      </w:r>
      <w:r w:rsidRPr="003A2562">
        <w:rPr>
          <w:rFonts w:cs="Arial"/>
        </w:rPr>
        <w:t>DBPCFC</w:t>
      </w:r>
      <w:r>
        <w:rPr>
          <w:rFonts w:cs="Arial"/>
        </w:rPr>
        <w:t>)</w:t>
      </w:r>
      <w:r w:rsidRPr="003A2562">
        <w:rPr>
          <w:rFonts w:cs="Arial"/>
        </w:rPr>
        <w:t xml:space="preserve"> with barley starch hydrolysate, none showed objectively detectable symptoms. </w:t>
      </w:r>
      <w:r w:rsidR="00713EF5">
        <w:rPr>
          <w:rFonts w:cs="Arial"/>
          <w:color w:val="000000"/>
        </w:rPr>
        <w:t>The authors noted that the only</w:t>
      </w:r>
      <w:r w:rsidRPr="003A2562">
        <w:rPr>
          <w:rFonts w:cs="Arial"/>
          <w:color w:val="000000"/>
        </w:rPr>
        <w:t xml:space="preserve"> patient</w:t>
      </w:r>
      <w:r w:rsidR="00B9373F">
        <w:rPr>
          <w:rFonts w:cs="Arial"/>
          <w:color w:val="000000"/>
        </w:rPr>
        <w:t xml:space="preserve"> who was</w:t>
      </w:r>
      <w:r w:rsidRPr="003A2562">
        <w:rPr>
          <w:rFonts w:cs="Arial"/>
          <w:color w:val="000000"/>
        </w:rPr>
        <w:t xml:space="preserve"> </w:t>
      </w:r>
      <w:r w:rsidR="00B9373F">
        <w:rPr>
          <w:rFonts w:cs="Arial"/>
          <w:color w:val="000000"/>
        </w:rPr>
        <w:t>highly sensitised</w:t>
      </w:r>
      <w:r w:rsidRPr="003A2562">
        <w:rPr>
          <w:rFonts w:cs="Arial"/>
          <w:color w:val="000000"/>
        </w:rPr>
        <w:t xml:space="preserve"> to cereals on </w:t>
      </w:r>
      <w:r w:rsidR="00B9373F">
        <w:rPr>
          <w:rFonts w:cs="Arial"/>
          <w:color w:val="000000"/>
        </w:rPr>
        <w:t>skin test</w:t>
      </w:r>
      <w:r w:rsidR="00B9373F" w:rsidRPr="003A2562">
        <w:rPr>
          <w:rFonts w:cs="Arial"/>
          <w:color w:val="000000"/>
        </w:rPr>
        <w:t xml:space="preserve"> </w:t>
      </w:r>
      <w:r w:rsidRPr="003A2562">
        <w:rPr>
          <w:rFonts w:cs="Arial"/>
          <w:color w:val="000000"/>
        </w:rPr>
        <w:t xml:space="preserve">and </w:t>
      </w:r>
      <w:r w:rsidR="00B9373F">
        <w:rPr>
          <w:rFonts w:cs="Arial"/>
          <w:color w:val="000000"/>
        </w:rPr>
        <w:t xml:space="preserve">previously had </w:t>
      </w:r>
      <w:r w:rsidRPr="003A2562">
        <w:rPr>
          <w:rFonts w:cs="Arial"/>
          <w:color w:val="000000"/>
        </w:rPr>
        <w:t xml:space="preserve">anaphylaxis when exposed to cereal, </w:t>
      </w:r>
      <w:r w:rsidR="00B9373F">
        <w:rPr>
          <w:rFonts w:cs="Arial"/>
          <w:color w:val="000000"/>
        </w:rPr>
        <w:t>developed</w:t>
      </w:r>
      <w:r w:rsidR="00B9373F" w:rsidRPr="003A2562">
        <w:rPr>
          <w:rFonts w:cs="Arial"/>
          <w:color w:val="000000"/>
        </w:rPr>
        <w:t xml:space="preserve"> </w:t>
      </w:r>
      <w:r w:rsidRPr="003A2562">
        <w:rPr>
          <w:rFonts w:cs="Arial"/>
          <w:color w:val="000000"/>
        </w:rPr>
        <w:t xml:space="preserve">no symptoms on the glucose syrup challenge. </w:t>
      </w:r>
      <w:r w:rsidR="00713EF5">
        <w:rPr>
          <w:rFonts w:cs="Arial"/>
        </w:rPr>
        <w:t>Analytical testing suggests</w:t>
      </w:r>
      <w:r w:rsidRPr="003A2562">
        <w:rPr>
          <w:rFonts w:cs="Arial"/>
        </w:rPr>
        <w:t xml:space="preserve"> th</w:t>
      </w:r>
      <w:r w:rsidR="00713EF5">
        <w:rPr>
          <w:rFonts w:cs="Arial"/>
        </w:rPr>
        <w:t>e</w:t>
      </w:r>
      <w:r w:rsidRPr="003A2562">
        <w:rPr>
          <w:rFonts w:cs="Arial"/>
        </w:rPr>
        <w:t xml:space="preserve"> amount of syrup </w:t>
      </w:r>
      <w:r w:rsidR="00B9373F">
        <w:rPr>
          <w:rFonts w:cs="Arial"/>
        </w:rPr>
        <w:t xml:space="preserve">used in the challenge </w:t>
      </w:r>
      <w:r w:rsidRPr="003A2562">
        <w:rPr>
          <w:rFonts w:cs="Arial"/>
        </w:rPr>
        <w:t>contain</w:t>
      </w:r>
      <w:r w:rsidR="00713EF5">
        <w:rPr>
          <w:rFonts w:cs="Arial"/>
        </w:rPr>
        <w:t>ed</w:t>
      </w:r>
      <w:r w:rsidRPr="003A2562">
        <w:rPr>
          <w:rFonts w:cs="Arial"/>
        </w:rPr>
        <w:t xml:space="preserve"> a maximum of 0.9</w:t>
      </w:r>
      <w:r w:rsidR="009211BD">
        <w:rPr>
          <w:rFonts w:cs="Arial"/>
        </w:rPr>
        <w:t xml:space="preserve"> </w:t>
      </w:r>
      <w:r w:rsidRPr="003A2562">
        <w:rPr>
          <w:rFonts w:cs="Arial"/>
        </w:rPr>
        <w:t>mg N</w:t>
      </w:r>
      <w:r w:rsidR="00665431">
        <w:rPr>
          <w:rFonts w:cs="Arial"/>
        </w:rPr>
        <w:t xml:space="preserve"> calculated to </w:t>
      </w:r>
      <w:r w:rsidRPr="003A2562">
        <w:rPr>
          <w:rFonts w:cs="Arial"/>
        </w:rPr>
        <w:t>equal 5.6</w:t>
      </w:r>
      <w:r>
        <w:rPr>
          <w:rFonts w:cs="Arial"/>
        </w:rPr>
        <w:t xml:space="preserve"> </w:t>
      </w:r>
      <w:r w:rsidRPr="003A2562">
        <w:rPr>
          <w:rFonts w:cs="Arial"/>
        </w:rPr>
        <w:t>mg of protein.</w:t>
      </w:r>
      <w:r>
        <w:rPr>
          <w:rFonts w:cs="Arial"/>
        </w:rPr>
        <w:t xml:space="preserve"> </w:t>
      </w:r>
      <w:r w:rsidR="00665431">
        <w:rPr>
          <w:rFonts w:cs="Arial"/>
        </w:rPr>
        <w:t>However, no conclusions could be drawn d</w:t>
      </w:r>
      <w:r w:rsidR="00713EF5">
        <w:rPr>
          <w:rFonts w:cs="Arial"/>
        </w:rPr>
        <w:t>ue to s</w:t>
      </w:r>
      <w:r>
        <w:rPr>
          <w:rFonts w:cs="Arial"/>
        </w:rPr>
        <w:t>tudy limitations</w:t>
      </w:r>
      <w:r w:rsidR="00713EF5">
        <w:rPr>
          <w:rFonts w:cs="Arial"/>
        </w:rPr>
        <w:t>,</w:t>
      </w:r>
      <w:r>
        <w:rPr>
          <w:rFonts w:cs="Arial"/>
        </w:rPr>
        <w:t xml:space="preserve"> includ</w:t>
      </w:r>
      <w:r w:rsidR="00713EF5">
        <w:rPr>
          <w:rFonts w:cs="Arial"/>
        </w:rPr>
        <w:t>ing</w:t>
      </w:r>
      <w:r>
        <w:rPr>
          <w:rFonts w:cs="Arial"/>
        </w:rPr>
        <w:t xml:space="preserve"> the small number of patients</w:t>
      </w:r>
      <w:r w:rsidR="00665431">
        <w:rPr>
          <w:rFonts w:cs="Arial"/>
        </w:rPr>
        <w:t>.</w:t>
      </w:r>
    </w:p>
    <w:p w14:paraId="08A2465C" w14:textId="77777777" w:rsidR="00CD27C5" w:rsidRPr="009B334D" w:rsidRDefault="00E515F0" w:rsidP="000B0E7C">
      <w:pPr>
        <w:pStyle w:val="Heading2"/>
      </w:pPr>
      <w:bookmarkStart w:id="73" w:name="_Toc443381790"/>
      <w:bookmarkStart w:id="74" w:name="_Toc443470106"/>
      <w:r>
        <w:t>3</w:t>
      </w:r>
      <w:r w:rsidR="00CD27C5">
        <w:t>.</w:t>
      </w:r>
      <w:r w:rsidR="002D6A75">
        <w:t>6</w:t>
      </w:r>
      <w:r w:rsidR="00CD27C5" w:rsidRPr="009B334D">
        <w:tab/>
      </w:r>
      <w:r w:rsidR="00087F47">
        <w:t>D</w:t>
      </w:r>
      <w:r w:rsidR="00CD27C5" w:rsidRPr="009B334D">
        <w:t>ose response in wheat allergic patients</w:t>
      </w:r>
      <w:bookmarkEnd w:id="73"/>
      <w:bookmarkEnd w:id="74"/>
    </w:p>
    <w:p w14:paraId="08A2465D" w14:textId="77777777" w:rsidR="006943D6" w:rsidRDefault="00CD27C5" w:rsidP="00CD27C5">
      <w:pPr>
        <w:autoSpaceDE w:val="0"/>
        <w:autoSpaceDN w:val="0"/>
        <w:adjustRightInd w:val="0"/>
        <w:rPr>
          <w:rFonts w:cs="Arial"/>
        </w:rPr>
      </w:pPr>
      <w:r w:rsidRPr="00AB2219">
        <w:rPr>
          <w:rFonts w:cs="Arial"/>
        </w:rPr>
        <w:t>There</w:t>
      </w:r>
      <w:r w:rsidRPr="00AB2219">
        <w:t xml:space="preserve"> </w:t>
      </w:r>
      <w:r w:rsidR="00540177">
        <w:t>was</w:t>
      </w:r>
      <w:r w:rsidRPr="00AB2219">
        <w:t xml:space="preserve"> limited information in the literature on the prevalence of wheat allergy </w:t>
      </w:r>
      <w:r>
        <w:t>and</w:t>
      </w:r>
      <w:r w:rsidRPr="00AB2219">
        <w:t xml:space="preserve"> the dose response to wheat </w:t>
      </w:r>
      <w:r>
        <w:t xml:space="preserve">protein </w:t>
      </w:r>
      <w:r w:rsidRPr="00AB2219">
        <w:t xml:space="preserve">among wheat allergic individuals. </w:t>
      </w:r>
      <w:r w:rsidRPr="00AB2219">
        <w:rPr>
          <w:rFonts w:cs="Arial"/>
        </w:rPr>
        <w:t>Hische</w:t>
      </w:r>
      <w:r w:rsidR="001E1F87">
        <w:rPr>
          <w:rFonts w:cs="Arial"/>
        </w:rPr>
        <w:t>n</w:t>
      </w:r>
      <w:r w:rsidRPr="00AB2219">
        <w:rPr>
          <w:rFonts w:cs="Arial"/>
        </w:rPr>
        <w:t>huber et al</w:t>
      </w:r>
      <w:r w:rsidR="003517E5">
        <w:rPr>
          <w:rFonts w:cs="Arial"/>
        </w:rPr>
        <w:t xml:space="preserve"> (2006)</w:t>
      </w:r>
      <w:r w:rsidRPr="00AB2219">
        <w:rPr>
          <w:rFonts w:cs="Arial"/>
        </w:rPr>
        <w:t xml:space="preserve"> </w:t>
      </w:r>
      <w:r w:rsidRPr="00AB2219">
        <w:t>review</w:t>
      </w:r>
      <w:r w:rsidR="003517E5">
        <w:t>ed</w:t>
      </w:r>
      <w:r w:rsidRPr="00AB2219">
        <w:t xml:space="preserve"> the available evidence on the eliciting dose for wheat in wheat allergic and CD patients</w:t>
      </w:r>
      <w:r w:rsidRPr="00AB2219">
        <w:rPr>
          <w:rFonts w:cs="Arial"/>
        </w:rPr>
        <w:t xml:space="preserve">. The review noted regional variability in the frequency of wheat allergy, being more frequent in northern than in southern Europe. </w:t>
      </w:r>
      <w:r w:rsidR="00460B9D">
        <w:rPr>
          <w:rFonts w:cs="Arial"/>
        </w:rPr>
        <w:t xml:space="preserve">In relation to available data on </w:t>
      </w:r>
      <w:r w:rsidRPr="00AB2219">
        <w:rPr>
          <w:rFonts w:cs="Arial"/>
        </w:rPr>
        <w:t>food challenges in wheat allergic individuals</w:t>
      </w:r>
      <w:r w:rsidR="003700C1">
        <w:rPr>
          <w:rFonts w:cs="Arial"/>
        </w:rPr>
        <w:t>,</w:t>
      </w:r>
      <w:r w:rsidRPr="00AB2219">
        <w:rPr>
          <w:rFonts w:cs="Arial"/>
        </w:rPr>
        <w:t xml:space="preserve"> </w:t>
      </w:r>
      <w:r w:rsidR="00460B9D">
        <w:rPr>
          <w:rFonts w:cs="Arial"/>
        </w:rPr>
        <w:t>t</w:t>
      </w:r>
      <w:r>
        <w:rPr>
          <w:rFonts w:cs="Arial"/>
        </w:rPr>
        <w:t xml:space="preserve">he review noted that </w:t>
      </w:r>
      <w:r w:rsidRPr="00AB2219">
        <w:rPr>
          <w:rFonts w:cs="Arial"/>
        </w:rPr>
        <w:t xml:space="preserve">most studies suffer from design limitations including small number of patients and the use of wheat flour with undetermined protein or gluten content. The review also noted the lack of challenge data on patients with a convincing history of anaphylaxis to isolated wheat ingestion. </w:t>
      </w:r>
    </w:p>
    <w:p w14:paraId="08A2465E" w14:textId="77777777" w:rsidR="006943D6" w:rsidRDefault="006943D6" w:rsidP="00CD27C5">
      <w:pPr>
        <w:autoSpaceDE w:val="0"/>
        <w:autoSpaceDN w:val="0"/>
        <w:adjustRightInd w:val="0"/>
        <w:rPr>
          <w:rFonts w:cs="Arial"/>
        </w:rPr>
      </w:pPr>
    </w:p>
    <w:p w14:paraId="4399DE4D" w14:textId="1AD4DA81" w:rsidR="00FC10BA" w:rsidRDefault="00BA5C1A" w:rsidP="008A7257">
      <w:pPr>
        <w:autoSpaceDE w:val="0"/>
        <w:autoSpaceDN w:val="0"/>
        <w:adjustRightInd w:val="0"/>
        <w:rPr>
          <w:rFonts w:cs="Arial"/>
        </w:rPr>
      </w:pPr>
      <w:r w:rsidRPr="00BA5C1A">
        <w:rPr>
          <w:rFonts w:cs="Arial"/>
        </w:rPr>
        <w:t>In 2007 EFSA reported that there were two published studies in which wheat flour was used in diagnostic testing of wheat allergic patients (EFSA, 2007d; Moneret-Vautrin et al</w:t>
      </w:r>
      <w:r w:rsidR="00EE5526">
        <w:rPr>
          <w:rFonts w:cs="Arial"/>
        </w:rPr>
        <w:t>.</w:t>
      </w:r>
      <w:r w:rsidRPr="00BA5C1A">
        <w:rPr>
          <w:rFonts w:cs="Arial"/>
        </w:rPr>
        <w:t>, 2003; Scibilia et al</w:t>
      </w:r>
      <w:r w:rsidR="00EE5526">
        <w:rPr>
          <w:rFonts w:cs="Arial"/>
        </w:rPr>
        <w:t>.</w:t>
      </w:r>
      <w:r w:rsidRPr="00BA5C1A">
        <w:rPr>
          <w:rFonts w:cs="Arial"/>
        </w:rPr>
        <w:t>, 2006)</w:t>
      </w:r>
      <w:r w:rsidR="009B5530">
        <w:rPr>
          <w:rFonts w:cs="Arial"/>
        </w:rPr>
        <w:t xml:space="preserve">. </w:t>
      </w:r>
      <w:r w:rsidRPr="00BA5C1A">
        <w:rPr>
          <w:rFonts w:cs="Arial"/>
        </w:rPr>
        <w:t xml:space="preserve">In the study by Moneret-Vautrin et al, up to 83% of allergic children </w:t>
      </w:r>
      <w:r>
        <w:rPr>
          <w:rFonts w:cs="Arial"/>
        </w:rPr>
        <w:t xml:space="preserve">(n=38) </w:t>
      </w:r>
      <w:r w:rsidRPr="00BA5C1A">
        <w:rPr>
          <w:rFonts w:cs="Arial"/>
        </w:rPr>
        <w:t xml:space="preserve">reacted to &lt;2 g, while only 18% of wheat allergic adults </w:t>
      </w:r>
      <w:r>
        <w:rPr>
          <w:rFonts w:cs="Arial"/>
        </w:rPr>
        <w:t xml:space="preserve">(n=41) </w:t>
      </w:r>
      <w:r w:rsidRPr="00BA5C1A">
        <w:rPr>
          <w:rFonts w:cs="Arial"/>
        </w:rPr>
        <w:t>responded at this level.</w:t>
      </w:r>
      <w:r>
        <w:rPr>
          <w:rFonts w:cs="Arial"/>
        </w:rPr>
        <w:t xml:space="preserve"> </w:t>
      </w:r>
      <w:r w:rsidRPr="00BA5C1A">
        <w:rPr>
          <w:rFonts w:cs="Arial"/>
        </w:rPr>
        <w:t>The results suggested differences between wheat-allergic adults and children in their reaction to controlled oral challenge with wheat protein. In 20% of children, more than 2 g of wheat protein was needed to provoke a reaction; and 6% (2 of 32) of the children reacted to &lt;10 mg of protein. On the other hand, the entire adult allergic population in the study required at least 1 g of wheat protein and half required more than 6 g to induce an allergic response.</w:t>
      </w:r>
      <w:r w:rsidR="00CD1B1A" w:rsidRPr="00CD1B1A">
        <w:t xml:space="preserve"> </w:t>
      </w:r>
      <w:r w:rsidR="00CD1B1A" w:rsidRPr="00CD1B1A">
        <w:rPr>
          <w:rFonts w:cs="Arial"/>
        </w:rPr>
        <w:t>EFSA (2007d) reported that it was unclear how the figures reported for wheat proteins were calculated from the amount of wheat flour used in the clinical challenges despite the authors considering the protein content of wheat flour to be 12% by weight.</w:t>
      </w:r>
      <w:r w:rsidR="00FC10BA">
        <w:rPr>
          <w:rFonts w:cs="Arial"/>
        </w:rPr>
        <w:br w:type="page"/>
      </w:r>
    </w:p>
    <w:p w14:paraId="08A24661" w14:textId="7F7F6108" w:rsidR="00121995" w:rsidRPr="00121995" w:rsidRDefault="00BA5C1A" w:rsidP="00121995">
      <w:pPr>
        <w:autoSpaceDE w:val="0"/>
        <w:autoSpaceDN w:val="0"/>
        <w:adjustRightInd w:val="0"/>
        <w:rPr>
          <w:rFonts w:cs="Arial"/>
          <w:color w:val="000000"/>
        </w:rPr>
      </w:pPr>
      <w:r w:rsidRPr="00BA5C1A">
        <w:rPr>
          <w:rFonts w:cs="Arial"/>
        </w:rPr>
        <w:lastRenderedPageBreak/>
        <w:t>Scibilia et al (2006) reported that 1 of 13 responders reacted to the lowest dose of wheat flour tested (100 mg of a mix of bread and durum flour, approximately 10 mg protein) in DBPCFCs. The challenge dose was in the range of 0.1</w:t>
      </w:r>
      <w:r w:rsidR="00FC10BA">
        <w:rPr>
          <w:rFonts w:cs="Arial"/>
        </w:rPr>
        <w:sym w:font="Symbol" w:char="F02D"/>
      </w:r>
      <w:r w:rsidRPr="00BA5C1A">
        <w:rPr>
          <w:rFonts w:cs="Arial"/>
        </w:rPr>
        <w:t xml:space="preserve">25 g wheat flour. The results indicate that 27% of the wheat allergic subjects reacted to ≤1.6 g wheat flour. </w:t>
      </w:r>
      <w:r w:rsidR="00CD1B1A">
        <w:rPr>
          <w:rFonts w:cs="Arial"/>
        </w:rPr>
        <w:t xml:space="preserve">However, </w:t>
      </w:r>
      <w:r w:rsidR="00467710">
        <w:rPr>
          <w:rFonts w:cs="Arial"/>
          <w:color w:val="000000"/>
        </w:rPr>
        <w:t xml:space="preserve">EFSA considered </w:t>
      </w:r>
      <w:r w:rsidR="00CD1B1A">
        <w:rPr>
          <w:rFonts w:cs="Arial"/>
          <w:color w:val="000000"/>
        </w:rPr>
        <w:t xml:space="preserve">that the </w:t>
      </w:r>
      <w:r w:rsidR="00CD1B1A" w:rsidRPr="00CD1B1A">
        <w:rPr>
          <w:rFonts w:cs="Arial"/>
          <w:color w:val="000000"/>
        </w:rPr>
        <w:t>Moneret-Vautrin et al</w:t>
      </w:r>
      <w:r w:rsidR="00467710">
        <w:rPr>
          <w:rFonts w:cs="Arial"/>
          <w:color w:val="000000"/>
        </w:rPr>
        <w:t xml:space="preserve"> and </w:t>
      </w:r>
      <w:r w:rsidR="00467710" w:rsidRPr="00467710">
        <w:rPr>
          <w:rFonts w:cs="Arial"/>
          <w:color w:val="000000"/>
        </w:rPr>
        <w:t>Scibilia et al</w:t>
      </w:r>
      <w:r w:rsidR="00467710">
        <w:rPr>
          <w:rFonts w:cs="Arial"/>
          <w:color w:val="000000"/>
        </w:rPr>
        <w:t xml:space="preserve"> stud</w:t>
      </w:r>
      <w:r w:rsidR="00CD1B1A">
        <w:rPr>
          <w:rFonts w:cs="Arial"/>
          <w:color w:val="000000"/>
        </w:rPr>
        <w:t>ies</w:t>
      </w:r>
      <w:r w:rsidR="00467710">
        <w:rPr>
          <w:rFonts w:cs="Arial"/>
          <w:color w:val="000000"/>
        </w:rPr>
        <w:t xml:space="preserve"> to only be of </w:t>
      </w:r>
      <w:r w:rsidR="00467710" w:rsidRPr="00467710">
        <w:rPr>
          <w:rFonts w:cs="Arial"/>
          <w:color w:val="000000"/>
        </w:rPr>
        <w:t xml:space="preserve">indirect relevance to </w:t>
      </w:r>
      <w:r w:rsidR="00467710">
        <w:rPr>
          <w:rFonts w:cs="Arial"/>
          <w:color w:val="000000"/>
        </w:rPr>
        <w:t xml:space="preserve">a determination </w:t>
      </w:r>
      <w:r w:rsidR="00D74210">
        <w:rPr>
          <w:rFonts w:cs="Arial"/>
          <w:color w:val="000000"/>
        </w:rPr>
        <w:t>of</w:t>
      </w:r>
      <w:r w:rsidR="00467710">
        <w:rPr>
          <w:rFonts w:cs="Arial"/>
          <w:color w:val="000000"/>
        </w:rPr>
        <w:t xml:space="preserve"> an eliciting dose</w:t>
      </w:r>
      <w:r w:rsidR="00467710" w:rsidRPr="00467710">
        <w:rPr>
          <w:rFonts w:cs="Arial"/>
          <w:color w:val="000000"/>
        </w:rPr>
        <w:t xml:space="preserve">, since the protein content of the wheat flour was not </w:t>
      </w:r>
      <w:r w:rsidR="00467710">
        <w:rPr>
          <w:rFonts w:cs="Arial"/>
          <w:color w:val="000000"/>
        </w:rPr>
        <w:t>directly quantified</w:t>
      </w:r>
      <w:r w:rsidR="009B5530">
        <w:rPr>
          <w:rFonts w:cs="Arial"/>
          <w:color w:val="000000"/>
        </w:rPr>
        <w:t xml:space="preserve">. </w:t>
      </w:r>
    </w:p>
    <w:p w14:paraId="08A24662" w14:textId="77777777" w:rsidR="00121995" w:rsidRPr="00121995" w:rsidRDefault="00121995" w:rsidP="00121995">
      <w:pPr>
        <w:autoSpaceDE w:val="0"/>
        <w:autoSpaceDN w:val="0"/>
        <w:adjustRightInd w:val="0"/>
        <w:rPr>
          <w:rFonts w:cs="Arial"/>
          <w:color w:val="000000"/>
        </w:rPr>
      </w:pPr>
    </w:p>
    <w:p w14:paraId="08A24663" w14:textId="2AD76072" w:rsidR="002B569D" w:rsidRDefault="002B569D" w:rsidP="00B35336">
      <w:pPr>
        <w:autoSpaceDE w:val="0"/>
        <w:autoSpaceDN w:val="0"/>
        <w:adjustRightInd w:val="0"/>
        <w:rPr>
          <w:rFonts w:cs="Arial"/>
          <w:color w:val="000000"/>
        </w:rPr>
      </w:pPr>
      <w:r w:rsidRPr="002B569D">
        <w:rPr>
          <w:rFonts w:cs="Arial"/>
          <w:color w:val="000000"/>
        </w:rPr>
        <w:t>Since the EFSA (2007d) review was finalised four additional studies have reported food challenges in wheat allergic patients. Pastorello et al (2007) reported an open challenge in three children aged ≤ 3 years. The children reacted at doses between 0.75g, 1 g and 2 g cooked wheat pasta, but the protein content was not indicated. In the study reported by Ito et al (2008), thirty five wheat-sensitised Japanese children were openly challenged with increasing amounts from 0.1 g to 68 g udon noodles (cumulative wheat protein equivalent of 2.6 mg</w:t>
      </w:r>
      <w:r w:rsidR="00FC10BA">
        <w:rPr>
          <w:rFonts w:cs="Arial"/>
          <w:color w:val="000000"/>
        </w:rPr>
        <w:sym w:font="Symbol" w:char="F02D"/>
      </w:r>
      <w:r w:rsidRPr="002B569D">
        <w:rPr>
          <w:rFonts w:cs="Arial"/>
          <w:color w:val="000000"/>
        </w:rPr>
        <w:t>1771 mg, based on 2.6% wheat protein reported by the investigators). Of the twenty one children who had previously been challenge positive, eighteen children (86%) reacted to cumulative doses of wheat protein ≥ 50 mg. Two children reacted to 29 mg and one reacted to a wheat protein equivalent dose of 2.6 mg indicating that the study did not establish a NOAEL (see Table 4)</w:t>
      </w:r>
      <w:r w:rsidR="009B5530">
        <w:rPr>
          <w:rFonts w:cs="Arial"/>
          <w:color w:val="000000"/>
        </w:rPr>
        <w:t xml:space="preserve">. </w:t>
      </w:r>
    </w:p>
    <w:p w14:paraId="08A24664" w14:textId="77777777" w:rsidR="002B569D" w:rsidRDefault="002B569D" w:rsidP="00B35336">
      <w:pPr>
        <w:autoSpaceDE w:val="0"/>
        <w:autoSpaceDN w:val="0"/>
        <w:adjustRightInd w:val="0"/>
        <w:rPr>
          <w:rFonts w:cs="Arial"/>
          <w:color w:val="000000"/>
        </w:rPr>
      </w:pPr>
    </w:p>
    <w:p w14:paraId="08A24665" w14:textId="11878287" w:rsidR="00A75F3E" w:rsidRDefault="00A75F3E" w:rsidP="009B5530">
      <w:pPr>
        <w:autoSpaceDE w:val="0"/>
        <w:autoSpaceDN w:val="0"/>
        <w:adjustRightInd w:val="0"/>
        <w:ind w:right="-286"/>
        <w:rPr>
          <w:rFonts w:cs="Arial"/>
          <w:color w:val="000000"/>
        </w:rPr>
      </w:pPr>
      <w:r w:rsidRPr="00A75F3E">
        <w:rPr>
          <w:rFonts w:cs="Arial"/>
          <w:color w:val="000000"/>
        </w:rPr>
        <w:t xml:space="preserve">In 2012, Rolinck-Werninghaus et al investigated the symptom-eliciting allergen doses, and specific IgE levels and severity of symptoms during challenges with milk, egg, wheat, or soybean in children. The study performed a total of 1671 challenges on 869 food allergic children (median age 1.2 years) with milk egg, wheat </w:t>
      </w:r>
      <w:r w:rsidR="006D08A3">
        <w:rPr>
          <w:rFonts w:cs="Arial"/>
          <w:color w:val="000000"/>
        </w:rPr>
        <w:t xml:space="preserve">(n=88) </w:t>
      </w:r>
      <w:r w:rsidRPr="00A75F3E">
        <w:rPr>
          <w:rFonts w:cs="Arial"/>
          <w:color w:val="000000"/>
        </w:rPr>
        <w:t>or soybean. The oral challenge protocol comprised seven doses starting with 3</w:t>
      </w:r>
      <w:r w:rsidR="00A22ACF">
        <w:rPr>
          <w:rFonts w:cs="Arial"/>
          <w:color w:val="000000"/>
        </w:rPr>
        <w:t>–</w:t>
      </w:r>
      <w:r w:rsidRPr="00A75F3E">
        <w:rPr>
          <w:rFonts w:cs="Arial"/>
          <w:color w:val="000000"/>
        </w:rPr>
        <w:t>5 mg of protein with semi-log increases every 30 minutes. Symptoms were graded I to V based on increasing severity. The study results show that 3% (+ve=3) of wheat allergic individuals, compared with 2% for soy (+ve=1), 10% (+ve=30) for milk and 9% (+ve=28) for egg allergic individuals, responded to the first challenge dose of 3 mg wheat gluten</w:t>
      </w:r>
      <w:r w:rsidR="00EC1854">
        <w:rPr>
          <w:rFonts w:cs="Arial"/>
          <w:color w:val="000000"/>
        </w:rPr>
        <w:t xml:space="preserve"> (ie. no NOAEL)</w:t>
      </w:r>
      <w:r w:rsidRPr="00A75F3E">
        <w:rPr>
          <w:rFonts w:cs="Arial"/>
          <w:color w:val="000000"/>
        </w:rPr>
        <w:t>. For all allergens, objective symptoms occurred at all dose steps. As most wheat allergic children have IgE activity against wheat water/salt-soluble albumins and globulins in addition to gluten it is unclear whether the use of gluten rather than wheat flour (protein) would influence the outcome of this study.</w:t>
      </w:r>
    </w:p>
    <w:p w14:paraId="08A24666" w14:textId="77777777" w:rsidR="00A75F3E" w:rsidRDefault="00A75F3E" w:rsidP="00B35336">
      <w:pPr>
        <w:autoSpaceDE w:val="0"/>
        <w:autoSpaceDN w:val="0"/>
        <w:adjustRightInd w:val="0"/>
        <w:rPr>
          <w:rFonts w:cs="Arial"/>
          <w:color w:val="000000"/>
        </w:rPr>
      </w:pPr>
    </w:p>
    <w:p w14:paraId="63FDFACC" w14:textId="5BC9ECF0" w:rsidR="00FC10BA" w:rsidRDefault="00B35336" w:rsidP="003429FE">
      <w:pPr>
        <w:autoSpaceDE w:val="0"/>
        <w:autoSpaceDN w:val="0"/>
        <w:adjustRightInd w:val="0"/>
        <w:rPr>
          <w:rFonts w:cs="Arial"/>
          <w:color w:val="000000"/>
        </w:rPr>
      </w:pPr>
      <w:r>
        <w:rPr>
          <w:rFonts w:cs="Arial"/>
          <w:color w:val="000000"/>
        </w:rPr>
        <w:t xml:space="preserve">In contrast </w:t>
      </w:r>
      <w:r w:rsidR="0052176E">
        <w:rPr>
          <w:rFonts w:cs="Arial"/>
          <w:color w:val="000000"/>
        </w:rPr>
        <w:t>to the approach by EFSA</w:t>
      </w:r>
      <w:r w:rsidR="00452C99">
        <w:rPr>
          <w:rFonts w:cs="Arial"/>
          <w:color w:val="000000"/>
        </w:rPr>
        <w:t>,</w:t>
      </w:r>
      <w:r w:rsidR="0052176E">
        <w:rPr>
          <w:rFonts w:cs="Arial"/>
          <w:color w:val="000000"/>
        </w:rPr>
        <w:t xml:space="preserve"> </w:t>
      </w:r>
      <w:r>
        <w:rPr>
          <w:rFonts w:cs="Arial"/>
          <w:color w:val="000000"/>
        </w:rPr>
        <w:t xml:space="preserve">Taylor et al (2014) </w:t>
      </w:r>
      <w:r w:rsidR="0010592C">
        <w:rPr>
          <w:rFonts w:cs="Arial"/>
          <w:color w:val="000000"/>
        </w:rPr>
        <w:t xml:space="preserve">and Allen et al (2014) </w:t>
      </w:r>
      <w:r w:rsidR="008A7257">
        <w:rPr>
          <w:rFonts w:cs="Arial"/>
          <w:color w:val="000000"/>
        </w:rPr>
        <w:t>assume</w:t>
      </w:r>
      <w:r w:rsidR="0053682F">
        <w:rPr>
          <w:rFonts w:cs="Arial"/>
          <w:color w:val="000000"/>
        </w:rPr>
        <w:t>d</w:t>
      </w:r>
      <w:r w:rsidR="008A7257">
        <w:rPr>
          <w:rFonts w:cs="Arial"/>
          <w:color w:val="000000"/>
        </w:rPr>
        <w:t xml:space="preserve"> that the natural variability </w:t>
      </w:r>
      <w:r w:rsidR="0052176E">
        <w:rPr>
          <w:rFonts w:cs="Arial"/>
          <w:color w:val="000000"/>
        </w:rPr>
        <w:t xml:space="preserve">in wheat flour </w:t>
      </w:r>
      <w:r w:rsidR="008A7257">
        <w:rPr>
          <w:rFonts w:cs="Arial"/>
          <w:color w:val="000000"/>
        </w:rPr>
        <w:t xml:space="preserve">is </w:t>
      </w:r>
      <w:r w:rsidR="00CD1B1A">
        <w:rPr>
          <w:rFonts w:cs="Arial"/>
          <w:color w:val="000000"/>
        </w:rPr>
        <w:t>e</w:t>
      </w:r>
      <w:r w:rsidR="0053682F">
        <w:rPr>
          <w:rFonts w:cs="Arial"/>
          <w:color w:val="000000"/>
        </w:rPr>
        <w:t xml:space="preserve">ssentially </w:t>
      </w:r>
      <w:r w:rsidR="008A7257">
        <w:rPr>
          <w:rFonts w:cs="Arial"/>
          <w:color w:val="000000"/>
        </w:rPr>
        <w:t xml:space="preserve">zero and </w:t>
      </w:r>
      <w:r>
        <w:rPr>
          <w:rFonts w:cs="Arial"/>
          <w:color w:val="000000"/>
        </w:rPr>
        <w:t>appl</w:t>
      </w:r>
      <w:r w:rsidR="0053682F">
        <w:rPr>
          <w:rFonts w:cs="Arial"/>
          <w:color w:val="000000"/>
        </w:rPr>
        <w:t>ied</w:t>
      </w:r>
      <w:r>
        <w:rPr>
          <w:rFonts w:cs="Arial"/>
          <w:color w:val="000000"/>
        </w:rPr>
        <w:t xml:space="preserve"> a </w:t>
      </w:r>
      <w:r w:rsidR="001803CC">
        <w:rPr>
          <w:rFonts w:cs="Arial"/>
          <w:color w:val="000000"/>
        </w:rPr>
        <w:t xml:space="preserve">single </w:t>
      </w:r>
      <w:r w:rsidR="00D63ACD">
        <w:rPr>
          <w:rFonts w:cs="Arial"/>
          <w:color w:val="000000"/>
        </w:rPr>
        <w:t xml:space="preserve">conversion factor </w:t>
      </w:r>
      <w:r w:rsidR="0052176E">
        <w:rPr>
          <w:rFonts w:cs="Arial"/>
          <w:color w:val="000000"/>
        </w:rPr>
        <w:t xml:space="preserve">of 10% </w:t>
      </w:r>
      <w:r w:rsidR="00D63ACD">
        <w:rPr>
          <w:rFonts w:cs="Arial"/>
          <w:color w:val="000000"/>
        </w:rPr>
        <w:t xml:space="preserve">to </w:t>
      </w:r>
      <w:r w:rsidR="0053682F">
        <w:rPr>
          <w:rFonts w:cs="Arial"/>
          <w:color w:val="000000"/>
        </w:rPr>
        <w:t>estimate</w:t>
      </w:r>
      <w:r w:rsidR="00C74509">
        <w:rPr>
          <w:rFonts w:cs="Arial"/>
          <w:color w:val="000000"/>
        </w:rPr>
        <w:t xml:space="preserve"> </w:t>
      </w:r>
      <w:r w:rsidR="0053682F">
        <w:rPr>
          <w:rFonts w:cs="Arial"/>
          <w:color w:val="000000"/>
        </w:rPr>
        <w:t>‘</w:t>
      </w:r>
      <w:r w:rsidR="00897BEC">
        <w:rPr>
          <w:rFonts w:cs="Arial"/>
          <w:color w:val="000000"/>
        </w:rPr>
        <w:t>protein equivalent</w:t>
      </w:r>
      <w:r w:rsidR="0053682F">
        <w:rPr>
          <w:rFonts w:cs="Arial"/>
          <w:color w:val="000000"/>
        </w:rPr>
        <w:t>’</w:t>
      </w:r>
      <w:r w:rsidR="00897BEC">
        <w:rPr>
          <w:rFonts w:cs="Arial"/>
          <w:color w:val="000000"/>
        </w:rPr>
        <w:t xml:space="preserve"> </w:t>
      </w:r>
      <w:r w:rsidR="00D74210">
        <w:rPr>
          <w:rFonts w:cs="Arial"/>
          <w:color w:val="000000"/>
        </w:rPr>
        <w:t xml:space="preserve">doses in </w:t>
      </w:r>
      <w:r w:rsidR="00D63ACD">
        <w:rPr>
          <w:rFonts w:cs="Arial"/>
          <w:color w:val="000000"/>
        </w:rPr>
        <w:t xml:space="preserve">studies </w:t>
      </w:r>
      <w:r w:rsidR="00C74509">
        <w:rPr>
          <w:rFonts w:cs="Arial"/>
          <w:color w:val="000000"/>
        </w:rPr>
        <w:t>for</w:t>
      </w:r>
      <w:r w:rsidR="00D63ACD">
        <w:rPr>
          <w:rFonts w:cs="Arial"/>
          <w:color w:val="000000"/>
        </w:rPr>
        <w:t xml:space="preserve"> which the </w:t>
      </w:r>
      <w:r w:rsidR="00D74210">
        <w:rPr>
          <w:rFonts w:cs="Arial"/>
          <w:color w:val="000000"/>
        </w:rPr>
        <w:t xml:space="preserve">actual </w:t>
      </w:r>
      <w:r w:rsidR="003A64A6">
        <w:rPr>
          <w:rFonts w:cs="Arial"/>
          <w:color w:val="000000"/>
        </w:rPr>
        <w:t xml:space="preserve">wheat </w:t>
      </w:r>
      <w:r w:rsidR="00D63ACD">
        <w:rPr>
          <w:rFonts w:cs="Arial"/>
          <w:color w:val="000000"/>
        </w:rPr>
        <w:t xml:space="preserve">protein levels </w:t>
      </w:r>
      <w:r w:rsidR="00C74509">
        <w:rPr>
          <w:rFonts w:cs="Arial"/>
          <w:color w:val="000000"/>
        </w:rPr>
        <w:t>had not been</w:t>
      </w:r>
      <w:r w:rsidR="00D63ACD">
        <w:rPr>
          <w:rFonts w:cs="Arial"/>
          <w:color w:val="000000"/>
        </w:rPr>
        <w:t xml:space="preserve"> </w:t>
      </w:r>
      <w:r w:rsidR="00D74210">
        <w:rPr>
          <w:rFonts w:cs="Arial"/>
          <w:color w:val="000000"/>
        </w:rPr>
        <w:t>quantified</w:t>
      </w:r>
      <w:r w:rsidR="00D63ACD">
        <w:rPr>
          <w:rFonts w:cs="Arial"/>
          <w:color w:val="000000"/>
        </w:rPr>
        <w:t xml:space="preserve">. In their </w:t>
      </w:r>
      <w:r w:rsidR="00CD1B1A">
        <w:rPr>
          <w:rFonts w:cs="Arial"/>
          <w:color w:val="000000"/>
        </w:rPr>
        <w:t>review</w:t>
      </w:r>
      <w:r w:rsidR="00D63ACD">
        <w:rPr>
          <w:rFonts w:cs="Arial"/>
          <w:color w:val="000000"/>
        </w:rPr>
        <w:t xml:space="preserve"> they summarised </w:t>
      </w:r>
      <w:r w:rsidR="003A64A6">
        <w:rPr>
          <w:rFonts w:cs="Arial"/>
          <w:color w:val="000000"/>
        </w:rPr>
        <w:t xml:space="preserve">protein elicitation doses in </w:t>
      </w:r>
      <w:r w:rsidR="00D63ACD">
        <w:rPr>
          <w:rFonts w:cs="Arial"/>
          <w:color w:val="000000"/>
        </w:rPr>
        <w:t xml:space="preserve">both published and unpublished data </w:t>
      </w:r>
      <w:r w:rsidR="00156E9F">
        <w:rPr>
          <w:rFonts w:cs="Arial"/>
          <w:color w:val="000000"/>
        </w:rPr>
        <w:t>and applied</w:t>
      </w:r>
      <w:r w:rsidR="00A36A59">
        <w:rPr>
          <w:rFonts w:cs="Arial"/>
          <w:color w:val="000000"/>
        </w:rPr>
        <w:t xml:space="preserve"> </w:t>
      </w:r>
      <w:r w:rsidR="00410ECA">
        <w:rPr>
          <w:rFonts w:cs="Arial"/>
          <w:color w:val="000000"/>
        </w:rPr>
        <w:t xml:space="preserve">a </w:t>
      </w:r>
      <w:r w:rsidR="009C5498">
        <w:rPr>
          <w:rFonts w:cs="Arial"/>
          <w:color w:val="000000"/>
        </w:rPr>
        <w:t xml:space="preserve">parametric </w:t>
      </w:r>
      <w:r w:rsidR="001803CC">
        <w:rPr>
          <w:rFonts w:cs="Arial"/>
          <w:color w:val="000000"/>
        </w:rPr>
        <w:t>S</w:t>
      </w:r>
      <w:r w:rsidR="00A36A59">
        <w:rPr>
          <w:rFonts w:cs="Arial"/>
          <w:color w:val="000000"/>
        </w:rPr>
        <w:t xml:space="preserve">urvival </w:t>
      </w:r>
      <w:r w:rsidR="001803CC">
        <w:rPr>
          <w:rFonts w:cs="Arial"/>
          <w:color w:val="000000"/>
        </w:rPr>
        <w:t>A</w:t>
      </w:r>
      <w:r w:rsidR="00A36A59">
        <w:rPr>
          <w:rFonts w:cs="Arial"/>
          <w:color w:val="000000"/>
        </w:rPr>
        <w:t>nalysis</w:t>
      </w:r>
      <w:r w:rsidR="0056670A">
        <w:rPr>
          <w:rStyle w:val="FootnoteReference"/>
          <w:rFonts w:cs="Arial"/>
          <w:color w:val="000000"/>
        </w:rPr>
        <w:footnoteReference w:id="3"/>
      </w:r>
      <w:r w:rsidR="00A36A59">
        <w:rPr>
          <w:rFonts w:cs="Arial"/>
          <w:color w:val="000000"/>
        </w:rPr>
        <w:t xml:space="preserve"> </w:t>
      </w:r>
      <w:r w:rsidR="00D63ACD">
        <w:rPr>
          <w:rFonts w:cs="Arial"/>
          <w:color w:val="000000"/>
        </w:rPr>
        <w:t>(</w:t>
      </w:r>
      <w:r w:rsidR="00C91443">
        <w:rPr>
          <w:rFonts w:cs="Arial"/>
          <w:color w:val="000000"/>
        </w:rPr>
        <w:t xml:space="preserve">involving </w:t>
      </w:r>
      <w:r w:rsidR="00D63ACD">
        <w:rPr>
          <w:rFonts w:cs="Arial"/>
          <w:color w:val="000000"/>
        </w:rPr>
        <w:t>log-normal, log-logistic, Weibull</w:t>
      </w:r>
      <w:r w:rsidR="00EE7522">
        <w:rPr>
          <w:rFonts w:cs="Arial"/>
          <w:color w:val="000000"/>
        </w:rPr>
        <w:t xml:space="preserve"> models</w:t>
      </w:r>
      <w:r w:rsidR="00D63ACD">
        <w:rPr>
          <w:rFonts w:cs="Arial"/>
          <w:color w:val="000000"/>
        </w:rPr>
        <w:t xml:space="preserve">) to </w:t>
      </w:r>
      <w:r w:rsidR="00725535">
        <w:rPr>
          <w:rFonts w:cs="Arial"/>
          <w:color w:val="000000"/>
        </w:rPr>
        <w:t>estimate</w:t>
      </w:r>
      <w:r w:rsidR="00D63ACD">
        <w:rPr>
          <w:rFonts w:cs="Arial"/>
          <w:color w:val="000000"/>
        </w:rPr>
        <w:t xml:space="preserve"> the </w:t>
      </w:r>
      <w:r w:rsidR="00D74210">
        <w:rPr>
          <w:rFonts w:cs="Arial"/>
          <w:color w:val="000000"/>
        </w:rPr>
        <w:t>95%</w:t>
      </w:r>
      <w:r w:rsidR="00D63ACD">
        <w:rPr>
          <w:rFonts w:cs="Arial"/>
          <w:color w:val="000000"/>
          <w:vertAlign w:val="superscript"/>
        </w:rPr>
        <w:t xml:space="preserve"> </w:t>
      </w:r>
      <w:r w:rsidR="00D63ACD">
        <w:rPr>
          <w:rFonts w:cs="Arial"/>
          <w:color w:val="000000"/>
        </w:rPr>
        <w:t xml:space="preserve">confidence interval of the eliciting </w:t>
      </w:r>
      <w:r w:rsidR="00897BEC">
        <w:rPr>
          <w:rFonts w:cs="Arial"/>
          <w:color w:val="000000"/>
        </w:rPr>
        <w:t xml:space="preserve">dose </w:t>
      </w:r>
      <w:r w:rsidR="001803CC">
        <w:rPr>
          <w:rFonts w:cs="Arial"/>
          <w:color w:val="000000"/>
        </w:rPr>
        <w:t>in</w:t>
      </w:r>
      <w:r w:rsidR="00D74210">
        <w:rPr>
          <w:rFonts w:cs="Arial"/>
          <w:color w:val="000000"/>
        </w:rPr>
        <w:t xml:space="preserve"> 95% of the allergic population (ED</w:t>
      </w:r>
      <w:r w:rsidR="00D74210" w:rsidRPr="00CD1B1A">
        <w:rPr>
          <w:rFonts w:cs="Arial"/>
          <w:color w:val="000000"/>
          <w:vertAlign w:val="subscript"/>
        </w:rPr>
        <w:t>05</w:t>
      </w:r>
      <w:r w:rsidR="00D74210">
        <w:rPr>
          <w:rFonts w:cs="Arial"/>
          <w:color w:val="000000"/>
        </w:rPr>
        <w:t xml:space="preserve">) for a range of </w:t>
      </w:r>
      <w:r w:rsidR="002B569D">
        <w:rPr>
          <w:rFonts w:cs="Arial"/>
          <w:color w:val="000000"/>
        </w:rPr>
        <w:t xml:space="preserve">different </w:t>
      </w:r>
      <w:r w:rsidR="00D74210">
        <w:rPr>
          <w:rFonts w:cs="Arial"/>
          <w:color w:val="000000"/>
        </w:rPr>
        <w:t>allergens</w:t>
      </w:r>
      <w:r w:rsidR="002B569D">
        <w:rPr>
          <w:rFonts w:cs="Arial"/>
          <w:color w:val="000000"/>
        </w:rPr>
        <w:t xml:space="preserve"> including wheat protein</w:t>
      </w:r>
      <w:r w:rsidR="00D74210">
        <w:rPr>
          <w:rFonts w:cs="Arial"/>
          <w:color w:val="000000"/>
        </w:rPr>
        <w:t>. In their calculated estimate of the ED</w:t>
      </w:r>
      <w:r w:rsidR="00D74210" w:rsidRPr="00CD1B1A">
        <w:rPr>
          <w:rFonts w:cs="Arial"/>
          <w:color w:val="000000"/>
          <w:vertAlign w:val="subscript"/>
        </w:rPr>
        <w:t>05</w:t>
      </w:r>
      <w:r w:rsidR="00D74210">
        <w:rPr>
          <w:rFonts w:cs="Arial"/>
          <w:color w:val="000000"/>
        </w:rPr>
        <w:t xml:space="preserve"> for wheat protein they </w:t>
      </w:r>
      <w:r w:rsidR="00725535">
        <w:rPr>
          <w:rFonts w:cs="Arial"/>
          <w:color w:val="000000"/>
        </w:rPr>
        <w:t xml:space="preserve">included </w:t>
      </w:r>
      <w:r w:rsidR="00D74210">
        <w:rPr>
          <w:rFonts w:cs="Arial"/>
          <w:color w:val="000000"/>
        </w:rPr>
        <w:t xml:space="preserve">the published studies by Sciblia et al (2006), </w:t>
      </w:r>
      <w:r w:rsidR="00977E38" w:rsidRPr="00977E38">
        <w:rPr>
          <w:rFonts w:cs="Arial"/>
          <w:color w:val="000000"/>
        </w:rPr>
        <w:t>Ito et al (2008</w:t>
      </w:r>
      <w:r w:rsidR="00977E38">
        <w:rPr>
          <w:rFonts w:cs="Arial"/>
          <w:color w:val="000000"/>
        </w:rPr>
        <w:t>)</w:t>
      </w:r>
      <w:r w:rsidR="00D74210">
        <w:rPr>
          <w:rFonts w:cs="Arial"/>
          <w:color w:val="000000"/>
        </w:rPr>
        <w:t xml:space="preserve"> and Pastorello et al </w:t>
      </w:r>
      <w:r w:rsidR="00977E38">
        <w:rPr>
          <w:rFonts w:cs="Arial"/>
          <w:color w:val="000000"/>
        </w:rPr>
        <w:t xml:space="preserve">(2007) </w:t>
      </w:r>
      <w:r w:rsidR="00C04AC1">
        <w:rPr>
          <w:rFonts w:cs="Arial"/>
          <w:color w:val="000000"/>
        </w:rPr>
        <w:t>along with some unpublished clinical data</w:t>
      </w:r>
      <w:r w:rsidR="00D74210">
        <w:rPr>
          <w:rFonts w:cs="Arial"/>
          <w:color w:val="000000"/>
        </w:rPr>
        <w:t>.</w:t>
      </w:r>
      <w:r w:rsidR="003A64A6">
        <w:rPr>
          <w:rFonts w:cs="Arial"/>
          <w:color w:val="000000"/>
        </w:rPr>
        <w:t xml:space="preserve"> Using all three dose distribution models they estimated the </w:t>
      </w:r>
      <w:r w:rsidRPr="00B35336">
        <w:rPr>
          <w:rFonts w:cs="Arial"/>
          <w:color w:val="000000"/>
        </w:rPr>
        <w:t>Reference Dose</w:t>
      </w:r>
      <w:r w:rsidR="003A64A6">
        <w:rPr>
          <w:rFonts w:cs="Arial"/>
          <w:color w:val="000000"/>
        </w:rPr>
        <w:t xml:space="preserve"> </w:t>
      </w:r>
      <w:r w:rsidR="00C04AC1">
        <w:rPr>
          <w:rFonts w:cs="Arial"/>
          <w:color w:val="000000"/>
        </w:rPr>
        <w:t xml:space="preserve">for wheat </w:t>
      </w:r>
      <w:r w:rsidR="001803CC">
        <w:rPr>
          <w:rFonts w:cs="Arial"/>
          <w:color w:val="000000"/>
        </w:rPr>
        <w:t xml:space="preserve">(protein) </w:t>
      </w:r>
      <w:r w:rsidR="003A64A6">
        <w:rPr>
          <w:rFonts w:cs="Arial"/>
          <w:color w:val="000000"/>
        </w:rPr>
        <w:t xml:space="preserve">to be 1 mg based on the data </w:t>
      </w:r>
      <w:r w:rsidRPr="00B35336">
        <w:rPr>
          <w:rFonts w:cs="Arial"/>
          <w:color w:val="000000"/>
        </w:rPr>
        <w:t xml:space="preserve">from </w:t>
      </w:r>
      <w:r w:rsidR="00C04AC1">
        <w:rPr>
          <w:rFonts w:cs="Arial"/>
          <w:color w:val="000000"/>
        </w:rPr>
        <w:t>a total of 40</w:t>
      </w:r>
      <w:r w:rsidR="0027099F">
        <w:rPr>
          <w:rFonts w:cs="Arial"/>
          <w:color w:val="000000"/>
        </w:rPr>
        <w:t xml:space="preserve"> </w:t>
      </w:r>
      <w:r w:rsidR="00C04AC1">
        <w:rPr>
          <w:rFonts w:cs="Arial"/>
          <w:color w:val="000000"/>
        </w:rPr>
        <w:t xml:space="preserve">individuals (12 adults, 28 children) in the various </w:t>
      </w:r>
      <w:r w:rsidR="00C04AC1" w:rsidRPr="00C04AC1">
        <w:rPr>
          <w:rFonts w:cs="Arial"/>
          <w:color w:val="000000"/>
        </w:rPr>
        <w:t xml:space="preserve">DBPCFC </w:t>
      </w:r>
      <w:r w:rsidR="00C04AC1">
        <w:rPr>
          <w:rFonts w:cs="Arial"/>
          <w:color w:val="000000"/>
        </w:rPr>
        <w:t>trials.</w:t>
      </w:r>
      <w:r w:rsidR="00A869F9">
        <w:rPr>
          <w:rFonts w:cs="Arial"/>
          <w:color w:val="000000"/>
        </w:rPr>
        <w:t xml:space="preserve"> For discrete dosing they reported the ED</w:t>
      </w:r>
      <w:r w:rsidR="00A869F9" w:rsidRPr="00A869F9">
        <w:rPr>
          <w:rFonts w:cs="Arial"/>
          <w:color w:val="000000"/>
          <w:vertAlign w:val="subscript"/>
        </w:rPr>
        <w:t>05</w:t>
      </w:r>
      <w:r w:rsidR="00A869F9">
        <w:rPr>
          <w:rFonts w:cs="Arial"/>
          <w:color w:val="000000"/>
        </w:rPr>
        <w:t xml:space="preserve"> to be </w:t>
      </w:r>
      <w:r w:rsidR="00A869F9" w:rsidRPr="00A869F9">
        <w:rPr>
          <w:rFonts w:cs="Arial"/>
          <w:color w:val="000000"/>
        </w:rPr>
        <w:t>1.5, 1.6 &amp; 0.44</w:t>
      </w:r>
      <w:r w:rsidR="00A869F9">
        <w:rPr>
          <w:rFonts w:cs="Arial"/>
          <w:color w:val="000000"/>
        </w:rPr>
        <w:t xml:space="preserve"> mg</w:t>
      </w:r>
      <w:r w:rsidR="00A869F9" w:rsidRPr="00A869F9">
        <w:rPr>
          <w:rFonts w:cs="Arial"/>
          <w:color w:val="000000"/>
        </w:rPr>
        <w:t xml:space="preserve"> for </w:t>
      </w:r>
      <w:r w:rsidR="00A869F9">
        <w:rPr>
          <w:rFonts w:cs="Arial"/>
          <w:color w:val="000000"/>
        </w:rPr>
        <w:t xml:space="preserve">the </w:t>
      </w:r>
      <w:r w:rsidR="00BC642A">
        <w:rPr>
          <w:rFonts w:cs="Arial"/>
          <w:color w:val="000000"/>
        </w:rPr>
        <w:t>l</w:t>
      </w:r>
      <w:r w:rsidR="00A869F9">
        <w:rPr>
          <w:rFonts w:cs="Arial"/>
          <w:color w:val="000000"/>
        </w:rPr>
        <w:t>og</w:t>
      </w:r>
      <w:r w:rsidR="00BC642A">
        <w:rPr>
          <w:rFonts w:cs="Arial"/>
          <w:color w:val="000000"/>
        </w:rPr>
        <w:t>-l</w:t>
      </w:r>
      <w:r w:rsidR="00A869F9">
        <w:rPr>
          <w:rFonts w:cs="Arial"/>
          <w:color w:val="000000"/>
        </w:rPr>
        <w:t xml:space="preserve">ogistic, </w:t>
      </w:r>
      <w:r w:rsidR="00BC642A">
        <w:rPr>
          <w:rFonts w:cs="Arial"/>
          <w:color w:val="000000"/>
        </w:rPr>
        <w:t>l</w:t>
      </w:r>
      <w:r w:rsidR="00A869F9">
        <w:rPr>
          <w:rFonts w:cs="Arial"/>
          <w:color w:val="000000"/>
        </w:rPr>
        <w:t>og</w:t>
      </w:r>
      <w:r w:rsidR="00BC642A">
        <w:rPr>
          <w:rFonts w:cs="Arial"/>
          <w:color w:val="000000"/>
        </w:rPr>
        <w:t>-n</w:t>
      </w:r>
      <w:r w:rsidR="00A869F9">
        <w:rPr>
          <w:rFonts w:cs="Arial"/>
          <w:color w:val="000000"/>
        </w:rPr>
        <w:t>ormal and Weibull distributions respectively whereas for cumulative dosing it was 1.3, 1.4 and 0.41 mg.</w:t>
      </w:r>
      <w:r w:rsidR="00A75F3E">
        <w:rPr>
          <w:rFonts w:cs="Arial"/>
          <w:color w:val="000000"/>
        </w:rPr>
        <w:t xml:space="preserve"> </w:t>
      </w:r>
      <w:r w:rsidR="00FC10BA">
        <w:rPr>
          <w:rFonts w:cs="Arial"/>
          <w:color w:val="000000"/>
        </w:rPr>
        <w:br w:type="page"/>
      </w:r>
    </w:p>
    <w:p w14:paraId="08A24667" w14:textId="54235EBA" w:rsidR="00EC1854" w:rsidRDefault="00A75F3E" w:rsidP="003429FE">
      <w:pPr>
        <w:autoSpaceDE w:val="0"/>
        <w:autoSpaceDN w:val="0"/>
        <w:adjustRightInd w:val="0"/>
        <w:rPr>
          <w:rFonts w:cs="Arial"/>
          <w:color w:val="000000"/>
        </w:rPr>
      </w:pPr>
      <w:r w:rsidRPr="0027099F">
        <w:rPr>
          <w:rFonts w:cs="Arial"/>
          <w:color w:val="000000"/>
        </w:rPr>
        <w:lastRenderedPageBreak/>
        <w:t>It is unclear whether the Rolinck-Werninghaus et al (2012) study</w:t>
      </w:r>
      <w:r w:rsidR="003429FE">
        <w:rPr>
          <w:rFonts w:cs="Arial"/>
          <w:color w:val="000000"/>
        </w:rPr>
        <w:t xml:space="preserve"> </w:t>
      </w:r>
      <w:r w:rsidR="006D08A3">
        <w:rPr>
          <w:rFonts w:cs="Arial"/>
          <w:color w:val="000000"/>
        </w:rPr>
        <w:t xml:space="preserve">which tested 88 wheat allergic children </w:t>
      </w:r>
      <w:r w:rsidR="003429FE">
        <w:rPr>
          <w:rFonts w:cs="Arial"/>
          <w:color w:val="000000"/>
        </w:rPr>
        <w:t>was excluded from Survival Analysis on the grounds that the challenge material was reported to be</w:t>
      </w:r>
      <w:r w:rsidR="003429FE" w:rsidRPr="003429FE">
        <w:t xml:space="preserve"> </w:t>
      </w:r>
      <w:r w:rsidR="003429FE">
        <w:t>“</w:t>
      </w:r>
      <w:r w:rsidR="003429FE" w:rsidRPr="003429FE">
        <w:rPr>
          <w:rFonts w:cs="Arial"/>
          <w:color w:val="000000"/>
        </w:rPr>
        <w:t>wheat/gluten</w:t>
      </w:r>
      <w:r w:rsidR="006D08A3">
        <w:rPr>
          <w:rFonts w:cs="Arial"/>
          <w:color w:val="000000"/>
        </w:rPr>
        <w:t xml:space="preserve"> </w:t>
      </w:r>
      <w:r w:rsidR="002B16AD">
        <w:rPr>
          <w:rFonts w:cs="Arial"/>
          <w:color w:val="000000"/>
        </w:rPr>
        <w:t>p</w:t>
      </w:r>
      <w:r w:rsidR="003429FE" w:rsidRPr="003429FE">
        <w:rPr>
          <w:rFonts w:cs="Arial"/>
          <w:color w:val="000000"/>
        </w:rPr>
        <w:t>owder</w:t>
      </w:r>
      <w:r w:rsidR="003429FE">
        <w:rPr>
          <w:rFonts w:cs="Arial"/>
          <w:color w:val="000000"/>
        </w:rPr>
        <w:t xml:space="preserve">” and its relationship to </w:t>
      </w:r>
      <w:r w:rsidR="003F5569">
        <w:rPr>
          <w:rFonts w:cs="Arial"/>
          <w:color w:val="000000"/>
        </w:rPr>
        <w:t>wheat flour protein</w:t>
      </w:r>
      <w:r w:rsidR="0027099F">
        <w:rPr>
          <w:rFonts w:cs="Arial"/>
          <w:color w:val="000000"/>
        </w:rPr>
        <w:t xml:space="preserve"> not specified or whether it was simply overlooked</w:t>
      </w:r>
      <w:r w:rsidR="006D08A3">
        <w:rPr>
          <w:rFonts w:cs="Arial"/>
          <w:color w:val="000000"/>
        </w:rPr>
        <w:t>.</w:t>
      </w:r>
      <w:r w:rsidR="003429FE">
        <w:rPr>
          <w:rFonts w:cs="Arial"/>
          <w:color w:val="000000"/>
        </w:rPr>
        <w:t xml:space="preserve"> </w:t>
      </w:r>
      <w:r w:rsidR="00403760">
        <w:rPr>
          <w:rFonts w:cs="Arial"/>
          <w:color w:val="000000"/>
        </w:rPr>
        <w:t xml:space="preserve">Reference to </w:t>
      </w:r>
      <w:r w:rsidR="006B7220">
        <w:rPr>
          <w:rFonts w:cs="Arial"/>
          <w:color w:val="000000"/>
        </w:rPr>
        <w:t xml:space="preserve">the </w:t>
      </w:r>
      <w:r w:rsidR="006B7220" w:rsidRPr="006B7220">
        <w:rPr>
          <w:rFonts w:cs="Arial"/>
          <w:color w:val="000000"/>
        </w:rPr>
        <w:t>Rolinck-Werninghaus et al (2012)</w:t>
      </w:r>
      <w:r w:rsidR="00403760">
        <w:rPr>
          <w:rFonts w:cs="Arial"/>
          <w:color w:val="000000"/>
        </w:rPr>
        <w:t xml:space="preserve"> study is made </w:t>
      </w:r>
      <w:r w:rsidR="006B7220">
        <w:rPr>
          <w:rFonts w:cs="Arial"/>
          <w:color w:val="000000"/>
        </w:rPr>
        <w:t>by</w:t>
      </w:r>
      <w:r w:rsidR="00403760">
        <w:rPr>
          <w:rFonts w:cs="Arial"/>
          <w:color w:val="000000"/>
        </w:rPr>
        <w:t xml:space="preserve"> Allen et al (2014) but only in the context of </w:t>
      </w:r>
      <w:r w:rsidR="00B44580">
        <w:rPr>
          <w:rFonts w:cs="Arial"/>
          <w:color w:val="000000"/>
        </w:rPr>
        <w:t xml:space="preserve">generally </w:t>
      </w:r>
      <w:r w:rsidR="00B0404B">
        <w:rPr>
          <w:rFonts w:cs="Arial"/>
          <w:color w:val="000000"/>
        </w:rPr>
        <w:t>milder reactions being observed at low doses</w:t>
      </w:r>
      <w:r w:rsidR="006B7220">
        <w:rPr>
          <w:rFonts w:cs="Arial"/>
          <w:color w:val="000000"/>
        </w:rPr>
        <w:t xml:space="preserve"> for most allergens</w:t>
      </w:r>
      <w:r w:rsidR="00B0404B">
        <w:rPr>
          <w:rFonts w:cs="Arial"/>
          <w:color w:val="000000"/>
        </w:rPr>
        <w:t xml:space="preserve">. </w:t>
      </w:r>
      <w:r w:rsidR="00414936">
        <w:rPr>
          <w:rFonts w:cs="Arial"/>
          <w:color w:val="000000"/>
        </w:rPr>
        <w:t xml:space="preserve">However, </w:t>
      </w:r>
      <w:r w:rsidR="00D74231" w:rsidRPr="00D74231">
        <w:rPr>
          <w:rFonts w:cs="Arial"/>
          <w:color w:val="000000"/>
        </w:rPr>
        <w:t xml:space="preserve">Ito et al (2008) </w:t>
      </w:r>
      <w:r w:rsidR="00D74231">
        <w:rPr>
          <w:rFonts w:cs="Arial"/>
          <w:color w:val="000000"/>
        </w:rPr>
        <w:t xml:space="preserve">reported a severe </w:t>
      </w:r>
      <w:r w:rsidR="00414936">
        <w:rPr>
          <w:rFonts w:cs="Arial"/>
          <w:color w:val="000000"/>
        </w:rPr>
        <w:t xml:space="preserve">reaction in a child at the </w:t>
      </w:r>
      <w:r w:rsidR="00D74231">
        <w:rPr>
          <w:rFonts w:cs="Arial"/>
          <w:color w:val="000000"/>
        </w:rPr>
        <w:t xml:space="preserve">lowest </w:t>
      </w:r>
      <w:r w:rsidR="00414936">
        <w:rPr>
          <w:rFonts w:cs="Arial"/>
          <w:color w:val="000000"/>
        </w:rPr>
        <w:t xml:space="preserve">wheat protein </w:t>
      </w:r>
      <w:r w:rsidR="00D74231">
        <w:rPr>
          <w:rFonts w:cs="Arial"/>
          <w:color w:val="000000"/>
        </w:rPr>
        <w:t>dose (2.6 mg) tested (see Table 4)</w:t>
      </w:r>
      <w:r w:rsidR="009B5530">
        <w:rPr>
          <w:rFonts w:cs="Arial"/>
          <w:color w:val="000000"/>
        </w:rPr>
        <w:t xml:space="preserve">. </w:t>
      </w:r>
      <w:r w:rsidR="00403760">
        <w:rPr>
          <w:rFonts w:cs="Arial"/>
          <w:color w:val="000000"/>
        </w:rPr>
        <w:t xml:space="preserve"> </w:t>
      </w:r>
      <w:r>
        <w:rPr>
          <w:rFonts w:cs="Arial"/>
          <w:color w:val="000000"/>
        </w:rPr>
        <w:t xml:space="preserve"> </w:t>
      </w:r>
    </w:p>
    <w:p w14:paraId="08A24668" w14:textId="77777777" w:rsidR="00EC1854" w:rsidRDefault="00EC1854" w:rsidP="003429FE">
      <w:pPr>
        <w:autoSpaceDE w:val="0"/>
        <w:autoSpaceDN w:val="0"/>
        <w:adjustRightInd w:val="0"/>
        <w:rPr>
          <w:rFonts w:cs="Arial"/>
          <w:color w:val="000000"/>
        </w:rPr>
      </w:pPr>
    </w:p>
    <w:p w14:paraId="08A24669" w14:textId="15AB92A3" w:rsidR="00EC1854" w:rsidRDefault="00EC1854" w:rsidP="00B04E62">
      <w:pPr>
        <w:rPr>
          <w:rFonts w:cs="Arial"/>
          <w:color w:val="000000"/>
        </w:rPr>
      </w:pPr>
      <w:r>
        <w:rPr>
          <w:rFonts w:cs="Arial"/>
          <w:color w:val="000000"/>
        </w:rPr>
        <w:t xml:space="preserve">Allen et al (2014) noted that the </w:t>
      </w:r>
      <w:r w:rsidR="001F207A" w:rsidRPr="001F207A">
        <w:rPr>
          <w:rFonts w:cs="Arial"/>
          <w:color w:val="000000"/>
        </w:rPr>
        <w:t xml:space="preserve">allergic individuals </w:t>
      </w:r>
      <w:r w:rsidR="00B44580">
        <w:rPr>
          <w:rFonts w:cs="Arial"/>
          <w:color w:val="000000"/>
        </w:rPr>
        <w:t xml:space="preserve">who </w:t>
      </w:r>
      <w:r w:rsidR="001F207A" w:rsidRPr="001F207A">
        <w:rPr>
          <w:rFonts w:cs="Arial"/>
          <w:color w:val="000000"/>
        </w:rPr>
        <w:t>under</w:t>
      </w:r>
      <w:r w:rsidR="00B44580">
        <w:rPr>
          <w:rFonts w:cs="Arial"/>
          <w:color w:val="000000"/>
        </w:rPr>
        <w:t>went</w:t>
      </w:r>
      <w:r w:rsidR="001F207A" w:rsidRPr="001F207A">
        <w:rPr>
          <w:rFonts w:cs="Arial"/>
          <w:color w:val="000000"/>
        </w:rPr>
        <w:t xml:space="preserve"> </w:t>
      </w:r>
      <w:r w:rsidR="001F207A">
        <w:rPr>
          <w:rFonts w:cs="Arial"/>
          <w:color w:val="000000"/>
        </w:rPr>
        <w:t xml:space="preserve">controlled </w:t>
      </w:r>
      <w:r w:rsidR="001F207A" w:rsidRPr="001F207A">
        <w:rPr>
          <w:rFonts w:cs="Arial"/>
          <w:color w:val="000000"/>
        </w:rPr>
        <w:t xml:space="preserve">low-dose </w:t>
      </w:r>
      <w:r w:rsidR="001F207A">
        <w:rPr>
          <w:rFonts w:cs="Arial"/>
          <w:color w:val="000000"/>
        </w:rPr>
        <w:t xml:space="preserve">oral </w:t>
      </w:r>
      <w:r w:rsidR="001F207A" w:rsidRPr="001F207A">
        <w:rPr>
          <w:rFonts w:cs="Arial"/>
          <w:color w:val="000000"/>
        </w:rPr>
        <w:t xml:space="preserve">challenges in </w:t>
      </w:r>
      <w:r w:rsidR="001F207A">
        <w:rPr>
          <w:rFonts w:cs="Arial"/>
          <w:color w:val="000000"/>
        </w:rPr>
        <w:t>trials</w:t>
      </w:r>
      <w:r w:rsidR="00B44580">
        <w:rPr>
          <w:rFonts w:cs="Arial"/>
          <w:color w:val="000000"/>
        </w:rPr>
        <w:t xml:space="preserve"> tended to need higher elicitation </w:t>
      </w:r>
      <w:r w:rsidR="00403760">
        <w:rPr>
          <w:rFonts w:cs="Arial"/>
          <w:color w:val="000000"/>
        </w:rPr>
        <w:t xml:space="preserve">doses </w:t>
      </w:r>
      <w:r w:rsidR="001F207A">
        <w:rPr>
          <w:rFonts w:cs="Arial"/>
          <w:color w:val="000000"/>
        </w:rPr>
        <w:t xml:space="preserve">than </w:t>
      </w:r>
      <w:r w:rsidRPr="00EC1854">
        <w:rPr>
          <w:rFonts w:cs="Arial"/>
          <w:color w:val="000000"/>
        </w:rPr>
        <w:t>from</w:t>
      </w:r>
      <w:r>
        <w:rPr>
          <w:rFonts w:cs="Arial"/>
          <w:color w:val="000000"/>
        </w:rPr>
        <w:t xml:space="preserve"> </w:t>
      </w:r>
      <w:r w:rsidRPr="00EC1854">
        <w:rPr>
          <w:rFonts w:cs="Arial"/>
          <w:color w:val="000000"/>
        </w:rPr>
        <w:t>community exposures</w:t>
      </w:r>
      <w:r>
        <w:rPr>
          <w:rFonts w:cs="Arial"/>
          <w:color w:val="000000"/>
        </w:rPr>
        <w:t xml:space="preserve"> </w:t>
      </w:r>
      <w:r w:rsidR="00BC57D9">
        <w:rPr>
          <w:rFonts w:cs="Arial"/>
          <w:color w:val="000000"/>
        </w:rPr>
        <w:t xml:space="preserve">because </w:t>
      </w:r>
      <w:r w:rsidR="00B44580">
        <w:rPr>
          <w:rFonts w:cs="Arial"/>
          <w:color w:val="000000"/>
        </w:rPr>
        <w:t xml:space="preserve">the </w:t>
      </w:r>
      <w:r w:rsidRPr="00EC1854">
        <w:rPr>
          <w:rFonts w:cs="Arial"/>
          <w:color w:val="000000"/>
        </w:rPr>
        <w:t xml:space="preserve">clinical challenges </w:t>
      </w:r>
      <w:r w:rsidR="001F207A">
        <w:rPr>
          <w:rFonts w:cs="Arial"/>
          <w:color w:val="000000"/>
        </w:rPr>
        <w:t>were</w:t>
      </w:r>
      <w:r w:rsidRPr="00EC1854">
        <w:rPr>
          <w:rFonts w:cs="Arial"/>
          <w:color w:val="000000"/>
        </w:rPr>
        <w:t xml:space="preserve"> controlled with respect to factors</w:t>
      </w:r>
      <w:r>
        <w:rPr>
          <w:rFonts w:cs="Arial"/>
          <w:color w:val="000000"/>
        </w:rPr>
        <w:t xml:space="preserve"> </w:t>
      </w:r>
      <w:r w:rsidRPr="00EC1854">
        <w:rPr>
          <w:rFonts w:cs="Arial"/>
          <w:color w:val="000000"/>
        </w:rPr>
        <w:t>that m</w:t>
      </w:r>
      <w:r w:rsidR="00B44580">
        <w:rPr>
          <w:rFonts w:cs="Arial"/>
          <w:color w:val="000000"/>
        </w:rPr>
        <w:t>ay</w:t>
      </w:r>
      <w:r w:rsidRPr="00EC1854">
        <w:rPr>
          <w:rFonts w:cs="Arial"/>
          <w:color w:val="000000"/>
        </w:rPr>
        <w:t xml:space="preserve"> </w:t>
      </w:r>
      <w:r w:rsidR="001F207A">
        <w:rPr>
          <w:rFonts w:cs="Arial"/>
          <w:color w:val="000000"/>
        </w:rPr>
        <w:t xml:space="preserve">reduce </w:t>
      </w:r>
      <w:r w:rsidRPr="00EC1854">
        <w:rPr>
          <w:rFonts w:cs="Arial"/>
          <w:color w:val="000000"/>
        </w:rPr>
        <w:t>reactivity, such as overall health status,</w:t>
      </w:r>
      <w:r>
        <w:rPr>
          <w:rFonts w:cs="Arial"/>
          <w:color w:val="000000"/>
        </w:rPr>
        <w:t xml:space="preserve"> </w:t>
      </w:r>
      <w:r w:rsidRPr="00EC1854">
        <w:rPr>
          <w:rFonts w:cs="Arial"/>
          <w:color w:val="000000"/>
        </w:rPr>
        <w:t xml:space="preserve">medications, </w:t>
      </w:r>
      <w:r w:rsidR="00B44580">
        <w:rPr>
          <w:rFonts w:cs="Arial"/>
          <w:color w:val="000000"/>
        </w:rPr>
        <w:t xml:space="preserve">and </w:t>
      </w:r>
      <w:r w:rsidRPr="00EC1854">
        <w:rPr>
          <w:rFonts w:cs="Arial"/>
          <w:color w:val="000000"/>
        </w:rPr>
        <w:t xml:space="preserve">exercise. </w:t>
      </w:r>
      <w:r w:rsidR="00E43E3C">
        <w:rPr>
          <w:rFonts w:cs="Arial"/>
          <w:color w:val="000000"/>
        </w:rPr>
        <w:t xml:space="preserve">Similarly, </w:t>
      </w:r>
      <w:r w:rsidR="00E43E3C" w:rsidRPr="00E43E3C">
        <w:rPr>
          <w:rFonts w:cs="Arial"/>
          <w:color w:val="000000"/>
        </w:rPr>
        <w:t>th</w:t>
      </w:r>
      <w:r w:rsidR="00E43E3C">
        <w:rPr>
          <w:rFonts w:cs="Arial"/>
          <w:color w:val="000000"/>
        </w:rPr>
        <w:t>ose enrolled in these trials were</w:t>
      </w:r>
      <w:r w:rsidR="00E43E3C" w:rsidRPr="00E43E3C">
        <w:rPr>
          <w:rFonts w:cs="Arial"/>
          <w:color w:val="000000"/>
        </w:rPr>
        <w:t xml:space="preserve"> not necessarily representative of the entire group </w:t>
      </w:r>
      <w:r w:rsidR="00E43E3C">
        <w:rPr>
          <w:rFonts w:cs="Arial"/>
          <w:color w:val="000000"/>
        </w:rPr>
        <w:t xml:space="preserve">of children </w:t>
      </w:r>
      <w:r w:rsidR="00E43E3C" w:rsidRPr="00E43E3C">
        <w:rPr>
          <w:rFonts w:cs="Arial"/>
          <w:color w:val="000000"/>
        </w:rPr>
        <w:t xml:space="preserve">with a specific food allergy but </w:t>
      </w:r>
      <w:r w:rsidR="001A2ED8">
        <w:rPr>
          <w:rFonts w:cs="Arial"/>
          <w:color w:val="000000"/>
        </w:rPr>
        <w:t>were</w:t>
      </w:r>
      <w:r w:rsidR="001A2ED8" w:rsidRPr="00E43E3C">
        <w:rPr>
          <w:rFonts w:cs="Arial"/>
          <w:color w:val="000000"/>
        </w:rPr>
        <w:t xml:space="preserve"> </w:t>
      </w:r>
      <w:r w:rsidR="00E43E3C" w:rsidRPr="00E43E3C">
        <w:rPr>
          <w:rFonts w:cs="Arial"/>
          <w:color w:val="000000"/>
        </w:rPr>
        <w:t>generally a reactive subgroup, but with a lower proportion of highly reactive individuals.</w:t>
      </w:r>
      <w:r w:rsidR="00E43E3C">
        <w:rPr>
          <w:rFonts w:cs="Arial"/>
          <w:color w:val="000000"/>
        </w:rPr>
        <w:t xml:space="preserve"> </w:t>
      </w:r>
      <w:r w:rsidR="0010304C">
        <w:rPr>
          <w:rFonts w:cs="Arial"/>
          <w:color w:val="000000"/>
        </w:rPr>
        <w:t xml:space="preserve">Since it is also not possible to estimate the number of highly sensitive who might be advised not to participate in </w:t>
      </w:r>
      <w:r w:rsidR="0010304C" w:rsidRPr="0010304C">
        <w:rPr>
          <w:rFonts w:cs="Arial"/>
          <w:color w:val="000000"/>
        </w:rPr>
        <w:t xml:space="preserve">DBPCFC </w:t>
      </w:r>
      <w:r w:rsidR="0010304C">
        <w:rPr>
          <w:rFonts w:cs="Arial"/>
          <w:color w:val="000000"/>
        </w:rPr>
        <w:t xml:space="preserve">trials these threshold estimates have uncertainty attached to them. </w:t>
      </w:r>
      <w:r w:rsidR="00935829">
        <w:rPr>
          <w:rFonts w:cs="Arial"/>
          <w:color w:val="000000"/>
        </w:rPr>
        <w:t>Considering all such</w:t>
      </w:r>
      <w:r w:rsidR="00E43E3C">
        <w:rPr>
          <w:rFonts w:cs="Arial"/>
          <w:color w:val="000000"/>
        </w:rPr>
        <w:t xml:space="preserve"> confounders</w:t>
      </w:r>
      <w:r w:rsidR="0010304C">
        <w:rPr>
          <w:rFonts w:cs="Arial"/>
          <w:color w:val="000000"/>
        </w:rPr>
        <w:t>, including the</w:t>
      </w:r>
      <w:r w:rsidR="00C46476">
        <w:rPr>
          <w:rFonts w:cs="Arial"/>
          <w:color w:val="000000"/>
        </w:rPr>
        <w:t xml:space="preserve"> effect of using different foods in the trials, (</w:t>
      </w:r>
      <w:r w:rsidR="00C46476" w:rsidRPr="00C46476">
        <w:rPr>
          <w:rFonts w:cs="Arial"/>
          <w:color w:val="000000"/>
        </w:rPr>
        <w:t>eg chocolate bar, cooked/uncooked flour)</w:t>
      </w:r>
      <w:r w:rsidR="00E43E3C">
        <w:rPr>
          <w:rFonts w:cs="Arial"/>
          <w:color w:val="000000"/>
        </w:rPr>
        <w:t xml:space="preserve"> </w:t>
      </w:r>
      <w:r w:rsidRPr="00EC1854">
        <w:rPr>
          <w:rFonts w:cs="Arial"/>
          <w:color w:val="000000"/>
        </w:rPr>
        <w:t xml:space="preserve">might </w:t>
      </w:r>
      <w:r w:rsidR="00E945BC">
        <w:rPr>
          <w:rFonts w:cs="Arial"/>
          <w:color w:val="000000"/>
        </w:rPr>
        <w:t xml:space="preserve">suggest </w:t>
      </w:r>
      <w:r w:rsidRPr="00EC1854">
        <w:rPr>
          <w:rFonts w:cs="Arial"/>
          <w:color w:val="000000"/>
        </w:rPr>
        <w:t xml:space="preserve">the application of </w:t>
      </w:r>
      <w:r w:rsidR="00935829">
        <w:rPr>
          <w:rFonts w:cs="Arial"/>
          <w:color w:val="000000"/>
        </w:rPr>
        <w:t xml:space="preserve">an </w:t>
      </w:r>
      <w:r w:rsidRPr="00EC1854">
        <w:rPr>
          <w:rFonts w:cs="Arial"/>
          <w:color w:val="000000"/>
        </w:rPr>
        <w:t>additional uncertainty factor</w:t>
      </w:r>
      <w:r>
        <w:rPr>
          <w:rFonts w:cs="Arial"/>
          <w:color w:val="000000"/>
        </w:rPr>
        <w:t xml:space="preserve"> </w:t>
      </w:r>
      <w:r w:rsidRPr="00EC1854">
        <w:rPr>
          <w:rFonts w:cs="Arial"/>
          <w:color w:val="000000"/>
        </w:rPr>
        <w:t xml:space="preserve">beyond the </w:t>
      </w:r>
      <w:r w:rsidR="00E43E3C">
        <w:rPr>
          <w:rFonts w:cs="Arial"/>
          <w:color w:val="000000"/>
        </w:rPr>
        <w:t xml:space="preserve">estimated </w:t>
      </w:r>
      <w:r w:rsidRPr="00EC1854">
        <w:rPr>
          <w:rFonts w:cs="Arial"/>
          <w:color w:val="000000"/>
        </w:rPr>
        <w:t>reference dose</w:t>
      </w:r>
      <w:r w:rsidR="00E43E3C">
        <w:rPr>
          <w:rFonts w:cs="Arial"/>
          <w:color w:val="000000"/>
        </w:rPr>
        <w:t xml:space="preserve"> which is likely to protective</w:t>
      </w:r>
      <w:r w:rsidRPr="00EC1854">
        <w:rPr>
          <w:rFonts w:cs="Arial"/>
          <w:color w:val="000000"/>
        </w:rPr>
        <w:t xml:space="preserve">. </w:t>
      </w:r>
      <w:r w:rsidR="00B04E62">
        <w:rPr>
          <w:rFonts w:cs="Arial"/>
          <w:color w:val="000000"/>
        </w:rPr>
        <w:t xml:space="preserve">However, </w:t>
      </w:r>
      <w:r w:rsidR="00B04E62" w:rsidRPr="00B04E62">
        <w:rPr>
          <w:rFonts w:cs="Arial"/>
          <w:color w:val="000000"/>
        </w:rPr>
        <w:t xml:space="preserve">Allen et al </w:t>
      </w:r>
      <w:r w:rsidR="00B04E62">
        <w:rPr>
          <w:rFonts w:cs="Arial"/>
          <w:color w:val="000000"/>
        </w:rPr>
        <w:t xml:space="preserve">suggested that those sensitive to very low levels of protein </w:t>
      </w:r>
      <w:r w:rsidR="00B04E62" w:rsidRPr="00B04E62">
        <w:rPr>
          <w:rFonts w:cs="Arial"/>
          <w:color w:val="000000"/>
        </w:rPr>
        <w:t xml:space="preserve">should </w:t>
      </w:r>
      <w:r w:rsidR="00B04E62">
        <w:rPr>
          <w:rFonts w:cs="Arial"/>
          <w:color w:val="000000"/>
        </w:rPr>
        <w:t xml:space="preserve">avoid exposure to wheat protein </w:t>
      </w:r>
      <w:r w:rsidR="00B04E62" w:rsidRPr="00B04E62">
        <w:rPr>
          <w:rFonts w:cs="Arial"/>
          <w:color w:val="000000"/>
        </w:rPr>
        <w:t>during times</w:t>
      </w:r>
      <w:r w:rsidR="00B04E62">
        <w:rPr>
          <w:rFonts w:cs="Arial"/>
          <w:color w:val="000000"/>
        </w:rPr>
        <w:t xml:space="preserve"> </w:t>
      </w:r>
      <w:r w:rsidR="00B04E62" w:rsidRPr="00B04E62">
        <w:rPr>
          <w:rFonts w:cs="Arial"/>
          <w:color w:val="000000"/>
        </w:rPr>
        <w:t>of ill health or vigorous exercise</w:t>
      </w:r>
      <w:r w:rsidR="00B04E62">
        <w:rPr>
          <w:rFonts w:cs="Arial"/>
          <w:color w:val="000000"/>
        </w:rPr>
        <w:t xml:space="preserve"> and be encouraged to</w:t>
      </w:r>
      <w:r w:rsidR="00B04E62" w:rsidRPr="00B04E62">
        <w:rPr>
          <w:rFonts w:cs="Arial"/>
          <w:color w:val="000000"/>
        </w:rPr>
        <w:t xml:space="preserve"> access appropriate treatment rather</w:t>
      </w:r>
      <w:r w:rsidR="00B04E62">
        <w:rPr>
          <w:rFonts w:cs="Arial"/>
          <w:color w:val="000000"/>
        </w:rPr>
        <w:t xml:space="preserve"> than adjust the reference dose.</w:t>
      </w:r>
    </w:p>
    <w:p w14:paraId="08A2466C" w14:textId="315F2C34" w:rsidR="0027099F" w:rsidRDefault="00A75F3E" w:rsidP="00CD27C5">
      <w:pPr>
        <w:autoSpaceDE w:val="0"/>
        <w:autoSpaceDN w:val="0"/>
        <w:adjustRightInd w:val="0"/>
        <w:rPr>
          <w:rFonts w:cs="Arial"/>
        </w:rPr>
      </w:pPr>
      <w:r>
        <w:rPr>
          <w:rFonts w:cs="Arial"/>
          <w:color w:val="000000"/>
        </w:rPr>
        <w:t xml:space="preserve"> </w:t>
      </w:r>
    </w:p>
    <w:p w14:paraId="08A2466D" w14:textId="77D52EAF" w:rsidR="002C24C1" w:rsidRPr="005F6872" w:rsidRDefault="002C24C1" w:rsidP="002C24C1">
      <w:pPr>
        <w:autoSpaceDE w:val="0"/>
        <w:autoSpaceDN w:val="0"/>
        <w:adjustRightInd w:val="0"/>
        <w:rPr>
          <w:rFonts w:eastAsia="Times New Roman" w:cs="Arial"/>
          <w:b/>
          <w:lang w:eastAsia="en-AU"/>
        </w:rPr>
      </w:pPr>
      <w:r w:rsidRPr="005F6872">
        <w:rPr>
          <w:rFonts w:eastAsia="Times New Roman" w:cs="Arial"/>
          <w:b/>
          <w:lang w:eastAsia="en-AU"/>
        </w:rPr>
        <w:t xml:space="preserve">Table </w:t>
      </w:r>
      <w:r>
        <w:rPr>
          <w:rFonts w:eastAsia="Times New Roman" w:cs="Arial"/>
          <w:b/>
          <w:lang w:eastAsia="en-AU"/>
        </w:rPr>
        <w:t>4</w:t>
      </w:r>
      <w:r w:rsidR="009B5530">
        <w:rPr>
          <w:rFonts w:eastAsia="Times New Roman" w:cs="Arial"/>
          <w:b/>
          <w:lang w:eastAsia="en-AU"/>
        </w:rPr>
        <w:t xml:space="preserve">: </w:t>
      </w:r>
      <w:r w:rsidRPr="005F6872">
        <w:rPr>
          <w:rFonts w:eastAsia="Times New Roman" w:cs="Arial"/>
          <w:b/>
          <w:lang w:eastAsia="en-AU"/>
        </w:rPr>
        <w:t xml:space="preserve">Threshold data from published double-blind, placebo-controlled wheat flour challenge studies </w:t>
      </w:r>
    </w:p>
    <w:p w14:paraId="08A2466E" w14:textId="77777777" w:rsidR="002C24C1" w:rsidRPr="005F6872" w:rsidRDefault="002C24C1" w:rsidP="002C24C1">
      <w:pPr>
        <w:autoSpaceDE w:val="0"/>
        <w:autoSpaceDN w:val="0"/>
        <w:adjustRightInd w:val="0"/>
        <w:rPr>
          <w:rFonts w:eastAsia="Times New Roman" w:cs="Arial"/>
          <w:lang w:eastAsia="en-AU"/>
        </w:rPr>
      </w:pPr>
    </w:p>
    <w:tbl>
      <w:tblPr>
        <w:tblStyle w:val="TableGrid"/>
        <w:tblW w:w="0" w:type="auto"/>
        <w:tblLayout w:type="fixed"/>
        <w:tblLook w:val="04A0" w:firstRow="1" w:lastRow="0" w:firstColumn="1" w:lastColumn="0" w:noHBand="0" w:noVBand="1"/>
      </w:tblPr>
      <w:tblGrid>
        <w:gridCol w:w="1368"/>
        <w:gridCol w:w="1434"/>
        <w:gridCol w:w="1176"/>
        <w:gridCol w:w="1356"/>
        <w:gridCol w:w="1317"/>
        <w:gridCol w:w="1122"/>
        <w:gridCol w:w="1513"/>
      </w:tblGrid>
      <w:tr w:rsidR="002C24C1" w:rsidRPr="005F6872" w14:paraId="08A24679" w14:textId="77777777" w:rsidTr="006A0839">
        <w:trPr>
          <w:tblHeader/>
        </w:trPr>
        <w:tc>
          <w:tcPr>
            <w:tcW w:w="1368" w:type="dxa"/>
          </w:tcPr>
          <w:p w14:paraId="08A2466F" w14:textId="77777777" w:rsidR="00C91443" w:rsidRPr="00A22ACF" w:rsidRDefault="00C91443"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 xml:space="preserve">Patients* </w:t>
            </w:r>
          </w:p>
          <w:p w14:paraId="08A24670"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(no. and age range)</w:t>
            </w:r>
          </w:p>
        </w:tc>
        <w:tc>
          <w:tcPr>
            <w:tcW w:w="1434" w:type="dxa"/>
          </w:tcPr>
          <w:p w14:paraId="08A24671"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 xml:space="preserve">Cumulative Wheat Flour Dose (mg protein equiv.) </w:t>
            </w:r>
          </w:p>
        </w:tc>
        <w:tc>
          <w:tcPr>
            <w:tcW w:w="1176" w:type="dxa"/>
          </w:tcPr>
          <w:p w14:paraId="08A24672"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Interval Between Challenge</w:t>
            </w:r>
          </w:p>
          <w:p w14:paraId="08A24673"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Doses</w:t>
            </w:r>
            <w:r w:rsidR="003F5569" w:rsidRPr="00A22ACF">
              <w:rPr>
                <w:rFonts w:eastAsia="Times New Roman" w:cs="Arial"/>
                <w:b/>
                <w:sz w:val="20"/>
                <w:szCs w:val="20"/>
                <w:lang w:eastAsia="en-AU"/>
              </w:rPr>
              <w:t xml:space="preserve"> (min)</w:t>
            </w:r>
          </w:p>
        </w:tc>
        <w:tc>
          <w:tcPr>
            <w:tcW w:w="1356" w:type="dxa"/>
          </w:tcPr>
          <w:p w14:paraId="08A24674"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Lowest Cumulative Eliciting Dose (mg)</w:t>
            </w:r>
          </w:p>
        </w:tc>
        <w:tc>
          <w:tcPr>
            <w:tcW w:w="1317" w:type="dxa"/>
          </w:tcPr>
          <w:p w14:paraId="08A24675"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Highest Cumulative Eliciting Dose (mg)</w:t>
            </w:r>
          </w:p>
        </w:tc>
        <w:tc>
          <w:tcPr>
            <w:tcW w:w="1122" w:type="dxa"/>
          </w:tcPr>
          <w:p w14:paraId="08A24676"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Left Censored</w:t>
            </w:r>
          </w:p>
          <w:p w14:paraId="08A24677"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Data Points</w:t>
            </w:r>
            <w:r w:rsidRPr="00A22ACF">
              <w:rPr>
                <w:rFonts w:eastAsia="Times New Roman" w:cs="Arial"/>
                <w:b/>
                <w:sz w:val="20"/>
                <w:szCs w:val="20"/>
                <w:vertAlign w:val="superscript"/>
                <w:lang w:eastAsia="en-AU"/>
              </w:rPr>
              <w:t>#</w:t>
            </w:r>
          </w:p>
        </w:tc>
        <w:tc>
          <w:tcPr>
            <w:tcW w:w="1513" w:type="dxa"/>
          </w:tcPr>
          <w:p w14:paraId="08A24678"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Reference</w:t>
            </w:r>
          </w:p>
        </w:tc>
      </w:tr>
      <w:tr w:rsidR="002C24C1" w:rsidRPr="005F6872" w14:paraId="08A24682" w14:textId="77777777" w:rsidTr="006A0839">
        <w:trPr>
          <w:cantSplit/>
        </w:trPr>
        <w:tc>
          <w:tcPr>
            <w:tcW w:w="1368" w:type="dxa"/>
          </w:tcPr>
          <w:p w14:paraId="08A2467A"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12 adults (28-60 y) +</w:t>
            </w:r>
          </w:p>
          <w:p w14:paraId="08A2467B"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 xml:space="preserve">1 child (16 y) </w:t>
            </w:r>
          </w:p>
        </w:tc>
        <w:tc>
          <w:tcPr>
            <w:tcW w:w="1434" w:type="dxa"/>
          </w:tcPr>
          <w:p w14:paraId="08A2467C"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10-2410</w:t>
            </w:r>
          </w:p>
        </w:tc>
        <w:tc>
          <w:tcPr>
            <w:tcW w:w="1176" w:type="dxa"/>
          </w:tcPr>
          <w:p w14:paraId="08A2467D" w14:textId="77777777" w:rsidR="002C24C1" w:rsidRPr="00D730EE" w:rsidRDefault="002C24C1" w:rsidP="003F5569">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 xml:space="preserve">20 </w:t>
            </w:r>
          </w:p>
        </w:tc>
        <w:tc>
          <w:tcPr>
            <w:tcW w:w="1356" w:type="dxa"/>
          </w:tcPr>
          <w:p w14:paraId="08A2467E"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10</w:t>
            </w:r>
          </w:p>
        </w:tc>
        <w:tc>
          <w:tcPr>
            <w:tcW w:w="1317" w:type="dxa"/>
          </w:tcPr>
          <w:p w14:paraId="08A2467F"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2410</w:t>
            </w:r>
          </w:p>
        </w:tc>
        <w:tc>
          <w:tcPr>
            <w:tcW w:w="1122" w:type="dxa"/>
          </w:tcPr>
          <w:p w14:paraId="08A24680"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w:t>
            </w:r>
          </w:p>
        </w:tc>
        <w:tc>
          <w:tcPr>
            <w:tcW w:w="1513" w:type="dxa"/>
          </w:tcPr>
          <w:p w14:paraId="08A24681"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Scibilia et al (2006)</w:t>
            </w:r>
          </w:p>
        </w:tc>
      </w:tr>
      <w:tr w:rsidR="002C24C1" w:rsidRPr="005F6872" w14:paraId="08A2468A" w14:textId="77777777" w:rsidTr="006A0839">
        <w:trPr>
          <w:cantSplit/>
        </w:trPr>
        <w:tc>
          <w:tcPr>
            <w:tcW w:w="1368" w:type="dxa"/>
          </w:tcPr>
          <w:p w14:paraId="08A24683"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21 children (1-8.7 y)</w:t>
            </w:r>
          </w:p>
        </w:tc>
        <w:tc>
          <w:tcPr>
            <w:tcW w:w="1434" w:type="dxa"/>
          </w:tcPr>
          <w:p w14:paraId="08A24684"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2.6-</w:t>
            </w:r>
            <w:r>
              <w:rPr>
                <w:rFonts w:eastAsia="Times New Roman" w:cs="Arial"/>
                <w:sz w:val="20"/>
                <w:szCs w:val="20"/>
                <w:lang w:eastAsia="en-AU"/>
              </w:rPr>
              <w:t>1771</w:t>
            </w:r>
          </w:p>
        </w:tc>
        <w:tc>
          <w:tcPr>
            <w:tcW w:w="1176" w:type="dxa"/>
          </w:tcPr>
          <w:p w14:paraId="08A24685" w14:textId="77777777" w:rsidR="002C24C1" w:rsidRPr="00D730EE" w:rsidRDefault="002C24C1" w:rsidP="003F5569">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20</w:t>
            </w:r>
          </w:p>
        </w:tc>
        <w:tc>
          <w:tcPr>
            <w:tcW w:w="1356" w:type="dxa"/>
          </w:tcPr>
          <w:p w14:paraId="08A24686"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2.6</w:t>
            </w:r>
          </w:p>
        </w:tc>
        <w:tc>
          <w:tcPr>
            <w:tcW w:w="1317" w:type="dxa"/>
          </w:tcPr>
          <w:p w14:paraId="08A24687" w14:textId="77777777" w:rsidR="002C24C1" w:rsidRPr="00D730EE" w:rsidRDefault="002C24C1" w:rsidP="00492276">
            <w:pPr>
              <w:autoSpaceDE w:val="0"/>
              <w:autoSpaceDN w:val="0"/>
              <w:adjustRightInd w:val="0"/>
              <w:rPr>
                <w:rFonts w:eastAsia="Times New Roman" w:cs="Arial"/>
                <w:sz w:val="20"/>
                <w:szCs w:val="20"/>
                <w:lang w:eastAsia="en-AU"/>
              </w:rPr>
            </w:pPr>
            <w:r>
              <w:rPr>
                <w:rFonts w:eastAsia="Times New Roman" w:cs="Arial"/>
                <w:sz w:val="20"/>
                <w:szCs w:val="20"/>
                <w:lang w:eastAsia="en-AU"/>
              </w:rPr>
              <w:t>1771</w:t>
            </w:r>
          </w:p>
        </w:tc>
        <w:tc>
          <w:tcPr>
            <w:tcW w:w="1122" w:type="dxa"/>
          </w:tcPr>
          <w:p w14:paraId="08A24688"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w:t>
            </w:r>
          </w:p>
        </w:tc>
        <w:tc>
          <w:tcPr>
            <w:tcW w:w="1513" w:type="dxa"/>
          </w:tcPr>
          <w:p w14:paraId="08A24689"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Ito et al (2008)</w:t>
            </w:r>
          </w:p>
        </w:tc>
      </w:tr>
      <w:tr w:rsidR="002C24C1" w:rsidRPr="005F6872" w14:paraId="08A24692" w14:textId="77777777" w:rsidTr="006A0839">
        <w:trPr>
          <w:cantSplit/>
        </w:trPr>
        <w:tc>
          <w:tcPr>
            <w:tcW w:w="1368" w:type="dxa"/>
          </w:tcPr>
          <w:p w14:paraId="08A2468B"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88 children (0.1-16 y)</w:t>
            </w:r>
          </w:p>
        </w:tc>
        <w:tc>
          <w:tcPr>
            <w:tcW w:w="1434" w:type="dxa"/>
          </w:tcPr>
          <w:p w14:paraId="08A2468C"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3-4032^</w:t>
            </w:r>
          </w:p>
        </w:tc>
        <w:tc>
          <w:tcPr>
            <w:tcW w:w="1176" w:type="dxa"/>
          </w:tcPr>
          <w:p w14:paraId="08A2468D" w14:textId="77777777" w:rsidR="002C24C1" w:rsidRPr="00D730EE" w:rsidRDefault="002C24C1" w:rsidP="003F5569">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30</w:t>
            </w:r>
          </w:p>
        </w:tc>
        <w:tc>
          <w:tcPr>
            <w:tcW w:w="1356" w:type="dxa"/>
          </w:tcPr>
          <w:p w14:paraId="08A2468E"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3</w:t>
            </w:r>
          </w:p>
        </w:tc>
        <w:tc>
          <w:tcPr>
            <w:tcW w:w="1317" w:type="dxa"/>
          </w:tcPr>
          <w:p w14:paraId="08A2468F"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4032</w:t>
            </w:r>
          </w:p>
        </w:tc>
        <w:tc>
          <w:tcPr>
            <w:tcW w:w="1122" w:type="dxa"/>
          </w:tcPr>
          <w:p w14:paraId="08A24690"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3</w:t>
            </w:r>
          </w:p>
        </w:tc>
        <w:tc>
          <w:tcPr>
            <w:tcW w:w="1513" w:type="dxa"/>
          </w:tcPr>
          <w:p w14:paraId="08A24691"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Rolinck-Werninghaus et al (2012)</w:t>
            </w:r>
          </w:p>
        </w:tc>
      </w:tr>
      <w:tr w:rsidR="002C24C1" w:rsidRPr="005F6872" w14:paraId="08A2469A" w14:textId="77777777" w:rsidTr="006A0839">
        <w:trPr>
          <w:cantSplit/>
        </w:trPr>
        <w:tc>
          <w:tcPr>
            <w:tcW w:w="1368" w:type="dxa"/>
          </w:tcPr>
          <w:p w14:paraId="08A24693"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6 children (5-11 y)</w:t>
            </w:r>
          </w:p>
        </w:tc>
        <w:tc>
          <w:tcPr>
            <w:tcW w:w="1434" w:type="dxa"/>
          </w:tcPr>
          <w:p w14:paraId="08A24694"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0.11-12521</w:t>
            </w:r>
          </w:p>
        </w:tc>
        <w:tc>
          <w:tcPr>
            <w:tcW w:w="1176" w:type="dxa"/>
          </w:tcPr>
          <w:p w14:paraId="08A24695" w14:textId="77777777" w:rsidR="002C24C1" w:rsidRPr="00D730EE" w:rsidRDefault="002C24C1" w:rsidP="003F5569">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20</w:t>
            </w:r>
          </w:p>
        </w:tc>
        <w:tc>
          <w:tcPr>
            <w:tcW w:w="1356" w:type="dxa"/>
          </w:tcPr>
          <w:p w14:paraId="08A24696"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821</w:t>
            </w:r>
          </w:p>
        </w:tc>
        <w:tc>
          <w:tcPr>
            <w:tcW w:w="1317" w:type="dxa"/>
          </w:tcPr>
          <w:p w14:paraId="08A24697"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12521</w:t>
            </w:r>
          </w:p>
        </w:tc>
        <w:tc>
          <w:tcPr>
            <w:tcW w:w="1122" w:type="dxa"/>
          </w:tcPr>
          <w:p w14:paraId="08A24698"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0</w:t>
            </w:r>
          </w:p>
        </w:tc>
        <w:tc>
          <w:tcPr>
            <w:tcW w:w="1513" w:type="dxa"/>
          </w:tcPr>
          <w:p w14:paraId="08A24699"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Rodríguez del Río et al (2014)</w:t>
            </w:r>
          </w:p>
        </w:tc>
      </w:tr>
      <w:tr w:rsidR="002C24C1" w:rsidRPr="005F6872" w14:paraId="08A2469C" w14:textId="77777777" w:rsidTr="00A22ACF">
        <w:trPr>
          <w:cantSplit/>
        </w:trPr>
        <w:tc>
          <w:tcPr>
            <w:tcW w:w="9286" w:type="dxa"/>
            <w:gridSpan w:val="7"/>
          </w:tcPr>
          <w:p w14:paraId="08A2469B" w14:textId="77777777" w:rsidR="002C24C1" w:rsidRPr="00D730EE" w:rsidRDefault="002C24C1" w:rsidP="00492276">
            <w:pPr>
              <w:autoSpaceDE w:val="0"/>
              <w:autoSpaceDN w:val="0"/>
              <w:adjustRightInd w:val="0"/>
              <w:rPr>
                <w:rFonts w:eastAsia="Times New Roman" w:cs="Arial"/>
                <w:b/>
                <w:sz w:val="20"/>
                <w:szCs w:val="20"/>
                <w:lang w:eastAsia="en-AU"/>
              </w:rPr>
            </w:pPr>
            <w:r w:rsidRPr="00D730EE">
              <w:rPr>
                <w:rFonts w:eastAsia="Times New Roman" w:cs="Arial"/>
                <w:b/>
                <w:sz w:val="20"/>
                <w:szCs w:val="20"/>
                <w:lang w:eastAsia="en-AU"/>
              </w:rPr>
              <w:t>Overall</w:t>
            </w:r>
          </w:p>
        </w:tc>
      </w:tr>
      <w:tr w:rsidR="002C24C1" w:rsidRPr="005F6872" w14:paraId="08A246A4" w14:textId="77777777" w:rsidTr="006A0839">
        <w:trPr>
          <w:cantSplit/>
        </w:trPr>
        <w:tc>
          <w:tcPr>
            <w:tcW w:w="1368" w:type="dxa"/>
          </w:tcPr>
          <w:p w14:paraId="08A2469D"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12 adults &amp; 116 children</w:t>
            </w:r>
          </w:p>
        </w:tc>
        <w:tc>
          <w:tcPr>
            <w:tcW w:w="1434" w:type="dxa"/>
          </w:tcPr>
          <w:p w14:paraId="08A2469E"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0.11-12521</w:t>
            </w:r>
          </w:p>
        </w:tc>
        <w:tc>
          <w:tcPr>
            <w:tcW w:w="1176" w:type="dxa"/>
          </w:tcPr>
          <w:p w14:paraId="08A2469F"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w:t>
            </w:r>
          </w:p>
        </w:tc>
        <w:tc>
          <w:tcPr>
            <w:tcW w:w="1356" w:type="dxa"/>
          </w:tcPr>
          <w:p w14:paraId="08A246A0"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2.6</w:t>
            </w:r>
          </w:p>
        </w:tc>
        <w:tc>
          <w:tcPr>
            <w:tcW w:w="1317" w:type="dxa"/>
          </w:tcPr>
          <w:p w14:paraId="08A246A1"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12521</w:t>
            </w:r>
          </w:p>
        </w:tc>
        <w:tc>
          <w:tcPr>
            <w:tcW w:w="1122" w:type="dxa"/>
          </w:tcPr>
          <w:p w14:paraId="08A246A2"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5</w:t>
            </w:r>
          </w:p>
        </w:tc>
        <w:tc>
          <w:tcPr>
            <w:tcW w:w="1513" w:type="dxa"/>
          </w:tcPr>
          <w:p w14:paraId="08A246A3" w14:textId="77777777" w:rsidR="002C24C1" w:rsidRPr="00D730EE" w:rsidRDefault="002C24C1" w:rsidP="00492276">
            <w:pPr>
              <w:autoSpaceDE w:val="0"/>
              <w:autoSpaceDN w:val="0"/>
              <w:adjustRightInd w:val="0"/>
              <w:rPr>
                <w:rFonts w:eastAsia="Times New Roman" w:cs="Arial"/>
                <w:sz w:val="20"/>
                <w:szCs w:val="20"/>
                <w:lang w:eastAsia="en-AU"/>
              </w:rPr>
            </w:pPr>
          </w:p>
        </w:tc>
      </w:tr>
    </w:tbl>
    <w:p w14:paraId="08A246A5" w14:textId="77777777" w:rsidR="002C24C1" w:rsidRPr="00242AC3" w:rsidRDefault="002C24C1" w:rsidP="002C24C1">
      <w:pPr>
        <w:autoSpaceDE w:val="0"/>
        <w:autoSpaceDN w:val="0"/>
        <w:adjustRightInd w:val="0"/>
        <w:rPr>
          <w:rFonts w:eastAsia="Times New Roman" w:cs="Arial"/>
          <w:sz w:val="18"/>
          <w:szCs w:val="18"/>
          <w:lang w:eastAsia="en-AU"/>
        </w:rPr>
      </w:pPr>
      <w:r w:rsidRPr="00242AC3">
        <w:rPr>
          <w:rFonts w:eastAsia="Times New Roman" w:cs="Arial"/>
          <w:sz w:val="18"/>
          <w:szCs w:val="18"/>
          <w:lang w:eastAsia="en-AU"/>
        </w:rPr>
        <w:t>* With objective symptoms</w:t>
      </w:r>
    </w:p>
    <w:p w14:paraId="08A246A6" w14:textId="77777777" w:rsidR="002C24C1" w:rsidRPr="00242AC3" w:rsidRDefault="002C24C1" w:rsidP="002C24C1">
      <w:pPr>
        <w:autoSpaceDE w:val="0"/>
        <w:autoSpaceDN w:val="0"/>
        <w:adjustRightInd w:val="0"/>
        <w:rPr>
          <w:rFonts w:eastAsia="Times New Roman" w:cs="Arial"/>
          <w:sz w:val="18"/>
          <w:szCs w:val="18"/>
          <w:lang w:eastAsia="en-AU"/>
        </w:rPr>
      </w:pPr>
      <w:r w:rsidRPr="00242AC3">
        <w:rPr>
          <w:rFonts w:eastAsia="Times New Roman" w:cs="Arial"/>
          <w:sz w:val="18"/>
          <w:szCs w:val="18"/>
          <w:lang w:eastAsia="en-AU"/>
        </w:rPr>
        <w:t xml:space="preserve">^ Gluten </w:t>
      </w:r>
      <w:r w:rsidR="003F5569">
        <w:rPr>
          <w:rFonts w:eastAsia="Times New Roman" w:cs="Arial"/>
          <w:sz w:val="18"/>
          <w:szCs w:val="18"/>
          <w:lang w:eastAsia="en-AU"/>
        </w:rPr>
        <w:t xml:space="preserve">dose </w:t>
      </w:r>
      <w:r w:rsidRPr="00242AC3">
        <w:rPr>
          <w:rFonts w:eastAsia="Times New Roman" w:cs="Arial"/>
          <w:sz w:val="18"/>
          <w:szCs w:val="18"/>
          <w:lang w:eastAsia="en-AU"/>
        </w:rPr>
        <w:t>only</w:t>
      </w:r>
    </w:p>
    <w:p w14:paraId="08A246A7" w14:textId="77777777" w:rsidR="002C24C1" w:rsidRPr="00242AC3" w:rsidRDefault="002C24C1" w:rsidP="002C24C1">
      <w:pPr>
        <w:autoSpaceDE w:val="0"/>
        <w:autoSpaceDN w:val="0"/>
        <w:adjustRightInd w:val="0"/>
        <w:rPr>
          <w:rFonts w:eastAsia="Times New Roman" w:cs="Arial"/>
          <w:sz w:val="18"/>
          <w:szCs w:val="18"/>
          <w:lang w:eastAsia="en-AU"/>
        </w:rPr>
      </w:pPr>
      <w:r w:rsidRPr="00242AC3">
        <w:rPr>
          <w:rFonts w:eastAsia="Times New Roman" w:cs="Arial"/>
          <w:sz w:val="18"/>
          <w:szCs w:val="18"/>
          <w:vertAlign w:val="superscript"/>
          <w:lang w:eastAsia="en-AU"/>
        </w:rPr>
        <w:t>#</w:t>
      </w:r>
      <w:r w:rsidRPr="00242AC3">
        <w:rPr>
          <w:rFonts w:eastAsia="Times New Roman" w:cs="Arial"/>
          <w:sz w:val="18"/>
          <w:szCs w:val="18"/>
          <w:lang w:eastAsia="en-AU"/>
        </w:rPr>
        <w:t xml:space="preserve"> Number responding to lowest tested dose</w:t>
      </w:r>
    </w:p>
    <w:p w14:paraId="08A246A8" w14:textId="77777777" w:rsidR="00231F13" w:rsidRDefault="00231F13" w:rsidP="00231F13">
      <w:pPr>
        <w:autoSpaceDE w:val="0"/>
        <w:autoSpaceDN w:val="0"/>
        <w:adjustRightInd w:val="0"/>
        <w:rPr>
          <w:rFonts w:cs="Arial"/>
        </w:rPr>
      </w:pPr>
    </w:p>
    <w:p w14:paraId="54DEFFFF" w14:textId="77777777" w:rsidR="005C655E" w:rsidRDefault="00B60A0A" w:rsidP="00231F13">
      <w:pPr>
        <w:autoSpaceDE w:val="0"/>
        <w:autoSpaceDN w:val="0"/>
        <w:adjustRightInd w:val="0"/>
        <w:rPr>
          <w:rFonts w:cs="Arial"/>
        </w:rPr>
      </w:pPr>
      <w:r w:rsidRPr="00B60A0A">
        <w:rPr>
          <w:rFonts w:cs="Arial"/>
        </w:rPr>
        <w:t xml:space="preserve">Six children between 5-11 years old with atopic dermatitis underwent a DBPCFC with wheat protein, and none reacted to the placebo (Rodríguez del Río et al., 2014). Immediate objective symptoms were recorded at a dose of 0.82 g of wheat protein. No patients showed worsening of their atopic dermatitis, and 4 out of 6 (66.7%) experienced anaphylaxis. The DBPCFC involved administering 9 separate doses at 20-minute intervals. </w:t>
      </w:r>
    </w:p>
    <w:p w14:paraId="19E03DDF" w14:textId="4F65433B" w:rsidR="009B5530" w:rsidRDefault="009B5530" w:rsidP="00231F13">
      <w:pPr>
        <w:autoSpaceDE w:val="0"/>
        <w:autoSpaceDN w:val="0"/>
        <w:adjustRightInd w:val="0"/>
        <w:rPr>
          <w:rFonts w:cs="Arial"/>
        </w:rPr>
      </w:pPr>
    </w:p>
    <w:p w14:paraId="683B6C29" w14:textId="77777777" w:rsidR="006A0839" w:rsidRDefault="006A0839" w:rsidP="009B5530">
      <w:pPr>
        <w:autoSpaceDE w:val="0"/>
        <w:autoSpaceDN w:val="0"/>
        <w:adjustRightInd w:val="0"/>
        <w:ind w:right="-286"/>
        <w:rPr>
          <w:rFonts w:cs="Arial"/>
        </w:rPr>
      </w:pPr>
      <w:r>
        <w:rPr>
          <w:rFonts w:cs="Arial"/>
        </w:rPr>
        <w:br w:type="page"/>
      </w:r>
    </w:p>
    <w:p w14:paraId="5C070ACD" w14:textId="094647C1" w:rsidR="00B60A0A" w:rsidRDefault="00B60A0A" w:rsidP="009B5530">
      <w:pPr>
        <w:autoSpaceDE w:val="0"/>
        <w:autoSpaceDN w:val="0"/>
        <w:adjustRightInd w:val="0"/>
        <w:ind w:right="-286"/>
        <w:rPr>
          <w:rFonts w:cs="Arial"/>
        </w:rPr>
      </w:pPr>
      <w:r w:rsidRPr="00B60A0A">
        <w:rPr>
          <w:rFonts w:cs="Arial"/>
        </w:rPr>
        <w:lastRenderedPageBreak/>
        <w:t>For the active challenge, the first 5 doses were administered as durum wheat semolina porridge (10.6% protein), and the remaining doses were administered as boiled durum wheat semolina pasta (13.0% protein) until a cumulative dose of 100 g of dry wheat semolina (12.52 g of wheat protein) was reached. The doses of porridge were 0.001, 0.01, 0.1, 0.5, and 1 g; the doses of pasta were 5, 10, 20, and 60 g. For the placebo, a gluten-free porridge made of rice and maize was used for the first 5 doses, and boiled rice pasta for the last 4 doses. Serum IgE activity to a panel of wheat proteins (α-amylase inhibitors, wheat lipid transfer protein, peroxidase, gliadins, glutenins, and 5-ω-gliadin) was assessed using ELISA. None of the patients showed IgE binding activity to 5-ω-gliadin but α-amylase inhibitors were recognised in all patients. 5-ω-Gliadin is considered to be an effective marker of not only WDEIA, but also for wheat allergy (Palosuo et al., 2001; Matsuo et al., 2004, Sapone et al., 2012).</w:t>
      </w:r>
    </w:p>
    <w:p w14:paraId="5B3F95B5" w14:textId="77777777" w:rsidR="00B60A0A" w:rsidRDefault="00B60A0A" w:rsidP="00231F13">
      <w:pPr>
        <w:autoSpaceDE w:val="0"/>
        <w:autoSpaceDN w:val="0"/>
        <w:adjustRightInd w:val="0"/>
        <w:rPr>
          <w:rFonts w:cs="Arial"/>
        </w:rPr>
      </w:pPr>
    </w:p>
    <w:p w14:paraId="08A246A9" w14:textId="15363297" w:rsidR="00466D71" w:rsidRDefault="005F6872" w:rsidP="00231F13">
      <w:pPr>
        <w:autoSpaceDE w:val="0"/>
        <w:autoSpaceDN w:val="0"/>
        <w:adjustRightInd w:val="0"/>
        <w:rPr>
          <w:rFonts w:cs="Arial"/>
        </w:rPr>
      </w:pPr>
      <w:r w:rsidRPr="005F6872">
        <w:rPr>
          <w:rFonts w:cs="Arial"/>
        </w:rPr>
        <w:t>To determine the clinical threshold to wheat a DBPCFC was performed</w:t>
      </w:r>
      <w:r>
        <w:rPr>
          <w:rFonts w:cs="Arial"/>
        </w:rPr>
        <w:t xml:space="preserve"> on 21</w:t>
      </w:r>
      <w:r w:rsidR="00466D71" w:rsidRPr="00466D71">
        <w:rPr>
          <w:rFonts w:cs="Arial"/>
        </w:rPr>
        <w:t xml:space="preserve"> challenge positive (15 children, 6 adults)</w:t>
      </w:r>
      <w:r w:rsidR="00466D71">
        <w:rPr>
          <w:rFonts w:cs="Arial"/>
        </w:rPr>
        <w:t xml:space="preserve"> </w:t>
      </w:r>
      <w:r w:rsidR="00466D71" w:rsidRPr="00466D71">
        <w:rPr>
          <w:rFonts w:cs="Arial"/>
        </w:rPr>
        <w:t>patients. All children had atopic</w:t>
      </w:r>
      <w:r w:rsidR="00466D71">
        <w:rPr>
          <w:rFonts w:cs="Arial"/>
        </w:rPr>
        <w:t xml:space="preserve"> </w:t>
      </w:r>
      <w:r w:rsidR="00466D71" w:rsidRPr="00466D71">
        <w:rPr>
          <w:rFonts w:cs="Arial"/>
        </w:rPr>
        <w:t xml:space="preserve">dermatitis, and most (13/15) outgrew their wheat allergy. Most children (13/15) had other food allergies. </w:t>
      </w:r>
      <w:r w:rsidR="008D24D9" w:rsidRPr="008D24D9">
        <w:rPr>
          <w:rFonts w:cs="Arial"/>
        </w:rPr>
        <w:t>Material for DBPCFC</w:t>
      </w:r>
      <w:r>
        <w:rPr>
          <w:rFonts w:cs="Arial"/>
        </w:rPr>
        <w:t xml:space="preserve"> </w:t>
      </w:r>
      <w:r w:rsidR="008D24D9" w:rsidRPr="008D24D9">
        <w:rPr>
          <w:rFonts w:cs="Arial"/>
        </w:rPr>
        <w:t>was produced by masking 25/50 gram wheat or placebo in</w:t>
      </w:r>
      <w:r>
        <w:rPr>
          <w:rFonts w:cs="Arial"/>
        </w:rPr>
        <w:t xml:space="preserve"> </w:t>
      </w:r>
      <w:r w:rsidR="008D24D9" w:rsidRPr="008D24D9">
        <w:rPr>
          <w:rFonts w:cs="Arial"/>
        </w:rPr>
        <w:t>a chocolate bar weighing in total 155–175 gram. Increasing</w:t>
      </w:r>
      <w:r>
        <w:rPr>
          <w:rFonts w:cs="Arial"/>
        </w:rPr>
        <w:t xml:space="preserve"> </w:t>
      </w:r>
      <w:r w:rsidR="008D24D9" w:rsidRPr="008D24D9">
        <w:rPr>
          <w:rFonts w:cs="Arial"/>
        </w:rPr>
        <w:t>doses of 0.5, 1, 4, 8, 16, 32 and 95–115 gram bar</w:t>
      </w:r>
      <w:r>
        <w:rPr>
          <w:rFonts w:cs="Arial"/>
        </w:rPr>
        <w:t xml:space="preserve"> </w:t>
      </w:r>
      <w:r w:rsidR="008D24D9" w:rsidRPr="008D24D9">
        <w:rPr>
          <w:rFonts w:cs="Arial"/>
        </w:rPr>
        <w:t xml:space="preserve">were given </w:t>
      </w:r>
      <w:r w:rsidR="00BF2653">
        <w:rPr>
          <w:rFonts w:cs="Arial"/>
        </w:rPr>
        <w:t>at</w:t>
      </w:r>
      <w:r w:rsidR="008D24D9" w:rsidRPr="008D24D9">
        <w:rPr>
          <w:rFonts w:cs="Arial"/>
        </w:rPr>
        <w:t xml:space="preserve"> 30 minute interval</w:t>
      </w:r>
      <w:r w:rsidR="00BF2653">
        <w:rPr>
          <w:rFonts w:cs="Arial"/>
        </w:rPr>
        <w:t>s</w:t>
      </w:r>
      <w:r w:rsidR="008D24D9" w:rsidRPr="008D24D9">
        <w:rPr>
          <w:rFonts w:cs="Arial"/>
        </w:rPr>
        <w:t xml:space="preserve">. </w:t>
      </w:r>
      <w:r w:rsidR="00A60C11">
        <w:rPr>
          <w:rFonts w:cs="Arial"/>
        </w:rPr>
        <w:t xml:space="preserve">Since </w:t>
      </w:r>
      <w:r w:rsidR="00A60C11" w:rsidRPr="00A60C11">
        <w:rPr>
          <w:rFonts w:cs="Arial"/>
        </w:rPr>
        <w:t xml:space="preserve">the protein content of wheat flour was not reported </w:t>
      </w:r>
      <w:r w:rsidR="00A60C11">
        <w:rPr>
          <w:rFonts w:cs="Arial"/>
        </w:rPr>
        <w:t>i</w:t>
      </w:r>
      <w:r w:rsidR="00293424">
        <w:rPr>
          <w:rFonts w:cs="Arial"/>
        </w:rPr>
        <w:t>t was not possible to</w:t>
      </w:r>
      <w:r w:rsidR="00293424" w:rsidRPr="00293424">
        <w:rPr>
          <w:rFonts w:cs="Arial"/>
        </w:rPr>
        <w:t xml:space="preserve"> calculate </w:t>
      </w:r>
      <w:r w:rsidR="00A60C11">
        <w:rPr>
          <w:rFonts w:cs="Arial"/>
        </w:rPr>
        <w:t>actual wheat protein used in this study</w:t>
      </w:r>
      <w:r w:rsidR="00293424" w:rsidRPr="00293424">
        <w:rPr>
          <w:rFonts w:cs="Arial"/>
        </w:rPr>
        <w:t>.</w:t>
      </w:r>
      <w:r w:rsidR="00293424">
        <w:rPr>
          <w:rFonts w:cs="Arial"/>
        </w:rPr>
        <w:t xml:space="preserve"> </w:t>
      </w:r>
      <w:r w:rsidR="00065EC5" w:rsidRPr="00065EC5">
        <w:rPr>
          <w:rFonts w:cs="Arial"/>
        </w:rPr>
        <w:t>The clinical threshold for elicitation of</w:t>
      </w:r>
      <w:r w:rsidR="00065EC5">
        <w:rPr>
          <w:rFonts w:cs="Arial"/>
        </w:rPr>
        <w:t xml:space="preserve"> </w:t>
      </w:r>
      <w:r w:rsidR="00065EC5" w:rsidRPr="00065EC5">
        <w:rPr>
          <w:rFonts w:cs="Arial"/>
        </w:rPr>
        <w:t>objective signs varied between 25 mg and 50 g</w:t>
      </w:r>
      <w:r w:rsidR="00065EC5" w:rsidRPr="00065EC5">
        <w:t xml:space="preserve"> </w:t>
      </w:r>
      <w:r w:rsidR="00065EC5">
        <w:t>but there was</w:t>
      </w:r>
      <w:r w:rsidR="00065EC5" w:rsidRPr="00065EC5">
        <w:rPr>
          <w:rFonts w:cs="Arial"/>
        </w:rPr>
        <w:t xml:space="preserve"> no correlation between age of the patient and</w:t>
      </w:r>
      <w:r w:rsidR="00A60C11">
        <w:rPr>
          <w:rFonts w:cs="Arial"/>
        </w:rPr>
        <w:t xml:space="preserve"> </w:t>
      </w:r>
      <w:r w:rsidR="00065EC5" w:rsidRPr="00065EC5">
        <w:rPr>
          <w:rFonts w:cs="Arial"/>
        </w:rPr>
        <w:t>threshold</w:t>
      </w:r>
      <w:r w:rsidR="00293424" w:rsidRPr="00293424">
        <w:t xml:space="preserve"> </w:t>
      </w:r>
      <w:r w:rsidR="001830B7">
        <w:t>(</w:t>
      </w:r>
      <w:r w:rsidR="001830B7" w:rsidRPr="001830B7">
        <w:t>Christensen</w:t>
      </w:r>
      <w:r w:rsidR="001830B7">
        <w:t xml:space="preserve"> et al</w:t>
      </w:r>
      <w:r w:rsidR="00EE5526">
        <w:t>.</w:t>
      </w:r>
      <w:r w:rsidR="001830B7">
        <w:t>, 2014)</w:t>
      </w:r>
      <w:r w:rsidR="0010592C">
        <w:t>.</w:t>
      </w:r>
    </w:p>
    <w:p w14:paraId="08A246AB" w14:textId="77777777" w:rsidR="00BB7778" w:rsidRPr="003E79EE" w:rsidRDefault="00BB7778" w:rsidP="00A22ACF">
      <w:pPr>
        <w:pStyle w:val="Heading4"/>
        <w:rPr>
          <w:rFonts w:eastAsia="Times New Roman"/>
          <w:lang w:val="en-AU"/>
        </w:rPr>
      </w:pPr>
      <w:r w:rsidRPr="003E79EE">
        <w:rPr>
          <w:rFonts w:eastAsia="Times New Roman"/>
          <w:lang w:val="en-AU"/>
        </w:rPr>
        <w:t xml:space="preserve">Food Allergy and Intolerance Scientific Advisory Group (FAISAG) Comments </w:t>
      </w:r>
    </w:p>
    <w:p w14:paraId="08A246AD" w14:textId="77777777" w:rsidR="00215644" w:rsidRPr="003E79EE" w:rsidRDefault="009F4BBD" w:rsidP="00215644">
      <w:pPr>
        <w:autoSpaceDE w:val="0"/>
        <w:autoSpaceDN w:val="0"/>
        <w:adjustRightInd w:val="0"/>
        <w:rPr>
          <w:rFonts w:eastAsia="Times New Roman" w:cs="Arial"/>
          <w:lang w:val="en-AU" w:eastAsia="en-AU"/>
        </w:rPr>
      </w:pPr>
      <w:r w:rsidRPr="003E79EE">
        <w:rPr>
          <w:rFonts w:eastAsia="Times New Roman" w:cs="Arial"/>
          <w:lang w:val="en-AU" w:eastAsia="en-AU"/>
        </w:rPr>
        <w:t xml:space="preserve">The </w:t>
      </w:r>
      <w:r w:rsidR="00215644" w:rsidRPr="003E79EE">
        <w:rPr>
          <w:rFonts w:eastAsia="Times New Roman" w:cs="Arial"/>
          <w:lang w:val="en-AU" w:eastAsia="en-AU"/>
        </w:rPr>
        <w:t xml:space="preserve">FAISAG indicated that currently only limited information has emerged regarding the relationship between food challenge data and clinical reactions in daily life. Thus, </w:t>
      </w:r>
      <w:r w:rsidRPr="003E79EE">
        <w:rPr>
          <w:rFonts w:eastAsia="Times New Roman" w:cs="Arial"/>
          <w:lang w:val="en-AU" w:eastAsia="en-AU"/>
        </w:rPr>
        <w:t xml:space="preserve">the allergic individuals </w:t>
      </w:r>
      <w:r w:rsidR="00215644" w:rsidRPr="003E79EE">
        <w:rPr>
          <w:rFonts w:eastAsia="Times New Roman" w:cs="Arial"/>
          <w:lang w:val="en-AU" w:eastAsia="en-AU"/>
        </w:rPr>
        <w:t xml:space="preserve">undergoing low-dose challenges </w:t>
      </w:r>
      <w:r w:rsidRPr="003E79EE">
        <w:rPr>
          <w:rFonts w:eastAsia="Times New Roman" w:cs="Arial"/>
          <w:lang w:val="en-AU" w:eastAsia="en-AU"/>
        </w:rPr>
        <w:t xml:space="preserve">in DBPCFC </w:t>
      </w:r>
      <w:r w:rsidR="00215644" w:rsidRPr="003E79EE">
        <w:rPr>
          <w:rFonts w:eastAsia="Times New Roman" w:cs="Arial"/>
          <w:lang w:val="en-AU" w:eastAsia="en-AU"/>
        </w:rPr>
        <w:t xml:space="preserve">are not necessarily representative of the entire group with a specific food allergy but are generally </w:t>
      </w:r>
      <w:r w:rsidR="005722C6" w:rsidRPr="003E79EE">
        <w:rPr>
          <w:rFonts w:eastAsia="Times New Roman" w:cs="Arial"/>
          <w:lang w:val="en-AU" w:eastAsia="en-AU"/>
        </w:rPr>
        <w:t xml:space="preserve">a </w:t>
      </w:r>
      <w:r w:rsidR="00215644" w:rsidRPr="003E79EE">
        <w:rPr>
          <w:rFonts w:eastAsia="Times New Roman" w:cs="Arial"/>
          <w:lang w:val="en-AU" w:eastAsia="en-AU"/>
        </w:rPr>
        <w:t xml:space="preserve">reactive subgroup, but with a lower proportion of highly reactive individuals. Data are lacking, however, to quantify the relationship between this challenged population </w:t>
      </w:r>
      <w:r w:rsidRPr="003E79EE">
        <w:rPr>
          <w:rFonts w:eastAsia="Times New Roman" w:cs="Arial"/>
          <w:lang w:val="en-AU" w:eastAsia="en-AU"/>
        </w:rPr>
        <w:t xml:space="preserve">in trials </w:t>
      </w:r>
      <w:r w:rsidR="00215644" w:rsidRPr="003E79EE">
        <w:rPr>
          <w:rFonts w:eastAsia="Times New Roman" w:cs="Arial"/>
          <w:lang w:val="en-AU" w:eastAsia="en-AU"/>
        </w:rPr>
        <w:t xml:space="preserve">and the overall allergic population. Data are scarce about the existence of subpopulations with different thresholds. </w:t>
      </w:r>
      <w:r w:rsidR="005722C6" w:rsidRPr="003E79EE">
        <w:rPr>
          <w:rFonts w:eastAsia="Times New Roman" w:cs="Arial"/>
          <w:lang w:val="en-AU" w:eastAsia="en-AU"/>
        </w:rPr>
        <w:t xml:space="preserve">Similarly another potential confounder to derive a threshold eliciting dose is the use of </w:t>
      </w:r>
      <w:r w:rsidR="00215644" w:rsidRPr="003E79EE">
        <w:rPr>
          <w:rFonts w:eastAsia="Times New Roman" w:cs="Arial"/>
          <w:lang w:val="en-AU" w:eastAsia="en-AU"/>
        </w:rPr>
        <w:t>different forms of food in clinical DBPCFCs for wheat</w:t>
      </w:r>
      <w:r w:rsidR="005722C6" w:rsidRPr="003E79EE">
        <w:rPr>
          <w:rFonts w:eastAsia="Times New Roman" w:cs="Arial"/>
          <w:lang w:val="en-AU" w:eastAsia="en-AU"/>
        </w:rPr>
        <w:t xml:space="preserve"> (eg chocolate bar, cooked/uncooked flour)</w:t>
      </w:r>
      <w:r w:rsidR="00215644" w:rsidRPr="003E79EE">
        <w:rPr>
          <w:rFonts w:eastAsia="Times New Roman" w:cs="Arial"/>
          <w:lang w:val="en-AU" w:eastAsia="en-AU"/>
        </w:rPr>
        <w:t xml:space="preserve">. </w:t>
      </w:r>
    </w:p>
    <w:p w14:paraId="08A246AE" w14:textId="77777777" w:rsidR="00215644" w:rsidRPr="003E79EE" w:rsidRDefault="00215644" w:rsidP="00215644">
      <w:pPr>
        <w:autoSpaceDE w:val="0"/>
        <w:autoSpaceDN w:val="0"/>
        <w:adjustRightInd w:val="0"/>
        <w:rPr>
          <w:rFonts w:eastAsia="Times New Roman" w:cs="Arial"/>
          <w:lang w:val="en-AU" w:eastAsia="en-AU"/>
        </w:rPr>
      </w:pPr>
    </w:p>
    <w:p w14:paraId="08A246AF" w14:textId="411C3A4F" w:rsidR="005722C6" w:rsidRPr="003E79EE" w:rsidRDefault="00215644" w:rsidP="00215644">
      <w:pPr>
        <w:autoSpaceDE w:val="0"/>
        <w:autoSpaceDN w:val="0"/>
        <w:adjustRightInd w:val="0"/>
        <w:rPr>
          <w:rFonts w:eastAsia="Times New Roman" w:cs="Arial"/>
          <w:lang w:eastAsia="en-AU"/>
        </w:rPr>
      </w:pPr>
      <w:r w:rsidRPr="003E79EE">
        <w:rPr>
          <w:rFonts w:eastAsia="Times New Roman" w:cs="Arial"/>
          <w:lang w:val="en-AU" w:eastAsia="en-AU"/>
        </w:rPr>
        <w:t xml:space="preserve">In low dose food challenge tests, patients are closely monitored and once a reaction has clearly taken place (usually if objective symptoms occur) the challenge is stopped and the patient treated (if necessary). Consequently the reaction during challenge will usually </w:t>
      </w:r>
      <w:r w:rsidR="005722C6" w:rsidRPr="003E79EE">
        <w:rPr>
          <w:rFonts w:eastAsia="Times New Roman" w:cs="Arial"/>
          <w:lang w:val="en-AU" w:eastAsia="en-AU"/>
        </w:rPr>
        <w:t xml:space="preserve">not </w:t>
      </w:r>
      <w:r w:rsidRPr="003E79EE">
        <w:rPr>
          <w:rFonts w:eastAsia="Times New Roman" w:cs="Arial"/>
          <w:lang w:val="en-AU" w:eastAsia="en-AU"/>
        </w:rPr>
        <w:t xml:space="preserve">be as severe as reactions can be in daily life. There is also no clear relationship between minimum eliciting dose and severity </w:t>
      </w:r>
      <w:r w:rsidR="001C7D8A">
        <w:rPr>
          <w:rFonts w:eastAsia="Times New Roman" w:cs="Arial"/>
          <w:lang w:val="en-AU" w:eastAsia="en-AU"/>
        </w:rPr>
        <w:t xml:space="preserve">of reaction </w:t>
      </w:r>
      <w:r w:rsidRPr="003E79EE">
        <w:rPr>
          <w:rFonts w:eastAsia="Times New Roman" w:cs="Arial"/>
          <w:lang w:val="en-AU" w:eastAsia="en-AU"/>
        </w:rPr>
        <w:t xml:space="preserve">(Ito et al, 2008; Rolinck-Werninghaus et al, 2012). </w:t>
      </w:r>
    </w:p>
    <w:p w14:paraId="08A246B0" w14:textId="77777777" w:rsidR="00492276" w:rsidRPr="003E79EE" w:rsidRDefault="00492276" w:rsidP="00215644">
      <w:pPr>
        <w:autoSpaceDE w:val="0"/>
        <w:autoSpaceDN w:val="0"/>
        <w:adjustRightInd w:val="0"/>
        <w:rPr>
          <w:rFonts w:eastAsia="Times New Roman" w:cs="Arial"/>
          <w:lang w:eastAsia="en-AU"/>
        </w:rPr>
      </w:pPr>
    </w:p>
    <w:p w14:paraId="08A246B2" w14:textId="724ABFB9" w:rsidR="009B5530" w:rsidRDefault="00B26856" w:rsidP="00B26856">
      <w:pPr>
        <w:autoSpaceDE w:val="0"/>
        <w:autoSpaceDN w:val="0"/>
        <w:adjustRightInd w:val="0"/>
        <w:rPr>
          <w:rFonts w:eastAsia="Times New Roman" w:cs="Arial"/>
          <w:lang w:eastAsia="en-AU"/>
        </w:rPr>
      </w:pPr>
      <w:r w:rsidRPr="003E79EE">
        <w:rPr>
          <w:rFonts w:eastAsia="Times New Roman" w:cs="Arial"/>
          <w:lang w:eastAsia="en-AU"/>
        </w:rPr>
        <w:t xml:space="preserve">FSANZ sought additional comments </w:t>
      </w:r>
      <w:r w:rsidR="006117BE" w:rsidRPr="003E79EE">
        <w:rPr>
          <w:rFonts w:eastAsia="Times New Roman" w:cs="Arial"/>
          <w:lang w:eastAsia="en-AU"/>
        </w:rPr>
        <w:t xml:space="preserve">from FAISAG </w:t>
      </w:r>
      <w:r w:rsidRPr="003E79EE">
        <w:rPr>
          <w:rFonts w:eastAsia="Times New Roman" w:cs="Arial"/>
          <w:lang w:eastAsia="en-AU"/>
        </w:rPr>
        <w:t xml:space="preserve">on the best estimate for a NOAEL of wheat protein in allergic children. </w:t>
      </w:r>
      <w:r w:rsidR="00F47132" w:rsidRPr="003E79EE">
        <w:rPr>
          <w:rFonts w:eastAsia="Times New Roman" w:cs="Arial"/>
          <w:lang w:eastAsia="en-AU"/>
        </w:rPr>
        <w:t xml:space="preserve">In earlier discussions the </w:t>
      </w:r>
      <w:r w:rsidRPr="003E79EE">
        <w:rPr>
          <w:rFonts w:eastAsia="Times New Roman" w:cs="Arial"/>
          <w:lang w:eastAsia="en-AU"/>
        </w:rPr>
        <w:t xml:space="preserve">FAISAG </w:t>
      </w:r>
      <w:r w:rsidR="00F47132" w:rsidRPr="003E79EE">
        <w:rPr>
          <w:rFonts w:eastAsia="Times New Roman" w:cs="Arial"/>
          <w:lang w:eastAsia="en-AU"/>
        </w:rPr>
        <w:t>i</w:t>
      </w:r>
      <w:r w:rsidR="006117BE" w:rsidRPr="003E79EE">
        <w:rPr>
          <w:rFonts w:eastAsia="Times New Roman" w:cs="Arial"/>
          <w:lang w:eastAsia="en-AU"/>
        </w:rPr>
        <w:t xml:space="preserve">ndicated </w:t>
      </w:r>
      <w:r w:rsidRPr="003E79EE">
        <w:rPr>
          <w:rFonts w:eastAsia="Times New Roman" w:cs="Arial"/>
          <w:lang w:eastAsia="en-AU"/>
        </w:rPr>
        <w:t xml:space="preserve">that the Rolinck-Werninghaus et al (2012) study was a suitable study on which to base an estimate of NOAEL. However, the group noted that while the Rolinck-Werninghaus study involved 88 wheat allergic children, it did not establish a NOAEL at the lowest tested dose of 3 mg, hence a level of 1 mg was considered by FAISAG to be a reasonable estimate of the NOAEL. </w:t>
      </w:r>
      <w:r w:rsidR="00F47132" w:rsidRPr="003E79EE">
        <w:rPr>
          <w:rFonts w:eastAsia="Times New Roman" w:cs="Arial"/>
          <w:lang w:eastAsia="en-AU"/>
        </w:rPr>
        <w:t>R</w:t>
      </w:r>
      <w:r w:rsidRPr="003E79EE">
        <w:rPr>
          <w:rFonts w:eastAsia="Times New Roman" w:cs="Arial"/>
          <w:lang w:eastAsia="en-AU"/>
        </w:rPr>
        <w:t>ecent review</w:t>
      </w:r>
      <w:r w:rsidR="00F47132" w:rsidRPr="003E79EE">
        <w:rPr>
          <w:rFonts w:eastAsia="Times New Roman" w:cs="Arial"/>
          <w:lang w:eastAsia="en-AU"/>
        </w:rPr>
        <w:t>s</w:t>
      </w:r>
      <w:r w:rsidRPr="003E79EE">
        <w:rPr>
          <w:rFonts w:eastAsia="Times New Roman" w:cs="Arial"/>
          <w:lang w:eastAsia="en-AU"/>
        </w:rPr>
        <w:t xml:space="preserve"> by Taylor et al (2014)</w:t>
      </w:r>
      <w:r w:rsidR="00F47132" w:rsidRPr="003E79EE">
        <w:rPr>
          <w:rFonts w:eastAsia="Times New Roman" w:cs="Arial"/>
          <w:lang w:eastAsia="en-AU"/>
        </w:rPr>
        <w:t xml:space="preserve"> and Allen et al (2014)</w:t>
      </w:r>
      <w:r w:rsidRPr="003E79EE">
        <w:rPr>
          <w:rFonts w:eastAsia="Times New Roman" w:cs="Arial"/>
          <w:lang w:eastAsia="en-AU"/>
        </w:rPr>
        <w:t xml:space="preserve"> reported that the 95% lower confidence interval </w:t>
      </w:r>
      <w:r w:rsidR="003E79EE" w:rsidRPr="003E79EE">
        <w:rPr>
          <w:rFonts w:eastAsia="Times New Roman" w:cs="Arial"/>
          <w:lang w:eastAsia="en-AU"/>
        </w:rPr>
        <w:t>for the eliciting dose (</w:t>
      </w:r>
      <w:r w:rsidRPr="003E79EE">
        <w:rPr>
          <w:rFonts w:eastAsia="Times New Roman" w:cs="Arial"/>
          <w:lang w:eastAsia="en-AU"/>
        </w:rPr>
        <w:t>ED</w:t>
      </w:r>
      <w:r w:rsidRPr="003E79EE">
        <w:rPr>
          <w:rFonts w:eastAsia="Times New Roman" w:cs="Arial"/>
          <w:vertAlign w:val="subscript"/>
          <w:lang w:eastAsia="en-AU"/>
        </w:rPr>
        <w:t>05</w:t>
      </w:r>
      <w:r w:rsidR="003E79EE" w:rsidRPr="003E79EE">
        <w:rPr>
          <w:rFonts w:eastAsia="Times New Roman" w:cs="Arial"/>
          <w:lang w:eastAsia="en-AU"/>
        </w:rPr>
        <w:t>) of</w:t>
      </w:r>
      <w:r w:rsidRPr="003E79EE">
        <w:rPr>
          <w:rFonts w:eastAsia="Times New Roman" w:cs="Arial"/>
          <w:lang w:eastAsia="en-AU"/>
        </w:rPr>
        <w:t xml:space="preserve"> wheat protein to be 1 mg. The three </w:t>
      </w:r>
      <w:r w:rsidR="000B4ABD" w:rsidRPr="003E79EE">
        <w:rPr>
          <w:rFonts w:eastAsia="Times New Roman" w:cs="Arial"/>
          <w:lang w:eastAsia="en-AU"/>
        </w:rPr>
        <w:t>chosen statistical dose distribution models (log-normal, log-logistic, Weibull)</w:t>
      </w:r>
      <w:r w:rsidRPr="003E79EE">
        <w:rPr>
          <w:rFonts w:eastAsia="Times New Roman" w:cs="Arial"/>
          <w:lang w:eastAsia="en-AU"/>
        </w:rPr>
        <w:t xml:space="preserve"> yielded values ranging between 0.44 and 1.6 mg for discrete dosing and 0.41</w:t>
      </w:r>
      <w:r w:rsidR="006A0839">
        <w:rPr>
          <w:rFonts w:eastAsia="Times New Roman" w:cs="Arial"/>
          <w:lang w:eastAsia="en-AU"/>
        </w:rPr>
        <w:sym w:font="Symbol" w:char="F02D"/>
      </w:r>
      <w:r w:rsidRPr="003E79EE">
        <w:rPr>
          <w:rFonts w:eastAsia="Times New Roman" w:cs="Arial"/>
          <w:lang w:eastAsia="en-AU"/>
        </w:rPr>
        <w:t>1.4 mg for cumulative dosing. However, th</w:t>
      </w:r>
      <w:r w:rsidR="003E79EE" w:rsidRPr="003E79EE">
        <w:rPr>
          <w:rFonts w:eastAsia="Times New Roman" w:cs="Arial"/>
          <w:lang w:eastAsia="en-AU"/>
        </w:rPr>
        <w:t>is</w:t>
      </w:r>
      <w:r w:rsidRPr="003E79EE">
        <w:rPr>
          <w:rFonts w:eastAsia="Times New Roman" w:cs="Arial"/>
          <w:lang w:eastAsia="en-AU"/>
        </w:rPr>
        <w:t xml:space="preserve"> estimate did not include </w:t>
      </w:r>
      <w:r w:rsidR="008631A8" w:rsidRPr="003E79EE">
        <w:rPr>
          <w:rFonts w:eastAsia="Times New Roman" w:cs="Arial"/>
          <w:lang w:eastAsia="en-AU"/>
        </w:rPr>
        <w:t xml:space="preserve">either </w:t>
      </w:r>
      <w:r w:rsidRPr="003E79EE">
        <w:rPr>
          <w:rFonts w:eastAsia="Times New Roman" w:cs="Arial"/>
          <w:lang w:eastAsia="en-AU"/>
        </w:rPr>
        <w:t xml:space="preserve">the Rolinck-Werninghaus </w:t>
      </w:r>
      <w:r w:rsidR="008631A8" w:rsidRPr="003E79EE">
        <w:rPr>
          <w:rFonts w:eastAsia="Times New Roman" w:cs="Arial"/>
          <w:lang w:eastAsia="en-AU"/>
        </w:rPr>
        <w:t xml:space="preserve">et al (2012) or Rodríguez del Río et al (2014) studies </w:t>
      </w:r>
      <w:r w:rsidRPr="003E79EE">
        <w:rPr>
          <w:rFonts w:eastAsia="Times New Roman" w:cs="Arial"/>
          <w:lang w:eastAsia="en-AU"/>
        </w:rPr>
        <w:t>but instead three older published studies and some unpublished data involving a</w:t>
      </w:r>
      <w:r w:rsidR="000B4ABD" w:rsidRPr="003E79EE">
        <w:rPr>
          <w:rFonts w:eastAsia="Times New Roman" w:cs="Arial"/>
          <w:lang w:eastAsia="en-AU"/>
        </w:rPr>
        <w:t xml:space="preserve"> cumulative</w:t>
      </w:r>
      <w:r w:rsidRPr="003E79EE">
        <w:rPr>
          <w:rFonts w:eastAsia="Times New Roman" w:cs="Arial"/>
          <w:lang w:eastAsia="en-AU"/>
        </w:rPr>
        <w:t xml:space="preserve"> total of 40 allergic individuals.</w:t>
      </w:r>
      <w:r w:rsidR="006117BE" w:rsidRPr="003E79EE">
        <w:rPr>
          <w:rFonts w:eastAsia="Times New Roman" w:cs="Arial"/>
          <w:lang w:eastAsia="en-AU"/>
        </w:rPr>
        <w:t xml:space="preserve"> </w:t>
      </w:r>
    </w:p>
    <w:p w14:paraId="08473838" w14:textId="62BC7908" w:rsidR="006A0839" w:rsidRDefault="006A0839" w:rsidP="00B26856">
      <w:pPr>
        <w:autoSpaceDE w:val="0"/>
        <w:autoSpaceDN w:val="0"/>
        <w:adjustRightInd w:val="0"/>
        <w:rPr>
          <w:rFonts w:eastAsia="Times New Roman" w:cs="Arial"/>
          <w:lang w:eastAsia="en-AU"/>
        </w:rPr>
      </w:pPr>
      <w:r>
        <w:rPr>
          <w:rFonts w:eastAsia="Times New Roman" w:cs="Arial"/>
          <w:lang w:eastAsia="en-AU"/>
        </w:rPr>
        <w:br w:type="page"/>
      </w:r>
    </w:p>
    <w:p w14:paraId="08A246B3" w14:textId="5AB97823" w:rsidR="00215644" w:rsidRPr="00215644" w:rsidRDefault="00215644" w:rsidP="006A0839">
      <w:pPr>
        <w:autoSpaceDE w:val="0"/>
        <w:autoSpaceDN w:val="0"/>
        <w:adjustRightInd w:val="0"/>
        <w:ind w:right="-711"/>
        <w:rPr>
          <w:rFonts w:eastAsia="Times New Roman" w:cs="Arial"/>
          <w:lang w:val="en-AU" w:eastAsia="en-AU"/>
        </w:rPr>
      </w:pPr>
      <w:r w:rsidRPr="003E79EE">
        <w:rPr>
          <w:rFonts w:eastAsia="Times New Roman" w:cs="Arial"/>
          <w:lang w:eastAsia="en-AU"/>
        </w:rPr>
        <w:lastRenderedPageBreak/>
        <w:t xml:space="preserve">In consideration of the </w:t>
      </w:r>
      <w:r w:rsidR="001C7D8A">
        <w:rPr>
          <w:rFonts w:eastAsia="Times New Roman" w:cs="Arial"/>
          <w:lang w:eastAsia="en-AU"/>
        </w:rPr>
        <w:t xml:space="preserve">Australian </w:t>
      </w:r>
      <w:r w:rsidRPr="003E79EE">
        <w:rPr>
          <w:rFonts w:eastAsia="Times New Roman" w:cs="Arial"/>
          <w:lang w:eastAsia="en-AU"/>
        </w:rPr>
        <w:t>consumption data for high consumers (97.5 percentile) of products containing glucose syrup</w:t>
      </w:r>
      <w:r w:rsidR="001C7D8A">
        <w:rPr>
          <w:rFonts w:eastAsia="Times New Roman" w:cs="Arial"/>
          <w:lang w:eastAsia="en-AU"/>
        </w:rPr>
        <w:t xml:space="preserve"> outlined below</w:t>
      </w:r>
      <w:r w:rsidRPr="003E79EE">
        <w:rPr>
          <w:rFonts w:eastAsia="Times New Roman" w:cs="Arial"/>
          <w:lang w:eastAsia="en-AU"/>
        </w:rPr>
        <w:t xml:space="preserve">, the FAISAG concluded that the majority of wheat allergic patients are likely to be protected </w:t>
      </w:r>
      <w:r w:rsidR="001C7D8A">
        <w:rPr>
          <w:rFonts w:eastAsia="Times New Roman" w:cs="Arial"/>
          <w:lang w:eastAsia="en-AU"/>
        </w:rPr>
        <w:t>if</w:t>
      </w:r>
      <w:r w:rsidR="001C7D8A" w:rsidRPr="003E79EE">
        <w:rPr>
          <w:rFonts w:eastAsia="Times New Roman" w:cs="Arial"/>
          <w:lang w:eastAsia="en-AU"/>
        </w:rPr>
        <w:t xml:space="preserve"> </w:t>
      </w:r>
      <w:r w:rsidRPr="003E79EE">
        <w:rPr>
          <w:rFonts w:eastAsia="Times New Roman" w:cs="Arial"/>
          <w:lang w:eastAsia="en-AU"/>
        </w:rPr>
        <w:t>glucose syrups are prepared according to the scheme shown in Appendix 2. In Europe such syrups have been shown to contain a total protein concentration ranging between 0.3</w:t>
      </w:r>
      <w:r w:rsidR="006A0839">
        <w:rPr>
          <w:rFonts w:eastAsia="Times New Roman" w:cs="Arial"/>
          <w:lang w:eastAsia="en-AU"/>
        </w:rPr>
        <w:sym w:font="Symbol" w:char="F02D"/>
      </w:r>
      <w:r w:rsidRPr="003E79EE">
        <w:rPr>
          <w:rFonts w:eastAsia="Times New Roman" w:cs="Arial"/>
          <w:lang w:eastAsia="en-AU"/>
        </w:rPr>
        <w:t>1.4 mg/kg (EFSA 2007b). ELISA kits have shown that the residual gluten content in these glucose syrups is usually lower than the limit of detection (˂3 mg/kg).</w:t>
      </w:r>
    </w:p>
    <w:p w14:paraId="08A246B4" w14:textId="77777777" w:rsidR="00CD27C5" w:rsidRDefault="00E515F0" w:rsidP="000B0E7C">
      <w:pPr>
        <w:pStyle w:val="Heading2"/>
      </w:pPr>
      <w:bookmarkStart w:id="75" w:name="_Toc443381791"/>
      <w:bookmarkStart w:id="76" w:name="_Toc443470107"/>
      <w:r>
        <w:t>3</w:t>
      </w:r>
      <w:r w:rsidR="00CD27C5">
        <w:t>.</w:t>
      </w:r>
      <w:r w:rsidR="002D6A75">
        <w:t>7</w:t>
      </w:r>
      <w:r w:rsidR="00CD27C5" w:rsidRPr="006E3003">
        <w:tab/>
        <w:t xml:space="preserve">Dietary exposure to </w:t>
      </w:r>
      <w:r w:rsidR="00374FE8">
        <w:t>protein f</w:t>
      </w:r>
      <w:r w:rsidR="00CD27C5" w:rsidRPr="006E3003">
        <w:t>rom glucose syrup</w:t>
      </w:r>
      <w:bookmarkEnd w:id="75"/>
      <w:bookmarkEnd w:id="76"/>
    </w:p>
    <w:p w14:paraId="431F90DB" w14:textId="6B2C71D1" w:rsidR="00090A98" w:rsidRPr="00374FE8" w:rsidRDefault="00CD27C5" w:rsidP="00090A98">
      <w:pPr>
        <w:rPr>
          <w:color w:val="000000" w:themeColor="text1"/>
          <w:lang w:val="en-AU" w:eastAsia="en-AU"/>
        </w:rPr>
      </w:pPr>
      <w:r>
        <w:rPr>
          <w:lang w:val="en-AU" w:eastAsia="en-AU"/>
        </w:rPr>
        <w:t>The main use of glucose syrup in Australia and New Zealand is in confectionery</w:t>
      </w:r>
      <w:r w:rsidR="003C45D1">
        <w:rPr>
          <w:lang w:val="en-AU" w:eastAsia="en-AU"/>
        </w:rPr>
        <w:t>,</w:t>
      </w:r>
      <w:r w:rsidR="00AD25B9">
        <w:rPr>
          <w:lang w:val="en-AU" w:eastAsia="en-AU"/>
        </w:rPr>
        <w:t xml:space="preserve"> chocolate filling</w:t>
      </w:r>
      <w:r w:rsidR="003C45D1">
        <w:rPr>
          <w:lang w:val="en-AU" w:eastAsia="en-AU"/>
        </w:rPr>
        <w:t xml:space="preserve"> and icecream</w:t>
      </w:r>
      <w:r>
        <w:rPr>
          <w:lang w:val="en-AU" w:eastAsia="en-AU"/>
        </w:rPr>
        <w:t>.</w:t>
      </w:r>
      <w:r w:rsidR="00AD25B9">
        <w:rPr>
          <w:lang w:val="en-AU" w:eastAsia="en-AU"/>
        </w:rPr>
        <w:t xml:space="preserve"> </w:t>
      </w:r>
      <w:r>
        <w:rPr>
          <w:lang w:val="en-AU" w:eastAsia="en-AU"/>
        </w:rPr>
        <w:t xml:space="preserve">FSANZ generated consumption data for </w:t>
      </w:r>
      <w:r w:rsidR="003C45D1">
        <w:rPr>
          <w:lang w:val="en-AU" w:eastAsia="en-AU"/>
        </w:rPr>
        <w:t xml:space="preserve">these </w:t>
      </w:r>
      <w:r>
        <w:rPr>
          <w:lang w:val="en-AU" w:eastAsia="en-AU"/>
        </w:rPr>
        <w:t>food types</w:t>
      </w:r>
      <w:r w:rsidR="003B2EA9">
        <w:rPr>
          <w:lang w:val="en-AU" w:eastAsia="en-AU"/>
        </w:rPr>
        <w:t xml:space="preserve"> for Australia </w:t>
      </w:r>
      <w:r w:rsidR="003C45D1">
        <w:rPr>
          <w:lang w:val="en-AU" w:eastAsia="en-AU"/>
        </w:rPr>
        <w:t>and New Zealand populations</w:t>
      </w:r>
      <w:r>
        <w:rPr>
          <w:lang w:val="en-AU" w:eastAsia="en-AU"/>
        </w:rPr>
        <w:t xml:space="preserve">. </w:t>
      </w:r>
      <w:r w:rsidR="00B8254F">
        <w:rPr>
          <w:lang w:val="en-AU" w:eastAsia="en-AU"/>
        </w:rPr>
        <w:t xml:space="preserve">Since the last assessment consumption data for the New Zealand population from the 2002 New Zealand Childrens’ Nutrition Survey (NZ CNS) and the 2008 New Zealand Adults’ Nutrition Survey (NZ ANS) have been incorporated in the assessment, as has the recently released data from the 2011-12 National Nutrition and Physical Activity Survey (NNPAS) component of the 2011-13 Australian Health Survey. </w:t>
      </w:r>
      <w:r w:rsidR="003C45D1">
        <w:rPr>
          <w:lang w:val="en-AU" w:eastAsia="en-AU"/>
        </w:rPr>
        <w:t>T</w:t>
      </w:r>
      <w:r w:rsidR="00090A98" w:rsidRPr="003C45D1">
        <w:rPr>
          <w:lang w:val="en-AU" w:eastAsia="en-AU"/>
        </w:rPr>
        <w:t xml:space="preserve">he consumption data </w:t>
      </w:r>
      <w:r w:rsidR="003C45D1">
        <w:rPr>
          <w:lang w:val="en-AU" w:eastAsia="en-AU"/>
        </w:rPr>
        <w:t>was</w:t>
      </w:r>
      <w:r w:rsidR="00090A98" w:rsidRPr="003C45D1">
        <w:rPr>
          <w:lang w:val="en-AU" w:eastAsia="en-AU"/>
        </w:rPr>
        <w:t xml:space="preserve"> </w:t>
      </w:r>
      <w:r w:rsidR="00B8254F">
        <w:rPr>
          <w:lang w:val="en-AU" w:eastAsia="en-AU"/>
        </w:rPr>
        <w:t xml:space="preserve">derived </w:t>
      </w:r>
      <w:r w:rsidR="00090A98" w:rsidRPr="003C45D1">
        <w:rPr>
          <w:lang w:val="en-AU" w:eastAsia="en-AU"/>
        </w:rPr>
        <w:t xml:space="preserve">for consumers </w:t>
      </w:r>
      <w:r w:rsidR="00B611ED">
        <w:rPr>
          <w:lang w:val="en-AU" w:eastAsia="en-AU"/>
        </w:rPr>
        <w:t>of the food of</w:t>
      </w:r>
      <w:r w:rsidR="00905D92">
        <w:rPr>
          <w:lang w:val="en-AU" w:eastAsia="en-AU"/>
        </w:rPr>
        <w:t xml:space="preserve"> </w:t>
      </w:r>
      <w:r w:rsidR="00B611ED">
        <w:rPr>
          <w:lang w:val="en-AU" w:eastAsia="en-AU"/>
        </w:rPr>
        <w:t>interest</w:t>
      </w:r>
      <w:r w:rsidR="00090A98" w:rsidRPr="003C45D1">
        <w:rPr>
          <w:lang w:val="en-AU" w:eastAsia="en-AU"/>
        </w:rPr>
        <w:t xml:space="preserve"> only</w:t>
      </w:r>
      <w:r w:rsidR="00B8254F">
        <w:rPr>
          <w:lang w:val="en-AU" w:eastAsia="en-AU"/>
        </w:rPr>
        <w:t>,</w:t>
      </w:r>
      <w:r w:rsidR="00090A98" w:rsidRPr="003C45D1">
        <w:rPr>
          <w:lang w:val="en-AU" w:eastAsia="en-AU"/>
        </w:rPr>
        <w:t xml:space="preserve"> therefore consumption amounts for confectionery</w:t>
      </w:r>
      <w:r w:rsidR="007E2087" w:rsidRPr="003C45D1">
        <w:rPr>
          <w:lang w:val="en-AU" w:eastAsia="en-AU"/>
        </w:rPr>
        <w:t>,</w:t>
      </w:r>
      <w:r w:rsidR="00090A98" w:rsidRPr="003C45D1">
        <w:rPr>
          <w:lang w:val="en-AU" w:eastAsia="en-AU"/>
        </w:rPr>
        <w:t xml:space="preserve"> chocolate </w:t>
      </w:r>
      <w:r w:rsidR="007E2087" w:rsidRPr="003C45D1">
        <w:rPr>
          <w:lang w:val="en-AU" w:eastAsia="en-AU"/>
        </w:rPr>
        <w:t>or icecream</w:t>
      </w:r>
      <w:r w:rsidR="00090A98" w:rsidRPr="003C45D1">
        <w:rPr>
          <w:lang w:val="en-AU" w:eastAsia="en-AU"/>
        </w:rPr>
        <w:t>s</w:t>
      </w:r>
      <w:r w:rsidR="003C45D1">
        <w:rPr>
          <w:lang w:val="en-AU" w:eastAsia="en-AU"/>
        </w:rPr>
        <w:t xml:space="preserve"> s</w:t>
      </w:r>
      <w:r w:rsidR="00090A98" w:rsidRPr="003C45D1">
        <w:rPr>
          <w:lang w:val="en-AU" w:eastAsia="en-AU"/>
        </w:rPr>
        <w:t xml:space="preserve">hould not be added since consumer groups will usually be non-identical </w:t>
      </w:r>
      <w:r w:rsidR="00090A98" w:rsidRPr="00767AFB">
        <w:rPr>
          <w:lang w:val="en-AU" w:eastAsia="en-AU"/>
        </w:rPr>
        <w:t>(i.e. not everyone who consumed confectionery also consumed chocolate</w:t>
      </w:r>
      <w:r w:rsidR="007E2087" w:rsidRPr="00767AFB">
        <w:rPr>
          <w:lang w:val="en-AU" w:eastAsia="en-AU"/>
        </w:rPr>
        <w:t xml:space="preserve"> or ice</w:t>
      </w:r>
      <w:r w:rsidR="00090A98" w:rsidRPr="00767AFB">
        <w:rPr>
          <w:lang w:val="en-AU" w:eastAsia="en-AU"/>
        </w:rPr>
        <w:t xml:space="preserve">cream). Since consumption data per meal is not available, the daily consumption data </w:t>
      </w:r>
      <w:r w:rsidR="00B8254F">
        <w:rPr>
          <w:lang w:val="en-AU" w:eastAsia="en-AU"/>
        </w:rPr>
        <w:t>at</w:t>
      </w:r>
      <w:r w:rsidR="00B8254F" w:rsidRPr="00767AFB">
        <w:rPr>
          <w:lang w:val="en-AU" w:eastAsia="en-AU"/>
        </w:rPr>
        <w:t xml:space="preserve"> </w:t>
      </w:r>
      <w:r w:rsidR="00090A98" w:rsidRPr="00767AFB">
        <w:rPr>
          <w:lang w:val="en-AU" w:eastAsia="en-AU"/>
        </w:rPr>
        <w:t>the 97.5</w:t>
      </w:r>
      <w:r w:rsidR="00090A98" w:rsidRPr="00767AFB">
        <w:rPr>
          <w:vertAlign w:val="superscript"/>
          <w:lang w:val="en-AU" w:eastAsia="en-AU"/>
        </w:rPr>
        <w:t>th</w:t>
      </w:r>
      <w:r w:rsidR="00090A98" w:rsidRPr="00767AFB">
        <w:rPr>
          <w:lang w:val="en-AU" w:eastAsia="en-AU"/>
        </w:rPr>
        <w:t xml:space="preserve"> percentile was taken to represent acute exposure (single meal)</w:t>
      </w:r>
      <w:r w:rsidR="00B8254F">
        <w:rPr>
          <w:lang w:val="en-AU" w:eastAsia="en-AU"/>
        </w:rPr>
        <w:t xml:space="preserve"> for a high consumer</w:t>
      </w:r>
      <w:r w:rsidR="00090A98" w:rsidRPr="00767AFB">
        <w:rPr>
          <w:lang w:val="en-AU" w:eastAsia="en-AU"/>
        </w:rPr>
        <w:t xml:space="preserve">, </w:t>
      </w:r>
      <w:r w:rsidR="00090A98" w:rsidRPr="00973850">
        <w:rPr>
          <w:lang w:val="en-AU" w:eastAsia="en-AU"/>
        </w:rPr>
        <w:t xml:space="preserve">which is likely to be an overestimate. </w:t>
      </w:r>
    </w:p>
    <w:p w14:paraId="77F6FC4F" w14:textId="7463ED08" w:rsidR="003B2EA9" w:rsidRDefault="00AB0F8F" w:rsidP="00F64F98">
      <w:pPr>
        <w:pStyle w:val="Heading3"/>
        <w:rPr>
          <w:lang w:val="en-AU"/>
        </w:rPr>
      </w:pPr>
      <w:r>
        <w:rPr>
          <w:lang w:val="en-AU"/>
        </w:rPr>
        <w:t>3.7.1</w:t>
      </w:r>
      <w:r>
        <w:rPr>
          <w:lang w:val="en-AU"/>
        </w:rPr>
        <w:tab/>
      </w:r>
      <w:r w:rsidR="003B2EA9" w:rsidRPr="00973850">
        <w:rPr>
          <w:lang w:val="en-AU"/>
        </w:rPr>
        <w:t>Australia</w:t>
      </w:r>
    </w:p>
    <w:p w14:paraId="08A246B7" w14:textId="569AB350" w:rsidR="00AD25B9" w:rsidRDefault="00CD27C5" w:rsidP="00980DF3">
      <w:r>
        <w:rPr>
          <w:lang w:val="en-AU" w:eastAsia="en-AU"/>
        </w:rPr>
        <w:t>The consumer mean, 90</w:t>
      </w:r>
      <w:r w:rsidRPr="00EC3F05">
        <w:rPr>
          <w:vertAlign w:val="superscript"/>
          <w:lang w:val="en-AU" w:eastAsia="en-AU"/>
        </w:rPr>
        <w:t>th</w:t>
      </w:r>
      <w:r>
        <w:rPr>
          <w:lang w:val="en-AU" w:eastAsia="en-AU"/>
        </w:rPr>
        <w:t xml:space="preserve"> percentile, 95</w:t>
      </w:r>
      <w:r w:rsidRPr="00EC3F05">
        <w:rPr>
          <w:vertAlign w:val="superscript"/>
          <w:lang w:val="en-AU" w:eastAsia="en-AU"/>
        </w:rPr>
        <w:t>th</w:t>
      </w:r>
      <w:r>
        <w:rPr>
          <w:lang w:val="en-AU" w:eastAsia="en-AU"/>
        </w:rPr>
        <w:t xml:space="preserve"> percentile and 97.5</w:t>
      </w:r>
      <w:r w:rsidRPr="00EC3F05">
        <w:rPr>
          <w:vertAlign w:val="superscript"/>
          <w:lang w:val="en-AU" w:eastAsia="en-AU"/>
        </w:rPr>
        <w:t>th</w:t>
      </w:r>
      <w:r>
        <w:rPr>
          <w:lang w:val="en-AU" w:eastAsia="en-AU"/>
        </w:rPr>
        <w:t xml:space="preserve"> percentile food consumption amounts </w:t>
      </w:r>
      <w:r w:rsidR="003C45D1">
        <w:rPr>
          <w:lang w:val="en-AU" w:eastAsia="en-AU"/>
        </w:rPr>
        <w:t xml:space="preserve">for Day 1 </w:t>
      </w:r>
      <w:r w:rsidR="00B24545">
        <w:rPr>
          <w:lang w:val="en-AU" w:eastAsia="en-AU"/>
        </w:rPr>
        <w:t xml:space="preserve">from the 2011-12 NNPAS </w:t>
      </w:r>
      <w:r>
        <w:rPr>
          <w:lang w:val="en-AU" w:eastAsia="en-AU"/>
        </w:rPr>
        <w:t xml:space="preserve">for the selected food types are presented </w:t>
      </w:r>
      <w:r w:rsidR="003C45D1">
        <w:rPr>
          <w:lang w:val="en-AU" w:eastAsia="en-AU"/>
        </w:rPr>
        <w:t xml:space="preserve">in Table 5 </w:t>
      </w:r>
      <w:r>
        <w:rPr>
          <w:lang w:val="en-AU" w:eastAsia="en-AU"/>
        </w:rPr>
        <w:t xml:space="preserve">for </w:t>
      </w:r>
      <w:r w:rsidR="003C45D1">
        <w:rPr>
          <w:lang w:val="en-AU" w:eastAsia="en-AU"/>
        </w:rPr>
        <w:t>the 2-4 year</w:t>
      </w:r>
      <w:r>
        <w:rPr>
          <w:lang w:val="en-AU" w:eastAsia="en-AU"/>
        </w:rPr>
        <w:t xml:space="preserve"> </w:t>
      </w:r>
      <w:r w:rsidR="003C45D1">
        <w:t xml:space="preserve">and </w:t>
      </w:r>
      <w:r w:rsidR="00B24545">
        <w:t>5-</w:t>
      </w:r>
      <w:r w:rsidR="003C45D1">
        <w:t>1</w:t>
      </w:r>
      <w:r w:rsidR="00B24545">
        <w:t xml:space="preserve">4 </w:t>
      </w:r>
      <w:r w:rsidR="003C45D1">
        <w:t xml:space="preserve">years and 15 years and over </w:t>
      </w:r>
      <w:r w:rsidR="003C45D1">
        <w:rPr>
          <w:lang w:val="en-AU" w:eastAsia="en-AU"/>
        </w:rPr>
        <w:t>age groups</w:t>
      </w:r>
      <w:r w:rsidR="003C45D1">
        <w:t>, to enable comparison with New Zealand data</w:t>
      </w:r>
      <w:r w:rsidR="00B24545">
        <w:t xml:space="preserve"> set, which does not cover 2-4 year olds.</w:t>
      </w:r>
      <w:r w:rsidR="003C45D1">
        <w:t>.</w:t>
      </w:r>
    </w:p>
    <w:p w14:paraId="41751E33" w14:textId="77777777" w:rsidR="003B2EA9" w:rsidRDefault="003B2EA9" w:rsidP="00374FE8">
      <w:pPr>
        <w:rPr>
          <w:color w:val="000000" w:themeColor="text1"/>
          <w:lang w:val="en-AU" w:eastAsia="en-AU"/>
        </w:rPr>
      </w:pPr>
    </w:p>
    <w:p w14:paraId="6353FE25" w14:textId="1177288D" w:rsidR="00326F1F" w:rsidRPr="003C45D1" w:rsidRDefault="00326F1F" w:rsidP="00E92471">
      <w:pPr>
        <w:ind w:right="-144"/>
        <w:rPr>
          <w:b/>
        </w:rPr>
      </w:pPr>
      <w:r w:rsidRPr="003C45D1">
        <w:rPr>
          <w:b/>
        </w:rPr>
        <w:t xml:space="preserve">Table </w:t>
      </w:r>
      <w:r w:rsidR="008F0D78" w:rsidRPr="003C45D1">
        <w:rPr>
          <w:b/>
        </w:rPr>
        <w:t>5</w:t>
      </w:r>
      <w:r w:rsidRPr="003C45D1">
        <w:rPr>
          <w:b/>
        </w:rPr>
        <w:t>: Consumption for individuals aged 2-</w:t>
      </w:r>
      <w:r w:rsidR="008C08AE" w:rsidRPr="003C45D1">
        <w:rPr>
          <w:b/>
        </w:rPr>
        <w:t xml:space="preserve">4, </w:t>
      </w:r>
      <w:r w:rsidR="0097471D">
        <w:rPr>
          <w:b/>
        </w:rPr>
        <w:t>5-</w:t>
      </w:r>
      <w:r w:rsidRPr="003C45D1">
        <w:rPr>
          <w:b/>
        </w:rPr>
        <w:t>1</w:t>
      </w:r>
      <w:r w:rsidR="008C08AE" w:rsidRPr="003C45D1">
        <w:rPr>
          <w:b/>
        </w:rPr>
        <w:t xml:space="preserve">4, </w:t>
      </w:r>
      <w:r w:rsidR="008F0D78" w:rsidRPr="003C45D1">
        <w:rPr>
          <w:b/>
        </w:rPr>
        <w:t>15</w:t>
      </w:r>
      <w:r w:rsidR="008C08AE" w:rsidRPr="003C45D1">
        <w:rPr>
          <w:b/>
        </w:rPr>
        <w:t xml:space="preserve"> </w:t>
      </w:r>
      <w:r w:rsidRPr="003C45D1">
        <w:rPr>
          <w:b/>
        </w:rPr>
        <w:t xml:space="preserve">years </w:t>
      </w:r>
      <w:r w:rsidR="0097471D">
        <w:rPr>
          <w:b/>
        </w:rPr>
        <w:t>&amp;</w:t>
      </w:r>
      <w:r w:rsidR="008C08AE" w:rsidRPr="003C45D1">
        <w:rPr>
          <w:b/>
        </w:rPr>
        <w:t xml:space="preserve"> above</w:t>
      </w:r>
      <w:r w:rsidR="006B6E23">
        <w:rPr>
          <w:b/>
        </w:rPr>
        <w:t xml:space="preserve">, </w:t>
      </w:r>
      <w:r w:rsidR="008C08AE" w:rsidRPr="003C45D1">
        <w:rPr>
          <w:b/>
        </w:rPr>
        <w:t>2011-1</w:t>
      </w:r>
      <w:r w:rsidR="003C45D1" w:rsidRPr="003C45D1">
        <w:rPr>
          <w:b/>
        </w:rPr>
        <w:t>2</w:t>
      </w:r>
      <w:r w:rsidR="008C08AE" w:rsidRPr="003C45D1">
        <w:rPr>
          <w:b/>
        </w:rPr>
        <w:t xml:space="preserve"> NNPAS</w:t>
      </w:r>
    </w:p>
    <w:p w14:paraId="2849C20F" w14:textId="77777777" w:rsidR="00326F1F" w:rsidRPr="003C45D1" w:rsidRDefault="00326F1F" w:rsidP="00326F1F"/>
    <w:tbl>
      <w:tblPr>
        <w:tblStyle w:val="TableGrid"/>
        <w:tblW w:w="0" w:type="auto"/>
        <w:tblLook w:val="04A0" w:firstRow="1" w:lastRow="0" w:firstColumn="1" w:lastColumn="0" w:noHBand="0" w:noVBand="1"/>
      </w:tblPr>
      <w:tblGrid>
        <w:gridCol w:w="1526"/>
        <w:gridCol w:w="1417"/>
        <w:gridCol w:w="1560"/>
        <w:gridCol w:w="992"/>
        <w:gridCol w:w="1276"/>
        <w:gridCol w:w="1275"/>
        <w:gridCol w:w="1196"/>
      </w:tblGrid>
      <w:tr w:rsidR="00326F1F" w:rsidRPr="003C45D1" w14:paraId="6FB7E5B8" w14:textId="77777777" w:rsidTr="00326F1F">
        <w:tc>
          <w:tcPr>
            <w:tcW w:w="1526" w:type="dxa"/>
            <w:vMerge w:val="restart"/>
          </w:tcPr>
          <w:p w14:paraId="30A69384" w14:textId="77777777" w:rsidR="00326F1F" w:rsidRPr="003C45D1" w:rsidRDefault="00326F1F" w:rsidP="00326F1F">
            <w:pPr>
              <w:rPr>
                <w:rFonts w:cs="Arial"/>
                <w:b/>
                <w:sz w:val="18"/>
                <w:szCs w:val="18"/>
              </w:rPr>
            </w:pPr>
            <w:r w:rsidRPr="003C45D1">
              <w:rPr>
                <w:rFonts w:cs="Arial"/>
                <w:b/>
                <w:sz w:val="18"/>
                <w:szCs w:val="18"/>
              </w:rPr>
              <w:t>Food</w:t>
            </w:r>
          </w:p>
        </w:tc>
        <w:tc>
          <w:tcPr>
            <w:tcW w:w="1417" w:type="dxa"/>
            <w:vMerge w:val="restart"/>
          </w:tcPr>
          <w:p w14:paraId="0175EF2C" w14:textId="77777777" w:rsidR="00326F1F" w:rsidRPr="003C45D1" w:rsidRDefault="00326F1F" w:rsidP="00326F1F">
            <w:pPr>
              <w:rPr>
                <w:rFonts w:cs="Arial"/>
                <w:b/>
                <w:sz w:val="18"/>
                <w:szCs w:val="18"/>
              </w:rPr>
            </w:pPr>
            <w:r w:rsidRPr="003C45D1">
              <w:rPr>
                <w:rFonts w:cs="Arial"/>
                <w:b/>
                <w:sz w:val="18"/>
                <w:szCs w:val="18"/>
              </w:rPr>
              <w:t xml:space="preserve">Number of consumers </w:t>
            </w:r>
          </w:p>
        </w:tc>
        <w:tc>
          <w:tcPr>
            <w:tcW w:w="1560" w:type="dxa"/>
            <w:vMerge w:val="restart"/>
          </w:tcPr>
          <w:p w14:paraId="246511A6" w14:textId="77777777" w:rsidR="00326F1F" w:rsidRPr="003C45D1" w:rsidRDefault="00326F1F" w:rsidP="00326F1F">
            <w:pPr>
              <w:rPr>
                <w:rFonts w:cs="Arial"/>
                <w:b/>
                <w:sz w:val="18"/>
                <w:szCs w:val="18"/>
              </w:rPr>
            </w:pPr>
            <w:r w:rsidRPr="003C45D1">
              <w:rPr>
                <w:rFonts w:cs="Arial"/>
                <w:b/>
                <w:sz w:val="18"/>
                <w:szCs w:val="18"/>
              </w:rPr>
              <w:t>% consumers to respondents</w:t>
            </w:r>
          </w:p>
        </w:tc>
        <w:tc>
          <w:tcPr>
            <w:tcW w:w="4739" w:type="dxa"/>
            <w:gridSpan w:val="4"/>
          </w:tcPr>
          <w:p w14:paraId="5462DCA7" w14:textId="77777777" w:rsidR="00326F1F" w:rsidRPr="003C45D1" w:rsidRDefault="00326F1F" w:rsidP="00326F1F">
            <w:pPr>
              <w:rPr>
                <w:rFonts w:cs="Arial"/>
                <w:b/>
                <w:sz w:val="18"/>
                <w:szCs w:val="18"/>
                <w:vertAlign w:val="superscript"/>
              </w:rPr>
            </w:pPr>
            <w:r w:rsidRPr="003C45D1">
              <w:rPr>
                <w:rFonts w:cs="Arial"/>
                <w:b/>
                <w:sz w:val="18"/>
                <w:szCs w:val="18"/>
              </w:rPr>
              <w:t>Consumption of food for consumers</w:t>
            </w:r>
            <w:r w:rsidRPr="003C45D1">
              <w:rPr>
                <w:rFonts w:cs="Arial"/>
                <w:b/>
                <w:sz w:val="18"/>
                <w:szCs w:val="18"/>
                <w:vertAlign w:val="superscript"/>
              </w:rPr>
              <w:t>1</w:t>
            </w:r>
            <w:r w:rsidRPr="003C45D1">
              <w:rPr>
                <w:rFonts w:cs="Arial"/>
                <w:b/>
                <w:sz w:val="18"/>
                <w:szCs w:val="18"/>
              </w:rPr>
              <w:t xml:space="preserve"> only (g/day)</w:t>
            </w:r>
            <w:r w:rsidRPr="003C45D1">
              <w:rPr>
                <w:rFonts w:cs="Arial"/>
                <w:b/>
                <w:sz w:val="18"/>
                <w:szCs w:val="18"/>
                <w:vertAlign w:val="superscript"/>
              </w:rPr>
              <w:t>2, 3</w:t>
            </w:r>
          </w:p>
        </w:tc>
      </w:tr>
      <w:tr w:rsidR="00326F1F" w:rsidRPr="003C45D1" w14:paraId="4B80FAAC" w14:textId="77777777" w:rsidTr="00326F1F">
        <w:tc>
          <w:tcPr>
            <w:tcW w:w="1526" w:type="dxa"/>
            <w:vMerge/>
          </w:tcPr>
          <w:p w14:paraId="7CF4AD6A" w14:textId="77777777" w:rsidR="00326F1F" w:rsidRPr="003C45D1" w:rsidRDefault="00326F1F" w:rsidP="00326F1F">
            <w:pPr>
              <w:rPr>
                <w:b/>
                <w:sz w:val="18"/>
                <w:szCs w:val="18"/>
              </w:rPr>
            </w:pPr>
          </w:p>
        </w:tc>
        <w:tc>
          <w:tcPr>
            <w:tcW w:w="1417" w:type="dxa"/>
            <w:vMerge/>
          </w:tcPr>
          <w:p w14:paraId="51ADB929" w14:textId="77777777" w:rsidR="00326F1F" w:rsidRPr="003C45D1" w:rsidRDefault="00326F1F" w:rsidP="00326F1F">
            <w:pPr>
              <w:rPr>
                <w:b/>
                <w:sz w:val="18"/>
                <w:szCs w:val="18"/>
              </w:rPr>
            </w:pPr>
          </w:p>
        </w:tc>
        <w:tc>
          <w:tcPr>
            <w:tcW w:w="1560" w:type="dxa"/>
            <w:vMerge/>
          </w:tcPr>
          <w:p w14:paraId="10A54B44" w14:textId="77777777" w:rsidR="00326F1F" w:rsidRPr="003C45D1" w:rsidRDefault="00326F1F" w:rsidP="00326F1F">
            <w:pPr>
              <w:rPr>
                <w:b/>
                <w:sz w:val="18"/>
                <w:szCs w:val="18"/>
              </w:rPr>
            </w:pPr>
          </w:p>
        </w:tc>
        <w:tc>
          <w:tcPr>
            <w:tcW w:w="992" w:type="dxa"/>
          </w:tcPr>
          <w:p w14:paraId="30451C5D" w14:textId="77777777" w:rsidR="00326F1F" w:rsidRPr="003C45D1" w:rsidRDefault="00326F1F" w:rsidP="00326F1F">
            <w:pPr>
              <w:rPr>
                <w:b/>
                <w:sz w:val="18"/>
                <w:szCs w:val="18"/>
              </w:rPr>
            </w:pPr>
            <w:r w:rsidRPr="003C45D1">
              <w:rPr>
                <w:b/>
                <w:sz w:val="18"/>
                <w:szCs w:val="18"/>
              </w:rPr>
              <w:t>Mean</w:t>
            </w:r>
          </w:p>
        </w:tc>
        <w:tc>
          <w:tcPr>
            <w:tcW w:w="1276" w:type="dxa"/>
          </w:tcPr>
          <w:p w14:paraId="665DD926" w14:textId="77777777" w:rsidR="00326F1F" w:rsidRPr="003C45D1" w:rsidRDefault="00326F1F" w:rsidP="00326F1F">
            <w:pPr>
              <w:rPr>
                <w:b/>
                <w:sz w:val="18"/>
                <w:szCs w:val="18"/>
              </w:rPr>
            </w:pPr>
            <w:r w:rsidRPr="003C45D1">
              <w:rPr>
                <w:b/>
                <w:sz w:val="18"/>
                <w:szCs w:val="18"/>
              </w:rPr>
              <w:t>90</w:t>
            </w:r>
            <w:r w:rsidRPr="003C45D1">
              <w:rPr>
                <w:b/>
                <w:sz w:val="18"/>
                <w:szCs w:val="18"/>
                <w:vertAlign w:val="superscript"/>
              </w:rPr>
              <w:t>th</w:t>
            </w:r>
            <w:r w:rsidRPr="003C45D1">
              <w:rPr>
                <w:b/>
                <w:sz w:val="18"/>
                <w:szCs w:val="18"/>
              </w:rPr>
              <w:t xml:space="preserve"> percentile</w:t>
            </w:r>
          </w:p>
        </w:tc>
        <w:tc>
          <w:tcPr>
            <w:tcW w:w="1275" w:type="dxa"/>
          </w:tcPr>
          <w:p w14:paraId="39607DF1" w14:textId="77777777" w:rsidR="00326F1F" w:rsidRPr="003C45D1" w:rsidRDefault="00326F1F" w:rsidP="00326F1F">
            <w:pPr>
              <w:rPr>
                <w:b/>
                <w:sz w:val="18"/>
                <w:szCs w:val="18"/>
              </w:rPr>
            </w:pPr>
            <w:r w:rsidRPr="003C45D1">
              <w:rPr>
                <w:b/>
                <w:sz w:val="18"/>
                <w:szCs w:val="18"/>
              </w:rPr>
              <w:t>95</w:t>
            </w:r>
            <w:r w:rsidRPr="003C45D1">
              <w:rPr>
                <w:b/>
                <w:sz w:val="18"/>
                <w:szCs w:val="18"/>
                <w:vertAlign w:val="superscript"/>
              </w:rPr>
              <w:t>th</w:t>
            </w:r>
            <w:r w:rsidRPr="003C45D1">
              <w:rPr>
                <w:b/>
                <w:sz w:val="18"/>
                <w:szCs w:val="18"/>
              </w:rPr>
              <w:t xml:space="preserve"> percentile</w:t>
            </w:r>
          </w:p>
        </w:tc>
        <w:tc>
          <w:tcPr>
            <w:tcW w:w="1196" w:type="dxa"/>
          </w:tcPr>
          <w:p w14:paraId="45CC590C" w14:textId="77777777" w:rsidR="00326F1F" w:rsidRPr="003C45D1" w:rsidRDefault="00326F1F" w:rsidP="00326F1F">
            <w:pPr>
              <w:rPr>
                <w:b/>
                <w:sz w:val="18"/>
                <w:szCs w:val="18"/>
              </w:rPr>
            </w:pPr>
            <w:r w:rsidRPr="003C45D1">
              <w:rPr>
                <w:b/>
                <w:sz w:val="18"/>
                <w:szCs w:val="18"/>
              </w:rPr>
              <w:t>97.5</w:t>
            </w:r>
            <w:r w:rsidRPr="003C45D1">
              <w:rPr>
                <w:b/>
                <w:sz w:val="18"/>
                <w:szCs w:val="18"/>
                <w:vertAlign w:val="superscript"/>
              </w:rPr>
              <w:t>th</w:t>
            </w:r>
            <w:r w:rsidRPr="003C45D1">
              <w:rPr>
                <w:b/>
                <w:sz w:val="18"/>
                <w:szCs w:val="18"/>
              </w:rPr>
              <w:t xml:space="preserve"> percentile</w:t>
            </w:r>
          </w:p>
        </w:tc>
      </w:tr>
      <w:tr w:rsidR="00326F1F" w:rsidRPr="003C45D1" w14:paraId="3DAE89AF" w14:textId="77777777" w:rsidTr="00326F1F">
        <w:tc>
          <w:tcPr>
            <w:tcW w:w="9242" w:type="dxa"/>
            <w:gridSpan w:val="7"/>
            <w:shd w:val="clear" w:color="auto" w:fill="DBE5F1" w:themeFill="accent1" w:themeFillTint="33"/>
          </w:tcPr>
          <w:p w14:paraId="2E1D861B" w14:textId="36200625" w:rsidR="00326F1F" w:rsidRPr="003C45D1" w:rsidRDefault="00326F1F" w:rsidP="008F0D78">
            <w:pPr>
              <w:spacing w:before="120" w:after="120"/>
              <w:rPr>
                <w:b/>
                <w:sz w:val="18"/>
                <w:szCs w:val="18"/>
              </w:rPr>
            </w:pPr>
            <w:r w:rsidRPr="003C45D1">
              <w:rPr>
                <w:b/>
                <w:sz w:val="18"/>
                <w:szCs w:val="18"/>
              </w:rPr>
              <w:t xml:space="preserve">                                    Age: 2 – </w:t>
            </w:r>
            <w:r w:rsidR="008F0D78" w:rsidRPr="003C45D1">
              <w:rPr>
                <w:b/>
                <w:sz w:val="18"/>
                <w:szCs w:val="18"/>
              </w:rPr>
              <w:t xml:space="preserve">4 </w:t>
            </w:r>
            <w:r w:rsidRPr="003C45D1">
              <w:rPr>
                <w:b/>
                <w:sz w:val="18"/>
                <w:szCs w:val="18"/>
              </w:rPr>
              <w:t>years</w:t>
            </w:r>
          </w:p>
        </w:tc>
      </w:tr>
      <w:tr w:rsidR="00326F1F" w:rsidRPr="003C45D1" w14:paraId="4BDC4CB6" w14:textId="77777777" w:rsidTr="0097471D">
        <w:tc>
          <w:tcPr>
            <w:tcW w:w="1526" w:type="dxa"/>
            <w:tcBorders>
              <w:bottom w:val="nil"/>
            </w:tcBorders>
          </w:tcPr>
          <w:p w14:paraId="6BE4CA2D" w14:textId="226365FA" w:rsidR="00326F1F" w:rsidRPr="003C45D1" w:rsidRDefault="007A517E" w:rsidP="00326F1F">
            <w:pPr>
              <w:rPr>
                <w:b/>
                <w:sz w:val="18"/>
                <w:szCs w:val="18"/>
              </w:rPr>
            </w:pPr>
            <w:r w:rsidRPr="003C45D1">
              <w:rPr>
                <w:b/>
                <w:sz w:val="18"/>
                <w:szCs w:val="18"/>
              </w:rPr>
              <w:t>c</w:t>
            </w:r>
            <w:r w:rsidR="00326F1F" w:rsidRPr="003C45D1">
              <w:rPr>
                <w:b/>
                <w:sz w:val="18"/>
                <w:szCs w:val="18"/>
              </w:rPr>
              <w:t>onfectionery</w:t>
            </w:r>
            <w:r w:rsidRPr="003C45D1">
              <w:rPr>
                <w:b/>
                <w:sz w:val="18"/>
                <w:szCs w:val="18"/>
                <w:vertAlign w:val="superscript"/>
              </w:rPr>
              <w:t>4</w:t>
            </w:r>
          </w:p>
        </w:tc>
        <w:tc>
          <w:tcPr>
            <w:tcW w:w="1417" w:type="dxa"/>
            <w:tcBorders>
              <w:bottom w:val="nil"/>
            </w:tcBorders>
            <w:vAlign w:val="center"/>
          </w:tcPr>
          <w:p w14:paraId="432D04C0" w14:textId="5FCEBF7B" w:rsidR="00326F1F" w:rsidRPr="003C45D1" w:rsidRDefault="0097471D" w:rsidP="00326F1F">
            <w:pPr>
              <w:jc w:val="right"/>
              <w:rPr>
                <w:sz w:val="18"/>
                <w:szCs w:val="18"/>
              </w:rPr>
            </w:pPr>
            <w:r>
              <w:rPr>
                <w:rFonts w:cs="Arial"/>
                <w:color w:val="000000"/>
                <w:sz w:val="20"/>
                <w:szCs w:val="20"/>
              </w:rPr>
              <w:t>80</w:t>
            </w:r>
          </w:p>
        </w:tc>
        <w:tc>
          <w:tcPr>
            <w:tcW w:w="1560" w:type="dxa"/>
            <w:tcBorders>
              <w:bottom w:val="nil"/>
            </w:tcBorders>
            <w:vAlign w:val="center"/>
          </w:tcPr>
          <w:p w14:paraId="311C22E0" w14:textId="21EC1FB0" w:rsidR="00326F1F" w:rsidRPr="003C45D1" w:rsidRDefault="0097471D" w:rsidP="00326F1F">
            <w:pPr>
              <w:jc w:val="right"/>
              <w:rPr>
                <w:sz w:val="18"/>
                <w:szCs w:val="18"/>
              </w:rPr>
            </w:pPr>
            <w:r>
              <w:rPr>
                <w:rFonts w:cs="Arial"/>
                <w:color w:val="000000"/>
                <w:sz w:val="20"/>
                <w:szCs w:val="20"/>
              </w:rPr>
              <w:t>16</w:t>
            </w:r>
          </w:p>
        </w:tc>
        <w:tc>
          <w:tcPr>
            <w:tcW w:w="992" w:type="dxa"/>
            <w:tcBorders>
              <w:bottom w:val="nil"/>
            </w:tcBorders>
            <w:vAlign w:val="center"/>
          </w:tcPr>
          <w:p w14:paraId="1F72BF26" w14:textId="21387B7B" w:rsidR="00326F1F" w:rsidRPr="003C45D1" w:rsidRDefault="0097471D" w:rsidP="00326F1F">
            <w:pPr>
              <w:jc w:val="right"/>
              <w:rPr>
                <w:sz w:val="18"/>
                <w:szCs w:val="18"/>
              </w:rPr>
            </w:pPr>
            <w:r>
              <w:rPr>
                <w:rFonts w:cs="Arial"/>
                <w:color w:val="000000"/>
                <w:sz w:val="20"/>
                <w:szCs w:val="20"/>
              </w:rPr>
              <w:t>13</w:t>
            </w:r>
          </w:p>
        </w:tc>
        <w:tc>
          <w:tcPr>
            <w:tcW w:w="1276" w:type="dxa"/>
            <w:tcBorders>
              <w:bottom w:val="nil"/>
            </w:tcBorders>
            <w:vAlign w:val="center"/>
          </w:tcPr>
          <w:p w14:paraId="101BCB22" w14:textId="53C6F93B" w:rsidR="00326F1F" w:rsidRPr="003C45D1" w:rsidRDefault="0097471D" w:rsidP="00326F1F">
            <w:pPr>
              <w:jc w:val="right"/>
              <w:rPr>
                <w:sz w:val="18"/>
                <w:szCs w:val="18"/>
              </w:rPr>
            </w:pPr>
            <w:r>
              <w:rPr>
                <w:rFonts w:cs="Arial"/>
                <w:color w:val="000000"/>
                <w:sz w:val="20"/>
                <w:szCs w:val="20"/>
              </w:rPr>
              <w:t>25</w:t>
            </w:r>
          </w:p>
        </w:tc>
        <w:tc>
          <w:tcPr>
            <w:tcW w:w="1275" w:type="dxa"/>
            <w:tcBorders>
              <w:bottom w:val="nil"/>
            </w:tcBorders>
            <w:vAlign w:val="center"/>
          </w:tcPr>
          <w:p w14:paraId="154C7EEB" w14:textId="4B196DAF" w:rsidR="00326F1F" w:rsidRPr="003C45D1" w:rsidRDefault="0097471D" w:rsidP="00326F1F">
            <w:pPr>
              <w:jc w:val="right"/>
              <w:rPr>
                <w:sz w:val="18"/>
                <w:szCs w:val="18"/>
              </w:rPr>
            </w:pPr>
            <w:r>
              <w:rPr>
                <w:rFonts w:cs="Arial"/>
                <w:color w:val="000000"/>
                <w:sz w:val="20"/>
                <w:szCs w:val="20"/>
              </w:rPr>
              <w:t>29</w:t>
            </w:r>
          </w:p>
        </w:tc>
        <w:tc>
          <w:tcPr>
            <w:tcW w:w="1196" w:type="dxa"/>
            <w:tcBorders>
              <w:bottom w:val="nil"/>
            </w:tcBorders>
            <w:vAlign w:val="center"/>
          </w:tcPr>
          <w:p w14:paraId="32ADAD40" w14:textId="43E10E19" w:rsidR="00326F1F" w:rsidRPr="003C45D1" w:rsidRDefault="0097471D" w:rsidP="00326F1F">
            <w:pPr>
              <w:jc w:val="right"/>
              <w:rPr>
                <w:b/>
                <w:sz w:val="18"/>
                <w:szCs w:val="18"/>
              </w:rPr>
            </w:pPr>
            <w:r>
              <w:rPr>
                <w:rFonts w:cs="Arial"/>
                <w:b/>
                <w:bCs/>
                <w:color w:val="000000"/>
                <w:sz w:val="20"/>
                <w:szCs w:val="20"/>
              </w:rPr>
              <w:t>52</w:t>
            </w:r>
          </w:p>
        </w:tc>
      </w:tr>
      <w:tr w:rsidR="00326F1F" w:rsidRPr="003C45D1" w14:paraId="61CB2FD0" w14:textId="77777777" w:rsidTr="0097471D">
        <w:tc>
          <w:tcPr>
            <w:tcW w:w="1526" w:type="dxa"/>
            <w:tcBorders>
              <w:top w:val="nil"/>
              <w:bottom w:val="nil"/>
            </w:tcBorders>
          </w:tcPr>
          <w:p w14:paraId="5D77C180" w14:textId="4E39C41C" w:rsidR="00326F1F" w:rsidRPr="003C45D1" w:rsidRDefault="007A517E" w:rsidP="007A517E">
            <w:pPr>
              <w:rPr>
                <w:rFonts w:asciiTheme="minorBidi" w:hAnsiTheme="minorBidi"/>
                <w:b/>
                <w:sz w:val="18"/>
                <w:szCs w:val="18"/>
                <w:vertAlign w:val="superscript"/>
              </w:rPr>
            </w:pPr>
            <w:r w:rsidRPr="003C45D1">
              <w:rPr>
                <w:b/>
                <w:sz w:val="18"/>
                <w:szCs w:val="18"/>
              </w:rPr>
              <w:t>chocolate</w:t>
            </w:r>
            <w:r w:rsidRPr="003C45D1">
              <w:rPr>
                <w:rFonts w:asciiTheme="minorBidi" w:hAnsiTheme="minorBidi"/>
                <w:b/>
                <w:sz w:val="18"/>
                <w:szCs w:val="18"/>
                <w:vertAlign w:val="superscript"/>
              </w:rPr>
              <w:t>5</w:t>
            </w:r>
          </w:p>
        </w:tc>
        <w:tc>
          <w:tcPr>
            <w:tcW w:w="1417" w:type="dxa"/>
            <w:tcBorders>
              <w:top w:val="nil"/>
              <w:bottom w:val="nil"/>
            </w:tcBorders>
            <w:vAlign w:val="center"/>
          </w:tcPr>
          <w:p w14:paraId="56472E1B" w14:textId="2536E8F9" w:rsidR="00326F1F" w:rsidRPr="003C45D1" w:rsidRDefault="0097471D" w:rsidP="00326F1F">
            <w:pPr>
              <w:jc w:val="right"/>
              <w:rPr>
                <w:sz w:val="18"/>
                <w:szCs w:val="18"/>
              </w:rPr>
            </w:pPr>
            <w:r>
              <w:rPr>
                <w:rFonts w:cs="Arial"/>
                <w:color w:val="000000"/>
                <w:sz w:val="20"/>
                <w:szCs w:val="20"/>
              </w:rPr>
              <w:t>84</w:t>
            </w:r>
          </w:p>
        </w:tc>
        <w:tc>
          <w:tcPr>
            <w:tcW w:w="1560" w:type="dxa"/>
            <w:tcBorders>
              <w:top w:val="nil"/>
              <w:bottom w:val="nil"/>
            </w:tcBorders>
            <w:vAlign w:val="center"/>
          </w:tcPr>
          <w:p w14:paraId="03C09D26" w14:textId="2B0BA3C0" w:rsidR="00326F1F" w:rsidRPr="003C45D1" w:rsidRDefault="0097471D" w:rsidP="00326F1F">
            <w:pPr>
              <w:jc w:val="right"/>
              <w:rPr>
                <w:sz w:val="18"/>
                <w:szCs w:val="18"/>
              </w:rPr>
            </w:pPr>
            <w:r>
              <w:rPr>
                <w:rFonts w:cs="Arial"/>
                <w:color w:val="000000"/>
                <w:sz w:val="20"/>
                <w:szCs w:val="20"/>
              </w:rPr>
              <w:t>17</w:t>
            </w:r>
          </w:p>
        </w:tc>
        <w:tc>
          <w:tcPr>
            <w:tcW w:w="992" w:type="dxa"/>
            <w:tcBorders>
              <w:top w:val="nil"/>
              <w:bottom w:val="nil"/>
            </w:tcBorders>
            <w:vAlign w:val="center"/>
          </w:tcPr>
          <w:p w14:paraId="0F597E65" w14:textId="45A7862C" w:rsidR="00326F1F" w:rsidRPr="003C45D1" w:rsidRDefault="0097471D" w:rsidP="00326F1F">
            <w:pPr>
              <w:jc w:val="right"/>
              <w:rPr>
                <w:sz w:val="18"/>
                <w:szCs w:val="18"/>
              </w:rPr>
            </w:pPr>
            <w:r>
              <w:rPr>
                <w:rFonts w:cs="Arial"/>
                <w:color w:val="000000"/>
                <w:sz w:val="20"/>
                <w:szCs w:val="20"/>
              </w:rPr>
              <w:t>28</w:t>
            </w:r>
          </w:p>
        </w:tc>
        <w:tc>
          <w:tcPr>
            <w:tcW w:w="1276" w:type="dxa"/>
            <w:tcBorders>
              <w:top w:val="nil"/>
              <w:bottom w:val="nil"/>
            </w:tcBorders>
            <w:vAlign w:val="center"/>
          </w:tcPr>
          <w:p w14:paraId="77529605" w14:textId="69255DDA" w:rsidR="00326F1F" w:rsidRPr="003C45D1" w:rsidRDefault="0097471D" w:rsidP="00326F1F">
            <w:pPr>
              <w:jc w:val="right"/>
              <w:rPr>
                <w:sz w:val="18"/>
                <w:szCs w:val="18"/>
              </w:rPr>
            </w:pPr>
            <w:r>
              <w:rPr>
                <w:rFonts w:cs="Arial"/>
                <w:color w:val="000000"/>
                <w:sz w:val="20"/>
                <w:szCs w:val="20"/>
              </w:rPr>
              <w:t>59</w:t>
            </w:r>
          </w:p>
        </w:tc>
        <w:tc>
          <w:tcPr>
            <w:tcW w:w="1275" w:type="dxa"/>
            <w:tcBorders>
              <w:top w:val="nil"/>
              <w:bottom w:val="nil"/>
            </w:tcBorders>
            <w:vAlign w:val="center"/>
          </w:tcPr>
          <w:p w14:paraId="365239E6" w14:textId="2E03475C" w:rsidR="00326F1F" w:rsidRPr="003C45D1" w:rsidRDefault="0097471D" w:rsidP="00326F1F">
            <w:pPr>
              <w:jc w:val="right"/>
              <w:rPr>
                <w:sz w:val="18"/>
                <w:szCs w:val="18"/>
              </w:rPr>
            </w:pPr>
            <w:r>
              <w:rPr>
                <w:rFonts w:cs="Arial"/>
                <w:color w:val="000000"/>
                <w:sz w:val="20"/>
                <w:szCs w:val="20"/>
              </w:rPr>
              <w:t>80</w:t>
            </w:r>
          </w:p>
        </w:tc>
        <w:tc>
          <w:tcPr>
            <w:tcW w:w="1196" w:type="dxa"/>
            <w:tcBorders>
              <w:top w:val="nil"/>
              <w:bottom w:val="nil"/>
            </w:tcBorders>
            <w:vAlign w:val="center"/>
          </w:tcPr>
          <w:p w14:paraId="0B83FE9B" w14:textId="6BE0D6B1" w:rsidR="00326F1F" w:rsidRPr="003C45D1" w:rsidRDefault="0097471D" w:rsidP="00326F1F">
            <w:pPr>
              <w:jc w:val="right"/>
              <w:rPr>
                <w:b/>
                <w:sz w:val="18"/>
                <w:szCs w:val="18"/>
              </w:rPr>
            </w:pPr>
            <w:r>
              <w:rPr>
                <w:rFonts w:cs="Arial"/>
                <w:b/>
                <w:bCs/>
                <w:color w:val="000000"/>
                <w:sz w:val="20"/>
                <w:szCs w:val="20"/>
              </w:rPr>
              <w:t>100</w:t>
            </w:r>
          </w:p>
        </w:tc>
      </w:tr>
      <w:tr w:rsidR="00326F1F" w:rsidRPr="003C45D1" w14:paraId="2F2D5AA0" w14:textId="77777777" w:rsidTr="0097471D">
        <w:tc>
          <w:tcPr>
            <w:tcW w:w="1526" w:type="dxa"/>
            <w:tcBorders>
              <w:top w:val="nil"/>
              <w:left w:val="single" w:sz="4" w:space="0" w:color="auto"/>
              <w:bottom w:val="single" w:sz="4" w:space="0" w:color="auto"/>
              <w:right w:val="single" w:sz="4" w:space="0" w:color="auto"/>
            </w:tcBorders>
          </w:tcPr>
          <w:p w14:paraId="4AF61E8C" w14:textId="3753BF34" w:rsidR="00326F1F" w:rsidRPr="003C45D1" w:rsidRDefault="00326F1F" w:rsidP="00326F1F">
            <w:pPr>
              <w:rPr>
                <w:b/>
                <w:sz w:val="18"/>
                <w:szCs w:val="18"/>
                <w:vertAlign w:val="superscript"/>
              </w:rPr>
            </w:pPr>
            <w:r w:rsidRPr="003C45D1">
              <w:rPr>
                <w:b/>
                <w:sz w:val="18"/>
                <w:szCs w:val="18"/>
              </w:rPr>
              <w:t>ice cream</w:t>
            </w:r>
            <w:r w:rsidR="007A517E" w:rsidRPr="003C45D1">
              <w:rPr>
                <w:b/>
                <w:sz w:val="18"/>
                <w:szCs w:val="18"/>
                <w:vertAlign w:val="superscript"/>
              </w:rPr>
              <w:t>6</w:t>
            </w:r>
          </w:p>
        </w:tc>
        <w:tc>
          <w:tcPr>
            <w:tcW w:w="1417" w:type="dxa"/>
            <w:tcBorders>
              <w:top w:val="nil"/>
              <w:left w:val="single" w:sz="4" w:space="0" w:color="auto"/>
              <w:bottom w:val="single" w:sz="4" w:space="0" w:color="auto"/>
              <w:right w:val="single" w:sz="4" w:space="0" w:color="auto"/>
            </w:tcBorders>
            <w:vAlign w:val="center"/>
          </w:tcPr>
          <w:p w14:paraId="5EFEAE7C" w14:textId="4AE9F10B" w:rsidR="00326F1F" w:rsidRPr="003C45D1" w:rsidRDefault="0097471D" w:rsidP="00326F1F">
            <w:pPr>
              <w:jc w:val="right"/>
              <w:rPr>
                <w:sz w:val="18"/>
                <w:szCs w:val="18"/>
              </w:rPr>
            </w:pPr>
            <w:r>
              <w:rPr>
                <w:rFonts w:cs="Arial"/>
                <w:color w:val="000000"/>
                <w:sz w:val="20"/>
                <w:szCs w:val="20"/>
              </w:rPr>
              <w:t>77</w:t>
            </w:r>
          </w:p>
        </w:tc>
        <w:tc>
          <w:tcPr>
            <w:tcW w:w="1560" w:type="dxa"/>
            <w:tcBorders>
              <w:top w:val="nil"/>
              <w:left w:val="single" w:sz="4" w:space="0" w:color="auto"/>
              <w:bottom w:val="single" w:sz="4" w:space="0" w:color="auto"/>
              <w:right w:val="single" w:sz="4" w:space="0" w:color="auto"/>
            </w:tcBorders>
            <w:vAlign w:val="center"/>
          </w:tcPr>
          <w:p w14:paraId="6B78ABC7" w14:textId="47192BC7" w:rsidR="00326F1F" w:rsidRPr="003C45D1" w:rsidRDefault="0097471D" w:rsidP="00326F1F">
            <w:pPr>
              <w:jc w:val="right"/>
              <w:rPr>
                <w:sz w:val="18"/>
                <w:szCs w:val="18"/>
              </w:rPr>
            </w:pPr>
            <w:r>
              <w:rPr>
                <w:rFonts w:cs="Arial"/>
                <w:color w:val="000000"/>
                <w:sz w:val="20"/>
                <w:szCs w:val="20"/>
              </w:rPr>
              <w:t>16</w:t>
            </w:r>
          </w:p>
        </w:tc>
        <w:tc>
          <w:tcPr>
            <w:tcW w:w="992" w:type="dxa"/>
            <w:tcBorders>
              <w:top w:val="nil"/>
              <w:left w:val="single" w:sz="4" w:space="0" w:color="auto"/>
              <w:bottom w:val="single" w:sz="4" w:space="0" w:color="auto"/>
              <w:right w:val="single" w:sz="4" w:space="0" w:color="auto"/>
            </w:tcBorders>
            <w:vAlign w:val="center"/>
          </w:tcPr>
          <w:p w14:paraId="0F62DE3E" w14:textId="4428E5AD" w:rsidR="00326F1F" w:rsidRPr="003C45D1" w:rsidRDefault="0097471D" w:rsidP="00326F1F">
            <w:pPr>
              <w:jc w:val="right"/>
              <w:rPr>
                <w:sz w:val="18"/>
                <w:szCs w:val="18"/>
              </w:rPr>
            </w:pPr>
            <w:r>
              <w:rPr>
                <w:rFonts w:cs="Arial"/>
                <w:color w:val="000000"/>
                <w:sz w:val="20"/>
                <w:szCs w:val="20"/>
              </w:rPr>
              <w:t>62</w:t>
            </w:r>
          </w:p>
        </w:tc>
        <w:tc>
          <w:tcPr>
            <w:tcW w:w="1276" w:type="dxa"/>
            <w:tcBorders>
              <w:top w:val="nil"/>
              <w:left w:val="single" w:sz="4" w:space="0" w:color="auto"/>
              <w:bottom w:val="single" w:sz="4" w:space="0" w:color="auto"/>
              <w:right w:val="single" w:sz="4" w:space="0" w:color="auto"/>
            </w:tcBorders>
            <w:vAlign w:val="center"/>
          </w:tcPr>
          <w:p w14:paraId="5EF4A80B" w14:textId="161B6F2D" w:rsidR="00326F1F" w:rsidRPr="003C45D1" w:rsidRDefault="0097471D" w:rsidP="00326F1F">
            <w:pPr>
              <w:jc w:val="right"/>
              <w:rPr>
                <w:sz w:val="18"/>
                <w:szCs w:val="18"/>
              </w:rPr>
            </w:pPr>
            <w:r>
              <w:rPr>
                <w:rFonts w:cs="Arial"/>
                <w:color w:val="000000"/>
                <w:sz w:val="20"/>
                <w:szCs w:val="20"/>
              </w:rPr>
              <w:t>100</w:t>
            </w:r>
          </w:p>
        </w:tc>
        <w:tc>
          <w:tcPr>
            <w:tcW w:w="1275" w:type="dxa"/>
            <w:tcBorders>
              <w:top w:val="nil"/>
              <w:left w:val="single" w:sz="4" w:space="0" w:color="auto"/>
              <w:bottom w:val="single" w:sz="4" w:space="0" w:color="auto"/>
              <w:right w:val="single" w:sz="4" w:space="0" w:color="auto"/>
            </w:tcBorders>
            <w:vAlign w:val="center"/>
          </w:tcPr>
          <w:p w14:paraId="6ADF9EB0" w14:textId="7F1DB209" w:rsidR="00326F1F" w:rsidRPr="003C45D1" w:rsidRDefault="0097471D" w:rsidP="00A03EF8">
            <w:pPr>
              <w:jc w:val="right"/>
              <w:rPr>
                <w:sz w:val="18"/>
                <w:szCs w:val="18"/>
              </w:rPr>
            </w:pPr>
            <w:r>
              <w:rPr>
                <w:rFonts w:cs="Arial"/>
                <w:color w:val="000000"/>
                <w:sz w:val="20"/>
                <w:szCs w:val="20"/>
              </w:rPr>
              <w:t>132</w:t>
            </w:r>
          </w:p>
        </w:tc>
        <w:tc>
          <w:tcPr>
            <w:tcW w:w="1196" w:type="dxa"/>
            <w:tcBorders>
              <w:top w:val="nil"/>
              <w:left w:val="single" w:sz="4" w:space="0" w:color="auto"/>
              <w:bottom w:val="single" w:sz="4" w:space="0" w:color="auto"/>
              <w:right w:val="single" w:sz="4" w:space="0" w:color="auto"/>
            </w:tcBorders>
            <w:vAlign w:val="center"/>
          </w:tcPr>
          <w:p w14:paraId="1FD7A6F9" w14:textId="44B61B32" w:rsidR="00326F1F" w:rsidRPr="003C45D1" w:rsidRDefault="0097471D" w:rsidP="00326F1F">
            <w:pPr>
              <w:jc w:val="right"/>
              <w:rPr>
                <w:b/>
                <w:sz w:val="18"/>
                <w:szCs w:val="18"/>
              </w:rPr>
            </w:pPr>
            <w:r>
              <w:rPr>
                <w:rFonts w:cs="Arial"/>
                <w:b/>
                <w:bCs/>
                <w:color w:val="000000"/>
                <w:sz w:val="20"/>
                <w:szCs w:val="20"/>
              </w:rPr>
              <w:t>165</w:t>
            </w:r>
          </w:p>
        </w:tc>
      </w:tr>
      <w:tr w:rsidR="0097471D" w:rsidRPr="003C45D1" w14:paraId="54A379E7" w14:textId="77777777" w:rsidTr="0097471D">
        <w:trPr>
          <w:trHeight w:val="478"/>
        </w:trPr>
        <w:tc>
          <w:tcPr>
            <w:tcW w:w="9242" w:type="dxa"/>
            <w:gridSpan w:val="7"/>
            <w:tcBorders>
              <w:top w:val="nil"/>
              <w:left w:val="single" w:sz="4" w:space="0" w:color="auto"/>
              <w:bottom w:val="single" w:sz="4" w:space="0" w:color="auto"/>
              <w:right w:val="single" w:sz="4" w:space="0" w:color="auto"/>
            </w:tcBorders>
            <w:shd w:val="clear" w:color="auto" w:fill="DBE5F1" w:themeFill="accent1" w:themeFillTint="33"/>
          </w:tcPr>
          <w:p w14:paraId="66C782C7" w14:textId="244F769E" w:rsidR="0097471D" w:rsidRDefault="0097471D" w:rsidP="0097471D">
            <w:pPr>
              <w:rPr>
                <w:b/>
                <w:sz w:val="18"/>
                <w:szCs w:val="18"/>
              </w:rPr>
            </w:pPr>
            <w:r w:rsidRPr="003C45D1">
              <w:rPr>
                <w:b/>
                <w:sz w:val="18"/>
                <w:szCs w:val="18"/>
              </w:rPr>
              <w:t xml:space="preserve">                                   </w:t>
            </w:r>
          </w:p>
          <w:p w14:paraId="61960DFC" w14:textId="091FF7B8" w:rsidR="0097471D" w:rsidRPr="003C45D1" w:rsidRDefault="0097471D" w:rsidP="0097471D">
            <w:pPr>
              <w:shd w:val="clear" w:color="auto" w:fill="DBE5F1" w:themeFill="accent1" w:themeFillTint="33"/>
              <w:rPr>
                <w:b/>
                <w:sz w:val="18"/>
                <w:szCs w:val="18"/>
              </w:rPr>
            </w:pPr>
            <w:r w:rsidRPr="003C45D1">
              <w:rPr>
                <w:b/>
                <w:sz w:val="18"/>
                <w:szCs w:val="18"/>
              </w:rPr>
              <w:t xml:space="preserve">                                    Age: </w:t>
            </w:r>
            <w:r>
              <w:rPr>
                <w:b/>
                <w:sz w:val="18"/>
                <w:szCs w:val="18"/>
              </w:rPr>
              <w:t>5</w:t>
            </w:r>
            <w:r w:rsidR="00E92471" w:rsidRPr="003C45D1">
              <w:rPr>
                <w:b/>
                <w:sz w:val="18"/>
                <w:szCs w:val="18"/>
              </w:rPr>
              <w:t xml:space="preserve"> – </w:t>
            </w:r>
            <w:r>
              <w:rPr>
                <w:b/>
                <w:sz w:val="18"/>
                <w:szCs w:val="18"/>
              </w:rPr>
              <w:t>14</w:t>
            </w:r>
            <w:r w:rsidRPr="003C45D1">
              <w:rPr>
                <w:b/>
                <w:sz w:val="18"/>
                <w:szCs w:val="18"/>
              </w:rPr>
              <w:t xml:space="preserve"> years</w:t>
            </w:r>
          </w:p>
        </w:tc>
      </w:tr>
      <w:tr w:rsidR="0097471D" w:rsidRPr="003C45D1" w14:paraId="1B141CDC" w14:textId="77777777" w:rsidTr="0097471D">
        <w:tc>
          <w:tcPr>
            <w:tcW w:w="1526" w:type="dxa"/>
            <w:tcBorders>
              <w:top w:val="single" w:sz="4" w:space="0" w:color="auto"/>
              <w:left w:val="single" w:sz="4" w:space="0" w:color="auto"/>
              <w:bottom w:val="nil"/>
              <w:right w:val="single" w:sz="4" w:space="0" w:color="auto"/>
            </w:tcBorders>
          </w:tcPr>
          <w:p w14:paraId="1E886857" w14:textId="5E731BE7" w:rsidR="0097471D" w:rsidRPr="003C45D1" w:rsidRDefault="0097471D" w:rsidP="00326F1F">
            <w:pPr>
              <w:rPr>
                <w:b/>
                <w:sz w:val="18"/>
                <w:szCs w:val="18"/>
              </w:rPr>
            </w:pPr>
            <w:r w:rsidRPr="003C45D1">
              <w:rPr>
                <w:b/>
                <w:sz w:val="18"/>
                <w:szCs w:val="18"/>
              </w:rPr>
              <w:t>confectionery</w:t>
            </w:r>
          </w:p>
        </w:tc>
        <w:tc>
          <w:tcPr>
            <w:tcW w:w="1417" w:type="dxa"/>
            <w:tcBorders>
              <w:top w:val="single" w:sz="4" w:space="0" w:color="auto"/>
              <w:left w:val="single" w:sz="4" w:space="0" w:color="auto"/>
              <w:bottom w:val="nil"/>
              <w:right w:val="single" w:sz="4" w:space="0" w:color="auto"/>
            </w:tcBorders>
            <w:vAlign w:val="center"/>
          </w:tcPr>
          <w:p w14:paraId="721787C7" w14:textId="798F3ECB" w:rsidR="0097471D" w:rsidRPr="003C45D1" w:rsidRDefault="0097471D" w:rsidP="00326F1F">
            <w:pPr>
              <w:jc w:val="right"/>
              <w:rPr>
                <w:sz w:val="18"/>
                <w:szCs w:val="18"/>
              </w:rPr>
            </w:pPr>
            <w:r>
              <w:rPr>
                <w:rFonts w:cs="Arial"/>
                <w:color w:val="000000"/>
                <w:sz w:val="20"/>
                <w:szCs w:val="20"/>
              </w:rPr>
              <w:t>273</w:t>
            </w:r>
          </w:p>
        </w:tc>
        <w:tc>
          <w:tcPr>
            <w:tcW w:w="1560" w:type="dxa"/>
            <w:tcBorders>
              <w:top w:val="single" w:sz="4" w:space="0" w:color="auto"/>
              <w:left w:val="single" w:sz="4" w:space="0" w:color="auto"/>
              <w:bottom w:val="nil"/>
              <w:right w:val="single" w:sz="4" w:space="0" w:color="auto"/>
            </w:tcBorders>
            <w:vAlign w:val="center"/>
          </w:tcPr>
          <w:p w14:paraId="0BC0C3A6" w14:textId="60BBA1B3" w:rsidR="0097471D" w:rsidRPr="003C45D1" w:rsidRDefault="0097471D" w:rsidP="00326F1F">
            <w:pPr>
              <w:jc w:val="right"/>
              <w:rPr>
                <w:sz w:val="18"/>
                <w:szCs w:val="18"/>
              </w:rPr>
            </w:pPr>
            <w:r>
              <w:rPr>
                <w:rFonts w:cs="Arial"/>
                <w:color w:val="000000"/>
                <w:sz w:val="20"/>
                <w:szCs w:val="20"/>
              </w:rPr>
              <w:t>17</w:t>
            </w:r>
          </w:p>
        </w:tc>
        <w:tc>
          <w:tcPr>
            <w:tcW w:w="992" w:type="dxa"/>
            <w:tcBorders>
              <w:top w:val="single" w:sz="4" w:space="0" w:color="auto"/>
              <w:left w:val="single" w:sz="4" w:space="0" w:color="auto"/>
              <w:bottom w:val="nil"/>
              <w:right w:val="single" w:sz="4" w:space="0" w:color="auto"/>
            </w:tcBorders>
            <w:vAlign w:val="center"/>
          </w:tcPr>
          <w:p w14:paraId="7D1E6F6C" w14:textId="2B1E9E78" w:rsidR="0097471D" w:rsidRPr="003C45D1" w:rsidRDefault="0097471D" w:rsidP="00326F1F">
            <w:pPr>
              <w:jc w:val="right"/>
              <w:rPr>
                <w:sz w:val="18"/>
                <w:szCs w:val="18"/>
              </w:rPr>
            </w:pPr>
            <w:r>
              <w:rPr>
                <w:rFonts w:cs="Arial"/>
                <w:color w:val="000000"/>
                <w:sz w:val="20"/>
                <w:szCs w:val="20"/>
              </w:rPr>
              <w:t>25</w:t>
            </w:r>
          </w:p>
        </w:tc>
        <w:tc>
          <w:tcPr>
            <w:tcW w:w="1276" w:type="dxa"/>
            <w:tcBorders>
              <w:top w:val="single" w:sz="4" w:space="0" w:color="auto"/>
              <w:left w:val="single" w:sz="4" w:space="0" w:color="auto"/>
              <w:bottom w:val="nil"/>
              <w:right w:val="single" w:sz="4" w:space="0" w:color="auto"/>
            </w:tcBorders>
            <w:vAlign w:val="center"/>
          </w:tcPr>
          <w:p w14:paraId="13A58450" w14:textId="0271F943" w:rsidR="0097471D" w:rsidRPr="003C45D1" w:rsidRDefault="0097471D" w:rsidP="00326F1F">
            <w:pPr>
              <w:jc w:val="right"/>
              <w:rPr>
                <w:sz w:val="18"/>
                <w:szCs w:val="18"/>
              </w:rPr>
            </w:pPr>
            <w:r>
              <w:rPr>
                <w:rFonts w:cs="Arial"/>
                <w:color w:val="000000"/>
                <w:sz w:val="20"/>
                <w:szCs w:val="20"/>
              </w:rPr>
              <w:t>55</w:t>
            </w:r>
          </w:p>
        </w:tc>
        <w:tc>
          <w:tcPr>
            <w:tcW w:w="1275" w:type="dxa"/>
            <w:tcBorders>
              <w:top w:val="single" w:sz="4" w:space="0" w:color="auto"/>
              <w:left w:val="single" w:sz="4" w:space="0" w:color="auto"/>
              <w:bottom w:val="nil"/>
              <w:right w:val="single" w:sz="4" w:space="0" w:color="auto"/>
            </w:tcBorders>
            <w:vAlign w:val="center"/>
          </w:tcPr>
          <w:p w14:paraId="4FD1B120" w14:textId="500CDFF2" w:rsidR="0097471D" w:rsidRPr="003C45D1" w:rsidRDefault="0097471D" w:rsidP="00A03EF8">
            <w:pPr>
              <w:jc w:val="right"/>
              <w:rPr>
                <w:sz w:val="18"/>
                <w:szCs w:val="18"/>
              </w:rPr>
            </w:pPr>
            <w:r>
              <w:rPr>
                <w:rFonts w:cs="Arial"/>
                <w:color w:val="000000"/>
                <w:sz w:val="20"/>
                <w:szCs w:val="20"/>
              </w:rPr>
              <w:t>83</w:t>
            </w:r>
          </w:p>
        </w:tc>
        <w:tc>
          <w:tcPr>
            <w:tcW w:w="1196" w:type="dxa"/>
            <w:tcBorders>
              <w:top w:val="single" w:sz="4" w:space="0" w:color="auto"/>
              <w:left w:val="single" w:sz="4" w:space="0" w:color="auto"/>
              <w:bottom w:val="nil"/>
              <w:right w:val="single" w:sz="4" w:space="0" w:color="auto"/>
            </w:tcBorders>
            <w:vAlign w:val="center"/>
          </w:tcPr>
          <w:p w14:paraId="3A84FE14" w14:textId="38EAD943" w:rsidR="0097471D" w:rsidRPr="003C45D1" w:rsidRDefault="0097471D" w:rsidP="00326F1F">
            <w:pPr>
              <w:jc w:val="right"/>
              <w:rPr>
                <w:b/>
                <w:sz w:val="18"/>
                <w:szCs w:val="18"/>
              </w:rPr>
            </w:pPr>
            <w:r>
              <w:rPr>
                <w:rFonts w:cs="Arial"/>
                <w:b/>
                <w:bCs/>
                <w:color w:val="000000"/>
                <w:sz w:val="20"/>
                <w:szCs w:val="20"/>
              </w:rPr>
              <w:t>100</w:t>
            </w:r>
          </w:p>
        </w:tc>
      </w:tr>
      <w:tr w:rsidR="0097471D" w:rsidRPr="003C45D1" w14:paraId="72D77173" w14:textId="77777777" w:rsidTr="0097471D">
        <w:tc>
          <w:tcPr>
            <w:tcW w:w="1526" w:type="dxa"/>
            <w:tcBorders>
              <w:top w:val="nil"/>
              <w:left w:val="single" w:sz="4" w:space="0" w:color="auto"/>
              <w:bottom w:val="nil"/>
              <w:right w:val="single" w:sz="4" w:space="0" w:color="auto"/>
            </w:tcBorders>
          </w:tcPr>
          <w:p w14:paraId="6DA3E45C" w14:textId="397528F2" w:rsidR="0097471D" w:rsidRPr="003C45D1" w:rsidRDefault="0097471D" w:rsidP="00326F1F">
            <w:pPr>
              <w:rPr>
                <w:b/>
                <w:sz w:val="18"/>
                <w:szCs w:val="18"/>
              </w:rPr>
            </w:pPr>
            <w:r w:rsidRPr="003C45D1">
              <w:rPr>
                <w:b/>
                <w:sz w:val="18"/>
                <w:szCs w:val="18"/>
              </w:rPr>
              <w:t>chocolate</w:t>
            </w:r>
          </w:p>
        </w:tc>
        <w:tc>
          <w:tcPr>
            <w:tcW w:w="1417" w:type="dxa"/>
            <w:tcBorders>
              <w:top w:val="nil"/>
              <w:left w:val="single" w:sz="4" w:space="0" w:color="auto"/>
              <w:bottom w:val="nil"/>
              <w:right w:val="single" w:sz="4" w:space="0" w:color="auto"/>
            </w:tcBorders>
            <w:vAlign w:val="center"/>
          </w:tcPr>
          <w:p w14:paraId="437C7F5A" w14:textId="0B6540B0" w:rsidR="0097471D" w:rsidRPr="003C45D1" w:rsidRDefault="0097471D" w:rsidP="00326F1F">
            <w:pPr>
              <w:jc w:val="right"/>
              <w:rPr>
                <w:sz w:val="18"/>
                <w:szCs w:val="18"/>
              </w:rPr>
            </w:pPr>
            <w:r>
              <w:rPr>
                <w:rFonts w:cs="Arial"/>
                <w:color w:val="000000"/>
                <w:sz w:val="20"/>
                <w:szCs w:val="20"/>
              </w:rPr>
              <w:t>318</w:t>
            </w:r>
          </w:p>
        </w:tc>
        <w:tc>
          <w:tcPr>
            <w:tcW w:w="1560" w:type="dxa"/>
            <w:tcBorders>
              <w:top w:val="nil"/>
              <w:left w:val="single" w:sz="4" w:space="0" w:color="auto"/>
              <w:bottom w:val="nil"/>
              <w:right w:val="single" w:sz="4" w:space="0" w:color="auto"/>
            </w:tcBorders>
            <w:vAlign w:val="center"/>
          </w:tcPr>
          <w:p w14:paraId="1A2E891F" w14:textId="731F709D" w:rsidR="0097471D" w:rsidRPr="003C45D1" w:rsidRDefault="0097471D" w:rsidP="00326F1F">
            <w:pPr>
              <w:jc w:val="right"/>
              <w:rPr>
                <w:sz w:val="18"/>
                <w:szCs w:val="18"/>
              </w:rPr>
            </w:pPr>
            <w:r>
              <w:rPr>
                <w:rFonts w:cs="Arial"/>
                <w:color w:val="000000"/>
                <w:sz w:val="20"/>
                <w:szCs w:val="20"/>
              </w:rPr>
              <w:t>20</w:t>
            </w:r>
          </w:p>
        </w:tc>
        <w:tc>
          <w:tcPr>
            <w:tcW w:w="992" w:type="dxa"/>
            <w:tcBorders>
              <w:top w:val="nil"/>
              <w:left w:val="single" w:sz="4" w:space="0" w:color="auto"/>
              <w:bottom w:val="nil"/>
              <w:right w:val="single" w:sz="4" w:space="0" w:color="auto"/>
            </w:tcBorders>
            <w:vAlign w:val="center"/>
          </w:tcPr>
          <w:p w14:paraId="064F338C" w14:textId="5A7A090B" w:rsidR="0097471D" w:rsidRPr="003C45D1" w:rsidRDefault="0097471D" w:rsidP="00326F1F">
            <w:pPr>
              <w:jc w:val="right"/>
              <w:rPr>
                <w:sz w:val="18"/>
                <w:szCs w:val="18"/>
              </w:rPr>
            </w:pPr>
            <w:r>
              <w:rPr>
                <w:rFonts w:cs="Arial"/>
                <w:color w:val="000000"/>
                <w:sz w:val="20"/>
                <w:szCs w:val="20"/>
              </w:rPr>
              <w:t>40</w:t>
            </w:r>
          </w:p>
        </w:tc>
        <w:tc>
          <w:tcPr>
            <w:tcW w:w="1276" w:type="dxa"/>
            <w:tcBorders>
              <w:top w:val="nil"/>
              <w:left w:val="single" w:sz="4" w:space="0" w:color="auto"/>
              <w:bottom w:val="nil"/>
              <w:right w:val="single" w:sz="4" w:space="0" w:color="auto"/>
            </w:tcBorders>
            <w:vAlign w:val="center"/>
          </w:tcPr>
          <w:p w14:paraId="277927B3" w14:textId="22FDC179" w:rsidR="0097471D" w:rsidRPr="003C45D1" w:rsidRDefault="0097471D" w:rsidP="00326F1F">
            <w:pPr>
              <w:jc w:val="right"/>
              <w:rPr>
                <w:sz w:val="18"/>
                <w:szCs w:val="18"/>
              </w:rPr>
            </w:pPr>
            <w:r>
              <w:rPr>
                <w:rFonts w:cs="Arial"/>
                <w:color w:val="000000"/>
                <w:sz w:val="20"/>
                <w:szCs w:val="20"/>
              </w:rPr>
              <w:t>70</w:t>
            </w:r>
          </w:p>
        </w:tc>
        <w:tc>
          <w:tcPr>
            <w:tcW w:w="1275" w:type="dxa"/>
            <w:tcBorders>
              <w:top w:val="nil"/>
              <w:left w:val="single" w:sz="4" w:space="0" w:color="auto"/>
              <w:bottom w:val="nil"/>
              <w:right w:val="single" w:sz="4" w:space="0" w:color="auto"/>
            </w:tcBorders>
            <w:vAlign w:val="center"/>
          </w:tcPr>
          <w:p w14:paraId="6DF4CD73" w14:textId="6C1EA8DB" w:rsidR="0097471D" w:rsidRPr="003C45D1" w:rsidRDefault="0097471D" w:rsidP="00A03EF8">
            <w:pPr>
              <w:jc w:val="right"/>
              <w:rPr>
                <w:sz w:val="18"/>
                <w:szCs w:val="18"/>
              </w:rPr>
            </w:pPr>
            <w:r>
              <w:rPr>
                <w:rFonts w:cs="Arial"/>
                <w:color w:val="000000"/>
                <w:sz w:val="20"/>
                <w:szCs w:val="20"/>
              </w:rPr>
              <w:t>110</w:t>
            </w:r>
          </w:p>
        </w:tc>
        <w:tc>
          <w:tcPr>
            <w:tcW w:w="1196" w:type="dxa"/>
            <w:tcBorders>
              <w:top w:val="nil"/>
              <w:left w:val="single" w:sz="4" w:space="0" w:color="auto"/>
              <w:bottom w:val="nil"/>
              <w:right w:val="single" w:sz="4" w:space="0" w:color="auto"/>
            </w:tcBorders>
            <w:vAlign w:val="center"/>
          </w:tcPr>
          <w:p w14:paraId="637AA34B" w14:textId="64CF69B0" w:rsidR="0097471D" w:rsidRPr="003C45D1" w:rsidRDefault="0097471D" w:rsidP="00326F1F">
            <w:pPr>
              <w:jc w:val="right"/>
              <w:rPr>
                <w:b/>
                <w:sz w:val="18"/>
                <w:szCs w:val="18"/>
              </w:rPr>
            </w:pPr>
            <w:r>
              <w:rPr>
                <w:rFonts w:cs="Arial"/>
                <w:b/>
                <w:bCs/>
                <w:color w:val="000000"/>
                <w:sz w:val="20"/>
                <w:szCs w:val="20"/>
              </w:rPr>
              <w:t>183</w:t>
            </w:r>
          </w:p>
        </w:tc>
      </w:tr>
      <w:tr w:rsidR="0097471D" w:rsidRPr="003C45D1" w14:paraId="0C4600B6" w14:textId="77777777" w:rsidTr="0097471D">
        <w:tc>
          <w:tcPr>
            <w:tcW w:w="1526" w:type="dxa"/>
            <w:tcBorders>
              <w:top w:val="nil"/>
              <w:left w:val="single" w:sz="4" w:space="0" w:color="auto"/>
              <w:bottom w:val="single" w:sz="4" w:space="0" w:color="auto"/>
              <w:right w:val="single" w:sz="4" w:space="0" w:color="auto"/>
            </w:tcBorders>
          </w:tcPr>
          <w:p w14:paraId="4E28369F" w14:textId="1D163B24" w:rsidR="0097471D" w:rsidRPr="003C45D1" w:rsidRDefault="0097471D" w:rsidP="00326F1F">
            <w:pPr>
              <w:rPr>
                <w:b/>
                <w:sz w:val="18"/>
                <w:szCs w:val="18"/>
              </w:rPr>
            </w:pPr>
            <w:r w:rsidRPr="003C45D1">
              <w:rPr>
                <w:b/>
                <w:sz w:val="18"/>
                <w:szCs w:val="18"/>
              </w:rPr>
              <w:t>Ice cream</w:t>
            </w:r>
          </w:p>
        </w:tc>
        <w:tc>
          <w:tcPr>
            <w:tcW w:w="1417" w:type="dxa"/>
            <w:tcBorders>
              <w:top w:val="nil"/>
              <w:left w:val="single" w:sz="4" w:space="0" w:color="auto"/>
              <w:bottom w:val="single" w:sz="4" w:space="0" w:color="auto"/>
              <w:right w:val="single" w:sz="4" w:space="0" w:color="auto"/>
            </w:tcBorders>
            <w:vAlign w:val="center"/>
          </w:tcPr>
          <w:p w14:paraId="77C4568A" w14:textId="467092DB" w:rsidR="0097471D" w:rsidRPr="003C45D1" w:rsidRDefault="0097471D" w:rsidP="00326F1F">
            <w:pPr>
              <w:jc w:val="right"/>
              <w:rPr>
                <w:sz w:val="18"/>
                <w:szCs w:val="18"/>
              </w:rPr>
            </w:pPr>
            <w:r>
              <w:rPr>
                <w:rFonts w:cs="Arial"/>
                <w:color w:val="000000"/>
                <w:sz w:val="20"/>
                <w:szCs w:val="20"/>
              </w:rPr>
              <w:t>368</w:t>
            </w:r>
          </w:p>
        </w:tc>
        <w:tc>
          <w:tcPr>
            <w:tcW w:w="1560" w:type="dxa"/>
            <w:tcBorders>
              <w:top w:val="nil"/>
              <w:left w:val="single" w:sz="4" w:space="0" w:color="auto"/>
              <w:bottom w:val="single" w:sz="4" w:space="0" w:color="auto"/>
              <w:right w:val="single" w:sz="4" w:space="0" w:color="auto"/>
            </w:tcBorders>
            <w:vAlign w:val="center"/>
          </w:tcPr>
          <w:p w14:paraId="4238D1BC" w14:textId="0E061E9E" w:rsidR="0097471D" w:rsidRPr="003C45D1" w:rsidRDefault="0097471D" w:rsidP="00326F1F">
            <w:pPr>
              <w:jc w:val="right"/>
              <w:rPr>
                <w:sz w:val="18"/>
                <w:szCs w:val="18"/>
              </w:rPr>
            </w:pPr>
            <w:r>
              <w:rPr>
                <w:rFonts w:cs="Arial"/>
                <w:color w:val="000000"/>
                <w:sz w:val="20"/>
                <w:szCs w:val="20"/>
              </w:rPr>
              <w:t>23</w:t>
            </w:r>
          </w:p>
        </w:tc>
        <w:tc>
          <w:tcPr>
            <w:tcW w:w="992" w:type="dxa"/>
            <w:tcBorders>
              <w:top w:val="nil"/>
              <w:left w:val="single" w:sz="4" w:space="0" w:color="auto"/>
              <w:bottom w:val="single" w:sz="4" w:space="0" w:color="auto"/>
              <w:right w:val="single" w:sz="4" w:space="0" w:color="auto"/>
            </w:tcBorders>
            <w:vAlign w:val="center"/>
          </w:tcPr>
          <w:p w14:paraId="18D2FED4" w14:textId="68CF0874" w:rsidR="0097471D" w:rsidRPr="003C45D1" w:rsidRDefault="0097471D" w:rsidP="00326F1F">
            <w:pPr>
              <w:jc w:val="right"/>
              <w:rPr>
                <w:sz w:val="18"/>
                <w:szCs w:val="18"/>
              </w:rPr>
            </w:pPr>
            <w:r>
              <w:rPr>
                <w:rFonts w:cs="Arial"/>
                <w:color w:val="000000"/>
                <w:sz w:val="20"/>
                <w:szCs w:val="20"/>
              </w:rPr>
              <w:t>113</w:t>
            </w:r>
          </w:p>
        </w:tc>
        <w:tc>
          <w:tcPr>
            <w:tcW w:w="1276" w:type="dxa"/>
            <w:tcBorders>
              <w:top w:val="nil"/>
              <w:left w:val="single" w:sz="4" w:space="0" w:color="auto"/>
              <w:bottom w:val="single" w:sz="4" w:space="0" w:color="auto"/>
              <w:right w:val="single" w:sz="4" w:space="0" w:color="auto"/>
            </w:tcBorders>
            <w:vAlign w:val="center"/>
          </w:tcPr>
          <w:p w14:paraId="7186C336" w14:textId="15667168" w:rsidR="0097471D" w:rsidRPr="003C45D1" w:rsidRDefault="0097471D" w:rsidP="00326F1F">
            <w:pPr>
              <w:jc w:val="right"/>
              <w:rPr>
                <w:sz w:val="18"/>
                <w:szCs w:val="18"/>
              </w:rPr>
            </w:pPr>
            <w:r>
              <w:rPr>
                <w:rFonts w:cs="Arial"/>
                <w:color w:val="000000"/>
                <w:sz w:val="20"/>
                <w:szCs w:val="20"/>
              </w:rPr>
              <w:t>198</w:t>
            </w:r>
          </w:p>
        </w:tc>
        <w:tc>
          <w:tcPr>
            <w:tcW w:w="1275" w:type="dxa"/>
            <w:tcBorders>
              <w:top w:val="nil"/>
              <w:left w:val="single" w:sz="4" w:space="0" w:color="auto"/>
              <w:bottom w:val="single" w:sz="4" w:space="0" w:color="auto"/>
              <w:right w:val="single" w:sz="4" w:space="0" w:color="auto"/>
            </w:tcBorders>
            <w:vAlign w:val="center"/>
          </w:tcPr>
          <w:p w14:paraId="59FBD14C" w14:textId="4780AEA8" w:rsidR="0097471D" w:rsidRPr="003C45D1" w:rsidRDefault="0097471D" w:rsidP="00A03EF8">
            <w:pPr>
              <w:jc w:val="right"/>
              <w:rPr>
                <w:sz w:val="18"/>
                <w:szCs w:val="18"/>
              </w:rPr>
            </w:pPr>
            <w:r>
              <w:rPr>
                <w:rFonts w:cs="Arial"/>
                <w:color w:val="000000"/>
                <w:sz w:val="20"/>
                <w:szCs w:val="20"/>
              </w:rPr>
              <w:t>267</w:t>
            </w:r>
          </w:p>
        </w:tc>
        <w:tc>
          <w:tcPr>
            <w:tcW w:w="1196" w:type="dxa"/>
            <w:tcBorders>
              <w:top w:val="nil"/>
              <w:left w:val="single" w:sz="4" w:space="0" w:color="auto"/>
              <w:bottom w:val="single" w:sz="4" w:space="0" w:color="auto"/>
              <w:right w:val="single" w:sz="4" w:space="0" w:color="auto"/>
            </w:tcBorders>
            <w:vAlign w:val="center"/>
          </w:tcPr>
          <w:p w14:paraId="2C9932FE" w14:textId="3A167541" w:rsidR="0097471D" w:rsidRPr="003C45D1" w:rsidRDefault="0097471D" w:rsidP="00326F1F">
            <w:pPr>
              <w:jc w:val="right"/>
              <w:rPr>
                <w:b/>
                <w:sz w:val="18"/>
                <w:szCs w:val="18"/>
              </w:rPr>
            </w:pPr>
            <w:r>
              <w:rPr>
                <w:rFonts w:cs="Arial"/>
                <w:b/>
                <w:bCs/>
                <w:color w:val="000000"/>
                <w:sz w:val="20"/>
                <w:szCs w:val="20"/>
              </w:rPr>
              <w:t>276</w:t>
            </w:r>
          </w:p>
        </w:tc>
      </w:tr>
      <w:tr w:rsidR="00046E41" w:rsidRPr="003C45D1" w14:paraId="1444A5F2" w14:textId="77777777" w:rsidTr="003C45D1">
        <w:trPr>
          <w:trHeight w:val="424"/>
        </w:trPr>
        <w:tc>
          <w:tcPr>
            <w:tcW w:w="9242" w:type="dxa"/>
            <w:gridSpan w:val="7"/>
            <w:tcBorders>
              <w:top w:val="single" w:sz="4" w:space="0" w:color="auto"/>
            </w:tcBorders>
            <w:shd w:val="clear" w:color="auto" w:fill="DBE5F1" w:themeFill="accent1" w:themeFillTint="33"/>
            <w:vAlign w:val="center"/>
          </w:tcPr>
          <w:p w14:paraId="1BBBF221" w14:textId="5A4BF66B" w:rsidR="00046E41" w:rsidRPr="003C45D1" w:rsidRDefault="00046E41" w:rsidP="003C45D1">
            <w:pPr>
              <w:rPr>
                <w:b/>
                <w:sz w:val="18"/>
                <w:szCs w:val="18"/>
              </w:rPr>
            </w:pPr>
            <w:r w:rsidRPr="003C45D1">
              <w:rPr>
                <w:b/>
                <w:sz w:val="18"/>
                <w:szCs w:val="18"/>
              </w:rPr>
              <w:t xml:space="preserve">                                    Age: </w:t>
            </w:r>
            <w:r w:rsidR="008F0D78" w:rsidRPr="003C45D1">
              <w:rPr>
                <w:b/>
                <w:sz w:val="18"/>
                <w:szCs w:val="18"/>
              </w:rPr>
              <w:t xml:space="preserve">15 </w:t>
            </w:r>
            <w:r w:rsidRPr="003C45D1">
              <w:rPr>
                <w:b/>
                <w:sz w:val="18"/>
                <w:szCs w:val="18"/>
              </w:rPr>
              <w:t xml:space="preserve">years and above </w:t>
            </w:r>
          </w:p>
        </w:tc>
      </w:tr>
      <w:tr w:rsidR="00046E41" w:rsidRPr="003C45D1" w14:paraId="15C66BA6" w14:textId="77777777" w:rsidTr="003C45D1">
        <w:tc>
          <w:tcPr>
            <w:tcW w:w="1526" w:type="dxa"/>
            <w:tcBorders>
              <w:top w:val="single" w:sz="4" w:space="0" w:color="auto"/>
              <w:bottom w:val="nil"/>
            </w:tcBorders>
          </w:tcPr>
          <w:p w14:paraId="423919FA" w14:textId="3B68269D" w:rsidR="00046E41" w:rsidRPr="003C45D1" w:rsidRDefault="00046E41" w:rsidP="00326F1F">
            <w:pPr>
              <w:rPr>
                <w:b/>
                <w:sz w:val="18"/>
                <w:szCs w:val="18"/>
              </w:rPr>
            </w:pPr>
            <w:r w:rsidRPr="003C45D1">
              <w:rPr>
                <w:b/>
                <w:sz w:val="18"/>
                <w:szCs w:val="18"/>
              </w:rPr>
              <w:t>confectionery</w:t>
            </w:r>
          </w:p>
        </w:tc>
        <w:tc>
          <w:tcPr>
            <w:tcW w:w="1417" w:type="dxa"/>
            <w:tcBorders>
              <w:top w:val="single" w:sz="4" w:space="0" w:color="auto"/>
              <w:bottom w:val="nil"/>
            </w:tcBorders>
          </w:tcPr>
          <w:p w14:paraId="23A65900" w14:textId="7F6B2354" w:rsidR="00046E41" w:rsidRPr="003C45D1" w:rsidRDefault="003728CD" w:rsidP="00326F1F">
            <w:pPr>
              <w:jc w:val="right"/>
              <w:rPr>
                <w:sz w:val="18"/>
                <w:szCs w:val="18"/>
              </w:rPr>
            </w:pPr>
            <w:r w:rsidRPr="003C45D1">
              <w:rPr>
                <w:sz w:val="18"/>
                <w:szCs w:val="18"/>
              </w:rPr>
              <w:t>867</w:t>
            </w:r>
          </w:p>
        </w:tc>
        <w:tc>
          <w:tcPr>
            <w:tcW w:w="1560" w:type="dxa"/>
            <w:tcBorders>
              <w:top w:val="single" w:sz="4" w:space="0" w:color="auto"/>
              <w:bottom w:val="nil"/>
            </w:tcBorders>
          </w:tcPr>
          <w:p w14:paraId="3FB10BEC" w14:textId="4577678A" w:rsidR="00046E41" w:rsidRPr="003C45D1" w:rsidRDefault="00261C0D" w:rsidP="00326F1F">
            <w:pPr>
              <w:jc w:val="right"/>
              <w:rPr>
                <w:sz w:val="18"/>
                <w:szCs w:val="18"/>
              </w:rPr>
            </w:pPr>
            <w:r w:rsidRPr="003C45D1">
              <w:rPr>
                <w:sz w:val="18"/>
                <w:szCs w:val="18"/>
              </w:rPr>
              <w:t>9</w:t>
            </w:r>
          </w:p>
        </w:tc>
        <w:tc>
          <w:tcPr>
            <w:tcW w:w="992" w:type="dxa"/>
            <w:tcBorders>
              <w:top w:val="single" w:sz="4" w:space="0" w:color="auto"/>
              <w:bottom w:val="nil"/>
            </w:tcBorders>
          </w:tcPr>
          <w:p w14:paraId="06233C0C" w14:textId="124568DC" w:rsidR="00046E41" w:rsidRPr="003C45D1" w:rsidRDefault="00261C0D" w:rsidP="00326F1F">
            <w:pPr>
              <w:jc w:val="right"/>
              <w:rPr>
                <w:sz w:val="18"/>
                <w:szCs w:val="18"/>
              </w:rPr>
            </w:pPr>
            <w:r w:rsidRPr="003C45D1">
              <w:rPr>
                <w:sz w:val="18"/>
                <w:szCs w:val="18"/>
              </w:rPr>
              <w:t>30</w:t>
            </w:r>
          </w:p>
        </w:tc>
        <w:tc>
          <w:tcPr>
            <w:tcW w:w="1276" w:type="dxa"/>
            <w:tcBorders>
              <w:top w:val="single" w:sz="4" w:space="0" w:color="auto"/>
              <w:bottom w:val="nil"/>
            </w:tcBorders>
          </w:tcPr>
          <w:p w14:paraId="10C34DA3" w14:textId="05371CAE" w:rsidR="00046E41" w:rsidRPr="003C45D1" w:rsidRDefault="00261C0D" w:rsidP="00326F1F">
            <w:pPr>
              <w:jc w:val="right"/>
              <w:rPr>
                <w:sz w:val="18"/>
                <w:szCs w:val="18"/>
              </w:rPr>
            </w:pPr>
            <w:r w:rsidRPr="003C45D1">
              <w:rPr>
                <w:sz w:val="18"/>
                <w:szCs w:val="18"/>
              </w:rPr>
              <w:t>65</w:t>
            </w:r>
          </w:p>
        </w:tc>
        <w:tc>
          <w:tcPr>
            <w:tcW w:w="1275" w:type="dxa"/>
            <w:tcBorders>
              <w:top w:val="single" w:sz="4" w:space="0" w:color="auto"/>
              <w:bottom w:val="nil"/>
            </w:tcBorders>
          </w:tcPr>
          <w:p w14:paraId="2F861F50" w14:textId="7BB62D10" w:rsidR="00046E41" w:rsidRPr="003C45D1" w:rsidRDefault="00261C0D" w:rsidP="00326F1F">
            <w:pPr>
              <w:jc w:val="right"/>
              <w:rPr>
                <w:sz w:val="18"/>
                <w:szCs w:val="18"/>
              </w:rPr>
            </w:pPr>
            <w:r w:rsidRPr="003C45D1">
              <w:rPr>
                <w:sz w:val="18"/>
                <w:szCs w:val="18"/>
              </w:rPr>
              <w:t>95</w:t>
            </w:r>
          </w:p>
        </w:tc>
        <w:tc>
          <w:tcPr>
            <w:tcW w:w="1196" w:type="dxa"/>
            <w:tcBorders>
              <w:top w:val="single" w:sz="4" w:space="0" w:color="auto"/>
              <w:bottom w:val="nil"/>
            </w:tcBorders>
          </w:tcPr>
          <w:p w14:paraId="476C0346" w14:textId="4309B805" w:rsidR="00046E41" w:rsidRPr="003C45D1" w:rsidRDefault="00261C0D" w:rsidP="00326F1F">
            <w:pPr>
              <w:jc w:val="right"/>
              <w:rPr>
                <w:b/>
                <w:sz w:val="18"/>
                <w:szCs w:val="18"/>
              </w:rPr>
            </w:pPr>
            <w:r w:rsidRPr="003C45D1">
              <w:rPr>
                <w:b/>
                <w:sz w:val="18"/>
                <w:szCs w:val="18"/>
              </w:rPr>
              <w:t>125</w:t>
            </w:r>
          </w:p>
        </w:tc>
      </w:tr>
      <w:tr w:rsidR="00046E41" w:rsidRPr="003C45D1" w14:paraId="0C9520D2" w14:textId="77777777" w:rsidTr="003C45D1">
        <w:tc>
          <w:tcPr>
            <w:tcW w:w="1526" w:type="dxa"/>
            <w:tcBorders>
              <w:top w:val="nil"/>
              <w:bottom w:val="nil"/>
            </w:tcBorders>
          </w:tcPr>
          <w:p w14:paraId="73171277" w14:textId="259E2CA1" w:rsidR="00046E41" w:rsidRPr="003C45D1" w:rsidRDefault="00046E41" w:rsidP="00326F1F">
            <w:pPr>
              <w:rPr>
                <w:b/>
                <w:sz w:val="18"/>
                <w:szCs w:val="18"/>
              </w:rPr>
            </w:pPr>
            <w:r w:rsidRPr="003C45D1">
              <w:rPr>
                <w:b/>
                <w:sz w:val="18"/>
                <w:szCs w:val="18"/>
              </w:rPr>
              <w:t>chocolate</w:t>
            </w:r>
          </w:p>
        </w:tc>
        <w:tc>
          <w:tcPr>
            <w:tcW w:w="1417" w:type="dxa"/>
            <w:tcBorders>
              <w:top w:val="nil"/>
              <w:bottom w:val="nil"/>
            </w:tcBorders>
          </w:tcPr>
          <w:p w14:paraId="572C4A01" w14:textId="2B808A7E" w:rsidR="00046E41" w:rsidRPr="003C45D1" w:rsidRDefault="003728CD" w:rsidP="00326F1F">
            <w:pPr>
              <w:jc w:val="right"/>
              <w:rPr>
                <w:sz w:val="18"/>
                <w:szCs w:val="18"/>
              </w:rPr>
            </w:pPr>
            <w:r w:rsidRPr="003C45D1">
              <w:rPr>
                <w:sz w:val="18"/>
                <w:szCs w:val="18"/>
              </w:rPr>
              <w:t>1619</w:t>
            </w:r>
          </w:p>
        </w:tc>
        <w:tc>
          <w:tcPr>
            <w:tcW w:w="1560" w:type="dxa"/>
            <w:tcBorders>
              <w:top w:val="nil"/>
              <w:bottom w:val="nil"/>
            </w:tcBorders>
          </w:tcPr>
          <w:p w14:paraId="591FDC0F" w14:textId="3B21E6C9" w:rsidR="00046E41" w:rsidRPr="003C45D1" w:rsidRDefault="00261C0D" w:rsidP="00326F1F">
            <w:pPr>
              <w:jc w:val="right"/>
              <w:rPr>
                <w:sz w:val="18"/>
                <w:szCs w:val="18"/>
              </w:rPr>
            </w:pPr>
            <w:r w:rsidRPr="003C45D1">
              <w:rPr>
                <w:sz w:val="18"/>
                <w:szCs w:val="18"/>
              </w:rPr>
              <w:t>16</w:t>
            </w:r>
          </w:p>
        </w:tc>
        <w:tc>
          <w:tcPr>
            <w:tcW w:w="992" w:type="dxa"/>
            <w:tcBorders>
              <w:top w:val="nil"/>
              <w:bottom w:val="nil"/>
            </w:tcBorders>
          </w:tcPr>
          <w:p w14:paraId="364A012B" w14:textId="18C126F0" w:rsidR="00046E41" w:rsidRPr="003C45D1" w:rsidRDefault="00261C0D" w:rsidP="00326F1F">
            <w:pPr>
              <w:jc w:val="right"/>
              <w:rPr>
                <w:sz w:val="18"/>
                <w:szCs w:val="18"/>
              </w:rPr>
            </w:pPr>
            <w:r w:rsidRPr="003C45D1">
              <w:rPr>
                <w:sz w:val="18"/>
                <w:szCs w:val="18"/>
              </w:rPr>
              <w:t>43</w:t>
            </w:r>
          </w:p>
        </w:tc>
        <w:tc>
          <w:tcPr>
            <w:tcW w:w="1276" w:type="dxa"/>
            <w:tcBorders>
              <w:top w:val="nil"/>
              <w:bottom w:val="nil"/>
            </w:tcBorders>
          </w:tcPr>
          <w:p w14:paraId="501BA0AB" w14:textId="02EF4861" w:rsidR="00046E41" w:rsidRPr="003C45D1" w:rsidRDefault="00261C0D" w:rsidP="00326F1F">
            <w:pPr>
              <w:jc w:val="right"/>
              <w:rPr>
                <w:sz w:val="18"/>
                <w:szCs w:val="18"/>
              </w:rPr>
            </w:pPr>
            <w:r w:rsidRPr="003C45D1">
              <w:rPr>
                <w:sz w:val="18"/>
                <w:szCs w:val="18"/>
              </w:rPr>
              <w:t>90</w:t>
            </w:r>
          </w:p>
        </w:tc>
        <w:tc>
          <w:tcPr>
            <w:tcW w:w="1275" w:type="dxa"/>
            <w:tcBorders>
              <w:top w:val="nil"/>
              <w:bottom w:val="nil"/>
            </w:tcBorders>
          </w:tcPr>
          <w:p w14:paraId="4EEF95FD" w14:textId="4AB1A6EF" w:rsidR="00046E41" w:rsidRPr="003C45D1" w:rsidRDefault="00261C0D" w:rsidP="00305641">
            <w:pPr>
              <w:jc w:val="right"/>
              <w:rPr>
                <w:sz w:val="18"/>
                <w:szCs w:val="18"/>
              </w:rPr>
            </w:pPr>
            <w:r w:rsidRPr="003C45D1">
              <w:rPr>
                <w:sz w:val="18"/>
                <w:szCs w:val="18"/>
              </w:rPr>
              <w:t>12</w:t>
            </w:r>
            <w:r w:rsidR="00305641" w:rsidRPr="003C45D1">
              <w:rPr>
                <w:sz w:val="18"/>
                <w:szCs w:val="18"/>
              </w:rPr>
              <w:t>4</w:t>
            </w:r>
          </w:p>
        </w:tc>
        <w:tc>
          <w:tcPr>
            <w:tcW w:w="1196" w:type="dxa"/>
            <w:tcBorders>
              <w:top w:val="nil"/>
              <w:bottom w:val="nil"/>
            </w:tcBorders>
          </w:tcPr>
          <w:p w14:paraId="5859EAE4" w14:textId="79FFC0DB" w:rsidR="00046E41" w:rsidRPr="003C45D1" w:rsidRDefault="00261C0D" w:rsidP="00326F1F">
            <w:pPr>
              <w:jc w:val="right"/>
              <w:rPr>
                <w:b/>
                <w:sz w:val="18"/>
                <w:szCs w:val="18"/>
              </w:rPr>
            </w:pPr>
            <w:r w:rsidRPr="003C45D1">
              <w:rPr>
                <w:b/>
                <w:sz w:val="18"/>
                <w:szCs w:val="18"/>
              </w:rPr>
              <w:t>190</w:t>
            </w:r>
          </w:p>
        </w:tc>
      </w:tr>
      <w:tr w:rsidR="00046E41" w:rsidRPr="003C45D1" w14:paraId="5C03D7C7" w14:textId="77777777" w:rsidTr="00326F1F">
        <w:tc>
          <w:tcPr>
            <w:tcW w:w="1526" w:type="dxa"/>
            <w:tcBorders>
              <w:top w:val="nil"/>
            </w:tcBorders>
          </w:tcPr>
          <w:p w14:paraId="527C8569" w14:textId="4022DCED" w:rsidR="00046E41" w:rsidRPr="003C45D1" w:rsidRDefault="00046E41" w:rsidP="00326F1F">
            <w:pPr>
              <w:rPr>
                <w:b/>
                <w:sz w:val="18"/>
                <w:szCs w:val="18"/>
              </w:rPr>
            </w:pPr>
            <w:r w:rsidRPr="003C45D1">
              <w:rPr>
                <w:b/>
                <w:sz w:val="18"/>
                <w:szCs w:val="18"/>
              </w:rPr>
              <w:t>Ice cream</w:t>
            </w:r>
          </w:p>
        </w:tc>
        <w:tc>
          <w:tcPr>
            <w:tcW w:w="1417" w:type="dxa"/>
            <w:tcBorders>
              <w:top w:val="nil"/>
            </w:tcBorders>
          </w:tcPr>
          <w:p w14:paraId="0E16F706" w14:textId="09455E87" w:rsidR="00046E41" w:rsidRPr="003C45D1" w:rsidRDefault="003728CD" w:rsidP="00326F1F">
            <w:pPr>
              <w:jc w:val="right"/>
              <w:rPr>
                <w:sz w:val="18"/>
                <w:szCs w:val="18"/>
              </w:rPr>
            </w:pPr>
            <w:r w:rsidRPr="003C45D1">
              <w:rPr>
                <w:sz w:val="18"/>
                <w:szCs w:val="18"/>
              </w:rPr>
              <w:t>1290</w:t>
            </w:r>
          </w:p>
        </w:tc>
        <w:tc>
          <w:tcPr>
            <w:tcW w:w="1560" w:type="dxa"/>
            <w:tcBorders>
              <w:top w:val="nil"/>
            </w:tcBorders>
          </w:tcPr>
          <w:p w14:paraId="220F478C" w14:textId="24945892" w:rsidR="00046E41" w:rsidRPr="003C45D1" w:rsidRDefault="00261C0D" w:rsidP="00326F1F">
            <w:pPr>
              <w:jc w:val="right"/>
              <w:rPr>
                <w:sz w:val="18"/>
                <w:szCs w:val="18"/>
              </w:rPr>
            </w:pPr>
            <w:r w:rsidRPr="003C45D1">
              <w:rPr>
                <w:sz w:val="18"/>
                <w:szCs w:val="18"/>
              </w:rPr>
              <w:t>13</w:t>
            </w:r>
          </w:p>
        </w:tc>
        <w:tc>
          <w:tcPr>
            <w:tcW w:w="992" w:type="dxa"/>
            <w:tcBorders>
              <w:top w:val="nil"/>
            </w:tcBorders>
          </w:tcPr>
          <w:p w14:paraId="3F387956" w14:textId="5F1991DA" w:rsidR="00046E41" w:rsidRPr="003C45D1" w:rsidRDefault="00261C0D" w:rsidP="00326F1F">
            <w:pPr>
              <w:jc w:val="right"/>
              <w:rPr>
                <w:sz w:val="18"/>
                <w:szCs w:val="18"/>
              </w:rPr>
            </w:pPr>
            <w:r w:rsidRPr="003C45D1">
              <w:rPr>
                <w:sz w:val="18"/>
                <w:szCs w:val="18"/>
              </w:rPr>
              <w:t>113</w:t>
            </w:r>
          </w:p>
        </w:tc>
        <w:tc>
          <w:tcPr>
            <w:tcW w:w="1276" w:type="dxa"/>
            <w:tcBorders>
              <w:top w:val="nil"/>
            </w:tcBorders>
          </w:tcPr>
          <w:p w14:paraId="7493A9E9" w14:textId="3B77C099" w:rsidR="00046E41" w:rsidRPr="003C45D1" w:rsidRDefault="00261C0D" w:rsidP="00326F1F">
            <w:pPr>
              <w:jc w:val="right"/>
              <w:rPr>
                <w:sz w:val="18"/>
                <w:szCs w:val="18"/>
              </w:rPr>
            </w:pPr>
            <w:r w:rsidRPr="003C45D1">
              <w:rPr>
                <w:sz w:val="18"/>
                <w:szCs w:val="18"/>
              </w:rPr>
              <w:t>198</w:t>
            </w:r>
          </w:p>
        </w:tc>
        <w:tc>
          <w:tcPr>
            <w:tcW w:w="1275" w:type="dxa"/>
            <w:tcBorders>
              <w:top w:val="nil"/>
            </w:tcBorders>
          </w:tcPr>
          <w:p w14:paraId="5FEA4F65" w14:textId="5E46658C" w:rsidR="00046E41" w:rsidRPr="003C45D1" w:rsidRDefault="00261C0D" w:rsidP="00326F1F">
            <w:pPr>
              <w:jc w:val="right"/>
              <w:rPr>
                <w:sz w:val="18"/>
                <w:szCs w:val="18"/>
              </w:rPr>
            </w:pPr>
            <w:r w:rsidRPr="003C45D1">
              <w:rPr>
                <w:sz w:val="18"/>
                <w:szCs w:val="18"/>
              </w:rPr>
              <w:t>273</w:t>
            </w:r>
          </w:p>
        </w:tc>
        <w:tc>
          <w:tcPr>
            <w:tcW w:w="1196" w:type="dxa"/>
            <w:tcBorders>
              <w:top w:val="nil"/>
            </w:tcBorders>
          </w:tcPr>
          <w:p w14:paraId="3AF4CA5B" w14:textId="0706FD29" w:rsidR="00046E41" w:rsidRPr="003C45D1" w:rsidRDefault="00261C0D" w:rsidP="00326F1F">
            <w:pPr>
              <w:jc w:val="right"/>
              <w:rPr>
                <w:b/>
                <w:sz w:val="18"/>
                <w:szCs w:val="18"/>
              </w:rPr>
            </w:pPr>
            <w:r w:rsidRPr="003C45D1">
              <w:rPr>
                <w:b/>
                <w:sz w:val="18"/>
                <w:szCs w:val="18"/>
              </w:rPr>
              <w:t>348</w:t>
            </w:r>
          </w:p>
        </w:tc>
      </w:tr>
    </w:tbl>
    <w:p w14:paraId="4F5CFEFA" w14:textId="13308506" w:rsidR="00326F1F" w:rsidRPr="000A7330" w:rsidRDefault="00326F1F" w:rsidP="00326F1F">
      <w:pPr>
        <w:rPr>
          <w:sz w:val="16"/>
        </w:rPr>
      </w:pPr>
      <w:r w:rsidRPr="00973850">
        <w:rPr>
          <w:sz w:val="16"/>
          <w:vertAlign w:val="superscript"/>
        </w:rPr>
        <w:t xml:space="preserve">1 </w:t>
      </w:r>
      <w:r w:rsidRPr="000A7330">
        <w:rPr>
          <w:sz w:val="16"/>
        </w:rPr>
        <w:t>Consumers’ are those respondents from the survey who ate the food(s) of interest.</w:t>
      </w:r>
    </w:p>
    <w:p w14:paraId="3DAE9649" w14:textId="1B3C31F8" w:rsidR="00326F1F" w:rsidRPr="000A7330" w:rsidRDefault="00326F1F" w:rsidP="00326F1F">
      <w:pPr>
        <w:rPr>
          <w:sz w:val="16"/>
        </w:rPr>
      </w:pPr>
      <w:r w:rsidRPr="00B7722F">
        <w:rPr>
          <w:sz w:val="16"/>
          <w:vertAlign w:val="superscript"/>
        </w:rPr>
        <w:t>2</w:t>
      </w:r>
      <w:r w:rsidRPr="00E92471">
        <w:rPr>
          <w:sz w:val="16"/>
          <w:vertAlign w:val="superscript"/>
        </w:rPr>
        <w:t xml:space="preserve"> </w:t>
      </w:r>
      <w:r w:rsidRPr="00E92471">
        <w:rPr>
          <w:sz w:val="16"/>
        </w:rPr>
        <w:t xml:space="preserve">Derived using Day 1 food consumption amounts and using the </w:t>
      </w:r>
      <w:r w:rsidR="003C45D1" w:rsidRPr="00E92471">
        <w:rPr>
          <w:sz w:val="16"/>
        </w:rPr>
        <w:t xml:space="preserve">appropriate </w:t>
      </w:r>
      <w:r w:rsidRPr="00E92471">
        <w:rPr>
          <w:sz w:val="16"/>
        </w:rPr>
        <w:t>weighing factors</w:t>
      </w:r>
      <w:r w:rsidR="00B611ED">
        <w:rPr>
          <w:sz w:val="16"/>
        </w:rPr>
        <w:t xml:space="preserve"> (12,153 survey respondents)</w:t>
      </w:r>
    </w:p>
    <w:p w14:paraId="6DC843B6" w14:textId="77777777" w:rsidR="00326F1F" w:rsidRPr="00E92471" w:rsidRDefault="00326F1F" w:rsidP="00326F1F">
      <w:pPr>
        <w:rPr>
          <w:sz w:val="16"/>
        </w:rPr>
      </w:pPr>
      <w:r w:rsidRPr="00B7722F">
        <w:rPr>
          <w:sz w:val="16"/>
          <w:vertAlign w:val="superscript"/>
        </w:rPr>
        <w:t>3</w:t>
      </w:r>
      <w:r w:rsidRPr="00E92471">
        <w:rPr>
          <w:sz w:val="16"/>
        </w:rPr>
        <w:t xml:space="preserve"> All food consumption amounts have been rounded to 2 significant figures.</w:t>
      </w:r>
    </w:p>
    <w:p w14:paraId="1A205263" w14:textId="6569A6CF" w:rsidR="00FE73E2" w:rsidRPr="00E92471" w:rsidRDefault="00FE73E2" w:rsidP="00326F1F">
      <w:pPr>
        <w:rPr>
          <w:sz w:val="16"/>
          <w:vertAlign w:val="superscript"/>
        </w:rPr>
      </w:pPr>
      <w:r w:rsidRPr="00E92471">
        <w:rPr>
          <w:sz w:val="16"/>
          <w:vertAlign w:val="superscript"/>
        </w:rPr>
        <w:t>4</w:t>
      </w:r>
      <w:r w:rsidRPr="00E92471">
        <w:rPr>
          <w:sz w:val="16"/>
        </w:rPr>
        <w:t xml:space="preserve"> Confectionary food group includes boi</w:t>
      </w:r>
      <w:r w:rsidR="00305641" w:rsidRPr="00E92471">
        <w:rPr>
          <w:sz w:val="16"/>
        </w:rPr>
        <w:t>led sweets, jelly-type lollies,</w:t>
      </w:r>
      <w:r w:rsidRPr="00E92471">
        <w:rPr>
          <w:sz w:val="16"/>
        </w:rPr>
        <w:t xml:space="preserve"> fudge, marshmallows, liquorice, toffee</w:t>
      </w:r>
      <w:r w:rsidR="00305641" w:rsidRPr="00E92471">
        <w:rPr>
          <w:sz w:val="16"/>
        </w:rPr>
        <w:t>, Turkish delight,</w:t>
      </w:r>
      <w:r w:rsidRPr="00E92471">
        <w:rPr>
          <w:sz w:val="16"/>
        </w:rPr>
        <w:t xml:space="preserve"> but excludes confectionary used in mixed foods. </w:t>
      </w:r>
    </w:p>
    <w:p w14:paraId="36DA8B1D" w14:textId="65ADBAB5" w:rsidR="00326F1F" w:rsidRPr="00E92471" w:rsidRDefault="007A517E" w:rsidP="00326F1F">
      <w:pPr>
        <w:rPr>
          <w:sz w:val="16"/>
        </w:rPr>
      </w:pPr>
      <w:r w:rsidRPr="00E92471">
        <w:rPr>
          <w:sz w:val="16"/>
          <w:vertAlign w:val="superscript"/>
        </w:rPr>
        <w:t xml:space="preserve">5 </w:t>
      </w:r>
      <w:r w:rsidR="00326F1F" w:rsidRPr="00E92471">
        <w:rPr>
          <w:sz w:val="16"/>
        </w:rPr>
        <w:t>Chocolate food group includes filled chocolates and chocolate bar</w:t>
      </w:r>
      <w:r w:rsidR="003C45D1" w:rsidRPr="00E92471">
        <w:rPr>
          <w:sz w:val="16"/>
        </w:rPr>
        <w:t>s</w:t>
      </w:r>
      <w:r w:rsidR="00034B0C" w:rsidRPr="00E92471">
        <w:rPr>
          <w:sz w:val="16"/>
        </w:rPr>
        <w:t xml:space="preserve"> but </w:t>
      </w:r>
      <w:r w:rsidR="00FE73E2" w:rsidRPr="00E92471">
        <w:rPr>
          <w:sz w:val="16"/>
        </w:rPr>
        <w:t>excludes</w:t>
      </w:r>
      <w:r w:rsidR="00034B0C" w:rsidRPr="00E92471">
        <w:rPr>
          <w:sz w:val="16"/>
        </w:rPr>
        <w:t xml:space="preserve"> chocolate </w:t>
      </w:r>
      <w:r w:rsidR="00FE73E2" w:rsidRPr="00E92471">
        <w:rPr>
          <w:sz w:val="16"/>
        </w:rPr>
        <w:t>used</w:t>
      </w:r>
      <w:r w:rsidR="00034B0C" w:rsidRPr="00E92471">
        <w:rPr>
          <w:sz w:val="16"/>
        </w:rPr>
        <w:t xml:space="preserve"> as an ingredient in </w:t>
      </w:r>
      <w:r w:rsidR="00FE73E2" w:rsidRPr="00E92471">
        <w:rPr>
          <w:sz w:val="16"/>
        </w:rPr>
        <w:t>bakery products, cocoa, chocolate beverages.</w:t>
      </w:r>
    </w:p>
    <w:p w14:paraId="38578B0C" w14:textId="5CE35C29" w:rsidR="006A0839" w:rsidRDefault="007A517E" w:rsidP="00326F1F">
      <w:pPr>
        <w:rPr>
          <w:sz w:val="16"/>
        </w:rPr>
      </w:pPr>
      <w:r w:rsidRPr="00E92471">
        <w:rPr>
          <w:sz w:val="16"/>
          <w:vertAlign w:val="superscript"/>
        </w:rPr>
        <w:t>6</w:t>
      </w:r>
      <w:r w:rsidR="008F0D78" w:rsidRPr="00E92471">
        <w:rPr>
          <w:sz w:val="16"/>
        </w:rPr>
        <w:t xml:space="preserve"> Ice cream food group includes ice cream from container,</w:t>
      </w:r>
      <w:r w:rsidR="00AB5063" w:rsidRPr="00E92471">
        <w:rPr>
          <w:sz w:val="16"/>
        </w:rPr>
        <w:t xml:space="preserve"> ice cream on stick or bar, soft serve and sundae style</w:t>
      </w:r>
      <w:r w:rsidR="00FE73E2" w:rsidRPr="00E92471">
        <w:rPr>
          <w:sz w:val="16"/>
        </w:rPr>
        <w:t xml:space="preserve"> but excludes ice cream used in mixed </w:t>
      </w:r>
      <w:r w:rsidRPr="00E92471">
        <w:rPr>
          <w:sz w:val="16"/>
        </w:rPr>
        <w:t>foods (e.g. milkshakes, thickshakes, smoothies)</w:t>
      </w:r>
      <w:r w:rsidR="006A0839">
        <w:rPr>
          <w:sz w:val="16"/>
        </w:rPr>
        <w:br w:type="page"/>
      </w:r>
    </w:p>
    <w:p w14:paraId="62997092" w14:textId="639DFCB1" w:rsidR="003B2EA9" w:rsidRDefault="00AB0F8F" w:rsidP="00F64F98">
      <w:pPr>
        <w:pStyle w:val="Heading3"/>
        <w:rPr>
          <w:lang w:val="en-AU"/>
        </w:rPr>
      </w:pPr>
      <w:r>
        <w:rPr>
          <w:lang w:val="en-AU"/>
        </w:rPr>
        <w:lastRenderedPageBreak/>
        <w:t>3.7.2</w:t>
      </w:r>
      <w:r>
        <w:rPr>
          <w:lang w:val="en-AU"/>
        </w:rPr>
        <w:tab/>
      </w:r>
      <w:r w:rsidR="003B2EA9" w:rsidRPr="00973850">
        <w:rPr>
          <w:lang w:val="en-AU"/>
        </w:rPr>
        <w:t>New Zealand</w:t>
      </w:r>
    </w:p>
    <w:p w14:paraId="36DDF8CA" w14:textId="7BF151C2" w:rsidR="003B2EA9" w:rsidRDefault="00AB0F8F" w:rsidP="003B2EA9">
      <w:pPr>
        <w:rPr>
          <w:color w:val="000000" w:themeColor="text1"/>
          <w:lang w:val="en-AU" w:eastAsia="en-AU"/>
        </w:rPr>
      </w:pPr>
      <w:r>
        <w:rPr>
          <w:color w:val="000000" w:themeColor="text1"/>
          <w:lang w:val="en-AU" w:eastAsia="en-AU"/>
        </w:rPr>
        <w:t xml:space="preserve">Consumption data for confectionery, chocolate and icrecream </w:t>
      </w:r>
      <w:r w:rsidR="003C45D1">
        <w:rPr>
          <w:color w:val="000000" w:themeColor="text1"/>
          <w:lang w:val="en-AU" w:eastAsia="en-AU"/>
        </w:rPr>
        <w:t>were</w:t>
      </w:r>
      <w:r>
        <w:rPr>
          <w:color w:val="000000" w:themeColor="text1"/>
          <w:lang w:val="en-AU" w:eastAsia="en-AU"/>
        </w:rPr>
        <w:t xml:space="preserve"> ava</w:t>
      </w:r>
      <w:r w:rsidR="003C45D1">
        <w:rPr>
          <w:color w:val="000000" w:themeColor="text1"/>
          <w:lang w:val="en-AU" w:eastAsia="en-AU"/>
        </w:rPr>
        <w:t>lable</w:t>
      </w:r>
      <w:r>
        <w:rPr>
          <w:color w:val="000000" w:themeColor="text1"/>
          <w:lang w:val="en-AU" w:eastAsia="en-AU"/>
        </w:rPr>
        <w:t xml:space="preserve"> from Day 1 re</w:t>
      </w:r>
      <w:r w:rsidR="009E743D">
        <w:rPr>
          <w:color w:val="000000" w:themeColor="text1"/>
          <w:lang w:val="en-AU" w:eastAsia="en-AU"/>
        </w:rPr>
        <w:t>co</w:t>
      </w:r>
      <w:r>
        <w:rPr>
          <w:color w:val="000000" w:themeColor="text1"/>
          <w:lang w:val="en-AU" w:eastAsia="en-AU"/>
        </w:rPr>
        <w:t xml:space="preserve">rds </w:t>
      </w:r>
      <w:r w:rsidR="006B6E23">
        <w:rPr>
          <w:color w:val="000000" w:themeColor="text1"/>
          <w:lang w:val="en-AU" w:eastAsia="en-AU"/>
        </w:rPr>
        <w:t xml:space="preserve">for children aged </w:t>
      </w:r>
      <w:r w:rsidR="00B24545">
        <w:rPr>
          <w:color w:val="000000" w:themeColor="text1"/>
          <w:lang w:val="en-AU" w:eastAsia="en-AU"/>
        </w:rPr>
        <w:t>5</w:t>
      </w:r>
      <w:r w:rsidR="006B6E23">
        <w:rPr>
          <w:color w:val="000000" w:themeColor="text1"/>
          <w:lang w:val="en-AU" w:eastAsia="en-AU"/>
        </w:rPr>
        <w:t>-1</w:t>
      </w:r>
      <w:r w:rsidR="00B24545">
        <w:rPr>
          <w:color w:val="000000" w:themeColor="text1"/>
          <w:lang w:val="en-AU" w:eastAsia="en-AU"/>
        </w:rPr>
        <w:t>4</w:t>
      </w:r>
      <w:r w:rsidR="006B6E23">
        <w:rPr>
          <w:color w:val="000000" w:themeColor="text1"/>
          <w:lang w:val="en-AU" w:eastAsia="en-AU"/>
        </w:rPr>
        <w:t xml:space="preserve"> years </w:t>
      </w:r>
      <w:r>
        <w:rPr>
          <w:color w:val="000000" w:themeColor="text1"/>
          <w:lang w:val="en-AU" w:eastAsia="en-AU"/>
        </w:rPr>
        <w:t>f</w:t>
      </w:r>
      <w:r w:rsidR="006B6E23">
        <w:rPr>
          <w:color w:val="000000" w:themeColor="text1"/>
          <w:lang w:val="en-AU" w:eastAsia="en-AU"/>
        </w:rPr>
        <w:t>ro</w:t>
      </w:r>
      <w:r>
        <w:rPr>
          <w:color w:val="000000" w:themeColor="text1"/>
          <w:lang w:val="en-AU" w:eastAsia="en-AU"/>
        </w:rPr>
        <w:t>m the 2002 NZ CNS</w:t>
      </w:r>
      <w:r w:rsidR="007A517E">
        <w:rPr>
          <w:color w:val="000000" w:themeColor="text1"/>
          <w:lang w:val="en-AU" w:eastAsia="en-AU"/>
        </w:rPr>
        <w:t xml:space="preserve"> and </w:t>
      </w:r>
      <w:r w:rsidR="006B6E23">
        <w:rPr>
          <w:color w:val="000000" w:themeColor="text1"/>
          <w:lang w:val="en-AU" w:eastAsia="en-AU"/>
        </w:rPr>
        <w:t xml:space="preserve">for the population aged 15 years and over from </w:t>
      </w:r>
      <w:r w:rsidR="007A517E">
        <w:rPr>
          <w:color w:val="000000" w:themeColor="text1"/>
          <w:lang w:val="en-AU" w:eastAsia="en-AU"/>
        </w:rPr>
        <w:t xml:space="preserve">the 2008 </w:t>
      </w:r>
      <w:r w:rsidR="007440C2">
        <w:rPr>
          <w:color w:val="000000" w:themeColor="text1"/>
          <w:lang w:val="en-AU" w:eastAsia="en-AU"/>
        </w:rPr>
        <w:t xml:space="preserve">NZ </w:t>
      </w:r>
      <w:r w:rsidR="00D355FA">
        <w:rPr>
          <w:color w:val="000000" w:themeColor="text1"/>
          <w:lang w:val="en-AU" w:eastAsia="en-AU"/>
        </w:rPr>
        <w:t>ANS</w:t>
      </w:r>
      <w:r w:rsidR="006B6E23">
        <w:rPr>
          <w:color w:val="000000" w:themeColor="text1"/>
          <w:lang w:val="en-AU" w:eastAsia="en-AU"/>
        </w:rPr>
        <w:t xml:space="preserve">, presented in </w:t>
      </w:r>
      <w:r w:rsidR="003B2EA9">
        <w:rPr>
          <w:color w:val="000000" w:themeColor="text1"/>
          <w:lang w:val="en-AU" w:eastAsia="en-AU"/>
        </w:rPr>
        <w:t xml:space="preserve">Table </w:t>
      </w:r>
      <w:r w:rsidR="007A517E">
        <w:rPr>
          <w:color w:val="000000" w:themeColor="text1"/>
          <w:lang w:val="en-AU" w:eastAsia="en-AU"/>
        </w:rPr>
        <w:t>6</w:t>
      </w:r>
      <w:r>
        <w:rPr>
          <w:color w:val="000000" w:themeColor="text1"/>
          <w:lang w:val="en-AU" w:eastAsia="en-AU"/>
        </w:rPr>
        <w:t xml:space="preserve">. </w:t>
      </w:r>
    </w:p>
    <w:p w14:paraId="40D8B291" w14:textId="77777777" w:rsidR="00326F1F" w:rsidRDefault="00326F1F" w:rsidP="00326F1F"/>
    <w:p w14:paraId="544744CF" w14:textId="0914903B" w:rsidR="00326F1F" w:rsidRPr="006B6E23" w:rsidRDefault="00326F1F" w:rsidP="00326F1F">
      <w:pPr>
        <w:rPr>
          <w:b/>
        </w:rPr>
      </w:pPr>
      <w:r w:rsidRPr="006B6E23">
        <w:rPr>
          <w:b/>
        </w:rPr>
        <w:t xml:space="preserve">Table </w:t>
      </w:r>
      <w:r w:rsidR="007A517E" w:rsidRPr="006B6E23">
        <w:rPr>
          <w:b/>
        </w:rPr>
        <w:t>6</w:t>
      </w:r>
      <w:r w:rsidRPr="006B6E23">
        <w:rPr>
          <w:b/>
        </w:rPr>
        <w:t xml:space="preserve">: Consumption for individuals aged </w:t>
      </w:r>
      <w:r w:rsidR="008F0D78" w:rsidRPr="006B6E23">
        <w:rPr>
          <w:b/>
        </w:rPr>
        <w:t>5</w:t>
      </w:r>
      <w:r w:rsidRPr="006B6E23">
        <w:rPr>
          <w:b/>
        </w:rPr>
        <w:t>-14 years</w:t>
      </w:r>
      <w:r w:rsidR="006B6E23">
        <w:rPr>
          <w:b/>
        </w:rPr>
        <w:t>,</w:t>
      </w:r>
      <w:r w:rsidRPr="006B6E23">
        <w:rPr>
          <w:b/>
        </w:rPr>
        <w:t xml:space="preserve"> 2002 NZ CNS</w:t>
      </w:r>
      <w:r w:rsidR="00AB5063" w:rsidRPr="006B6E23">
        <w:rPr>
          <w:b/>
        </w:rPr>
        <w:t xml:space="preserve"> and 1</w:t>
      </w:r>
      <w:r w:rsidR="006B6E23">
        <w:rPr>
          <w:b/>
        </w:rPr>
        <w:t xml:space="preserve">5 years </w:t>
      </w:r>
      <w:r w:rsidR="0097471D">
        <w:rPr>
          <w:b/>
        </w:rPr>
        <w:t>&amp;</w:t>
      </w:r>
      <w:r w:rsidR="006B6E23">
        <w:rPr>
          <w:b/>
        </w:rPr>
        <w:t xml:space="preserve"> above, </w:t>
      </w:r>
      <w:r w:rsidR="007440C2" w:rsidRPr="006B6E23">
        <w:rPr>
          <w:b/>
        </w:rPr>
        <w:t xml:space="preserve">2008 NZ </w:t>
      </w:r>
      <w:r w:rsidR="00D355FA">
        <w:rPr>
          <w:b/>
        </w:rPr>
        <w:t>A</w:t>
      </w:r>
      <w:r w:rsidR="00AB5063" w:rsidRPr="006B6E23">
        <w:rPr>
          <w:b/>
        </w:rPr>
        <w:t>NS</w:t>
      </w:r>
    </w:p>
    <w:p w14:paraId="4D2794C3" w14:textId="77777777" w:rsidR="00326F1F" w:rsidRPr="006B6E23" w:rsidRDefault="00326F1F" w:rsidP="00326F1F"/>
    <w:tbl>
      <w:tblPr>
        <w:tblStyle w:val="TableGrid"/>
        <w:tblW w:w="0" w:type="auto"/>
        <w:tblLook w:val="04A0" w:firstRow="1" w:lastRow="0" w:firstColumn="1" w:lastColumn="0" w:noHBand="0" w:noVBand="1"/>
      </w:tblPr>
      <w:tblGrid>
        <w:gridCol w:w="1526"/>
        <w:gridCol w:w="1417"/>
        <w:gridCol w:w="1560"/>
        <w:gridCol w:w="992"/>
        <w:gridCol w:w="1276"/>
        <w:gridCol w:w="1275"/>
        <w:gridCol w:w="1196"/>
      </w:tblGrid>
      <w:tr w:rsidR="00326F1F" w:rsidRPr="006B6E23" w14:paraId="5A68E868" w14:textId="77777777" w:rsidTr="00326F1F">
        <w:tc>
          <w:tcPr>
            <w:tcW w:w="1526" w:type="dxa"/>
            <w:vMerge w:val="restart"/>
          </w:tcPr>
          <w:p w14:paraId="0282D556" w14:textId="77777777" w:rsidR="00326F1F" w:rsidRPr="006B6E23" w:rsidRDefault="00326F1F" w:rsidP="00326F1F">
            <w:pPr>
              <w:rPr>
                <w:rFonts w:cs="Arial"/>
                <w:b/>
                <w:sz w:val="18"/>
                <w:szCs w:val="18"/>
              </w:rPr>
            </w:pPr>
            <w:r w:rsidRPr="006B6E23">
              <w:rPr>
                <w:rFonts w:cs="Arial"/>
                <w:b/>
                <w:sz w:val="18"/>
                <w:szCs w:val="18"/>
              </w:rPr>
              <w:t>Food</w:t>
            </w:r>
          </w:p>
        </w:tc>
        <w:tc>
          <w:tcPr>
            <w:tcW w:w="1417" w:type="dxa"/>
            <w:vMerge w:val="restart"/>
          </w:tcPr>
          <w:p w14:paraId="703EE535" w14:textId="77777777" w:rsidR="00326F1F" w:rsidRPr="006B6E23" w:rsidRDefault="00326F1F" w:rsidP="00326F1F">
            <w:pPr>
              <w:rPr>
                <w:rFonts w:cs="Arial"/>
                <w:b/>
                <w:sz w:val="18"/>
                <w:szCs w:val="18"/>
              </w:rPr>
            </w:pPr>
            <w:r w:rsidRPr="006B6E23">
              <w:rPr>
                <w:rFonts w:cs="Arial"/>
                <w:b/>
                <w:sz w:val="18"/>
                <w:szCs w:val="18"/>
              </w:rPr>
              <w:t xml:space="preserve">Number of consumers </w:t>
            </w:r>
          </w:p>
        </w:tc>
        <w:tc>
          <w:tcPr>
            <w:tcW w:w="1560" w:type="dxa"/>
            <w:vMerge w:val="restart"/>
          </w:tcPr>
          <w:p w14:paraId="37EC1F76" w14:textId="77777777" w:rsidR="00326F1F" w:rsidRPr="006B6E23" w:rsidRDefault="00326F1F" w:rsidP="00326F1F">
            <w:pPr>
              <w:rPr>
                <w:rFonts w:cs="Arial"/>
                <w:b/>
                <w:sz w:val="18"/>
                <w:szCs w:val="18"/>
              </w:rPr>
            </w:pPr>
            <w:r w:rsidRPr="006B6E23">
              <w:rPr>
                <w:rFonts w:cs="Arial"/>
                <w:b/>
                <w:sz w:val="18"/>
                <w:szCs w:val="18"/>
              </w:rPr>
              <w:t>% consumers to respondents</w:t>
            </w:r>
          </w:p>
        </w:tc>
        <w:tc>
          <w:tcPr>
            <w:tcW w:w="4739" w:type="dxa"/>
            <w:gridSpan w:val="4"/>
          </w:tcPr>
          <w:p w14:paraId="787FD059" w14:textId="77777777" w:rsidR="00326F1F" w:rsidRPr="006B6E23" w:rsidRDefault="00326F1F" w:rsidP="00326F1F">
            <w:pPr>
              <w:rPr>
                <w:rFonts w:cs="Arial"/>
                <w:b/>
                <w:sz w:val="18"/>
                <w:szCs w:val="18"/>
                <w:vertAlign w:val="superscript"/>
              </w:rPr>
            </w:pPr>
            <w:r w:rsidRPr="006B6E23">
              <w:rPr>
                <w:rFonts w:cs="Arial"/>
                <w:b/>
                <w:sz w:val="18"/>
                <w:szCs w:val="18"/>
              </w:rPr>
              <w:t>Consumption of food for consumers</w:t>
            </w:r>
            <w:r w:rsidRPr="006B6E23">
              <w:rPr>
                <w:rFonts w:cs="Arial"/>
                <w:b/>
                <w:sz w:val="18"/>
                <w:szCs w:val="18"/>
                <w:vertAlign w:val="superscript"/>
              </w:rPr>
              <w:t>1</w:t>
            </w:r>
            <w:r w:rsidRPr="006B6E23">
              <w:rPr>
                <w:rFonts w:cs="Arial"/>
                <w:b/>
                <w:sz w:val="18"/>
                <w:szCs w:val="18"/>
              </w:rPr>
              <w:t xml:space="preserve"> only (g/day)</w:t>
            </w:r>
            <w:r w:rsidRPr="006B6E23">
              <w:rPr>
                <w:rFonts w:cs="Arial"/>
                <w:b/>
                <w:sz w:val="18"/>
                <w:szCs w:val="18"/>
                <w:vertAlign w:val="superscript"/>
              </w:rPr>
              <w:t>2, 3</w:t>
            </w:r>
          </w:p>
        </w:tc>
      </w:tr>
      <w:tr w:rsidR="00326F1F" w:rsidRPr="006B6E23" w14:paraId="6A3AC987" w14:textId="77777777" w:rsidTr="00326F1F">
        <w:tc>
          <w:tcPr>
            <w:tcW w:w="1526" w:type="dxa"/>
            <w:vMerge/>
          </w:tcPr>
          <w:p w14:paraId="05A8C436" w14:textId="77777777" w:rsidR="00326F1F" w:rsidRPr="006B6E23" w:rsidRDefault="00326F1F" w:rsidP="00326F1F">
            <w:pPr>
              <w:rPr>
                <w:b/>
                <w:sz w:val="18"/>
                <w:szCs w:val="18"/>
              </w:rPr>
            </w:pPr>
          </w:p>
        </w:tc>
        <w:tc>
          <w:tcPr>
            <w:tcW w:w="1417" w:type="dxa"/>
            <w:vMerge/>
          </w:tcPr>
          <w:p w14:paraId="367C0AB5" w14:textId="77777777" w:rsidR="00326F1F" w:rsidRPr="006B6E23" w:rsidRDefault="00326F1F" w:rsidP="00326F1F">
            <w:pPr>
              <w:rPr>
                <w:b/>
                <w:sz w:val="18"/>
                <w:szCs w:val="18"/>
              </w:rPr>
            </w:pPr>
          </w:p>
        </w:tc>
        <w:tc>
          <w:tcPr>
            <w:tcW w:w="1560" w:type="dxa"/>
            <w:vMerge/>
          </w:tcPr>
          <w:p w14:paraId="4FB39958" w14:textId="77777777" w:rsidR="00326F1F" w:rsidRPr="006B6E23" w:rsidRDefault="00326F1F" w:rsidP="00326F1F">
            <w:pPr>
              <w:rPr>
                <w:b/>
                <w:sz w:val="18"/>
                <w:szCs w:val="18"/>
              </w:rPr>
            </w:pPr>
          </w:p>
        </w:tc>
        <w:tc>
          <w:tcPr>
            <w:tcW w:w="992" w:type="dxa"/>
          </w:tcPr>
          <w:p w14:paraId="380EABC5" w14:textId="77777777" w:rsidR="00326F1F" w:rsidRPr="006B6E23" w:rsidRDefault="00326F1F" w:rsidP="00326F1F">
            <w:pPr>
              <w:rPr>
                <w:b/>
                <w:sz w:val="18"/>
                <w:szCs w:val="18"/>
              </w:rPr>
            </w:pPr>
            <w:r w:rsidRPr="006B6E23">
              <w:rPr>
                <w:b/>
                <w:sz w:val="18"/>
                <w:szCs w:val="18"/>
              </w:rPr>
              <w:t>Mean</w:t>
            </w:r>
          </w:p>
        </w:tc>
        <w:tc>
          <w:tcPr>
            <w:tcW w:w="1276" w:type="dxa"/>
          </w:tcPr>
          <w:p w14:paraId="25E08680" w14:textId="77777777" w:rsidR="00326F1F" w:rsidRPr="006B6E23" w:rsidRDefault="00326F1F" w:rsidP="00326F1F">
            <w:pPr>
              <w:rPr>
                <w:b/>
                <w:sz w:val="18"/>
                <w:szCs w:val="18"/>
              </w:rPr>
            </w:pPr>
            <w:r w:rsidRPr="006B6E23">
              <w:rPr>
                <w:b/>
                <w:sz w:val="18"/>
                <w:szCs w:val="18"/>
              </w:rPr>
              <w:t>90</w:t>
            </w:r>
            <w:r w:rsidRPr="006B6E23">
              <w:rPr>
                <w:b/>
                <w:sz w:val="18"/>
                <w:szCs w:val="18"/>
                <w:vertAlign w:val="superscript"/>
              </w:rPr>
              <w:t>th</w:t>
            </w:r>
            <w:r w:rsidRPr="006B6E23">
              <w:rPr>
                <w:b/>
                <w:sz w:val="18"/>
                <w:szCs w:val="18"/>
              </w:rPr>
              <w:t xml:space="preserve"> percentile</w:t>
            </w:r>
          </w:p>
        </w:tc>
        <w:tc>
          <w:tcPr>
            <w:tcW w:w="1275" w:type="dxa"/>
          </w:tcPr>
          <w:p w14:paraId="31949F7D" w14:textId="77777777" w:rsidR="00326F1F" w:rsidRPr="006B6E23" w:rsidRDefault="00326F1F" w:rsidP="00326F1F">
            <w:pPr>
              <w:rPr>
                <w:b/>
                <w:sz w:val="18"/>
                <w:szCs w:val="18"/>
              </w:rPr>
            </w:pPr>
            <w:r w:rsidRPr="006B6E23">
              <w:rPr>
                <w:b/>
                <w:sz w:val="18"/>
                <w:szCs w:val="18"/>
              </w:rPr>
              <w:t>95</w:t>
            </w:r>
            <w:r w:rsidRPr="006B6E23">
              <w:rPr>
                <w:b/>
                <w:sz w:val="18"/>
                <w:szCs w:val="18"/>
                <w:vertAlign w:val="superscript"/>
              </w:rPr>
              <w:t>th</w:t>
            </w:r>
            <w:r w:rsidRPr="006B6E23">
              <w:rPr>
                <w:b/>
                <w:sz w:val="18"/>
                <w:szCs w:val="18"/>
              </w:rPr>
              <w:t xml:space="preserve"> percentile</w:t>
            </w:r>
          </w:p>
        </w:tc>
        <w:tc>
          <w:tcPr>
            <w:tcW w:w="1196" w:type="dxa"/>
          </w:tcPr>
          <w:p w14:paraId="2DB740B9" w14:textId="77777777" w:rsidR="00326F1F" w:rsidRPr="006B6E23" w:rsidRDefault="00326F1F" w:rsidP="00326F1F">
            <w:pPr>
              <w:rPr>
                <w:b/>
                <w:sz w:val="18"/>
                <w:szCs w:val="18"/>
              </w:rPr>
            </w:pPr>
            <w:r w:rsidRPr="006B6E23">
              <w:rPr>
                <w:b/>
                <w:sz w:val="18"/>
                <w:szCs w:val="18"/>
              </w:rPr>
              <w:t>97.5</w:t>
            </w:r>
            <w:r w:rsidRPr="006B6E23">
              <w:rPr>
                <w:b/>
                <w:sz w:val="18"/>
                <w:szCs w:val="18"/>
                <w:vertAlign w:val="superscript"/>
              </w:rPr>
              <w:t>th</w:t>
            </w:r>
            <w:r w:rsidRPr="006B6E23">
              <w:rPr>
                <w:b/>
                <w:sz w:val="18"/>
                <w:szCs w:val="18"/>
              </w:rPr>
              <w:t xml:space="preserve"> percentile</w:t>
            </w:r>
          </w:p>
        </w:tc>
      </w:tr>
      <w:tr w:rsidR="00326F1F" w:rsidRPr="006B6E23" w14:paraId="28D9952F" w14:textId="77777777" w:rsidTr="006B6E23">
        <w:tc>
          <w:tcPr>
            <w:tcW w:w="9242" w:type="dxa"/>
            <w:gridSpan w:val="7"/>
            <w:tcBorders>
              <w:bottom w:val="single" w:sz="4" w:space="0" w:color="auto"/>
            </w:tcBorders>
            <w:shd w:val="clear" w:color="auto" w:fill="DBE5F1" w:themeFill="accent1" w:themeFillTint="33"/>
          </w:tcPr>
          <w:p w14:paraId="6C523574" w14:textId="5ADC43D2" w:rsidR="00326F1F" w:rsidRPr="006B6E23" w:rsidRDefault="00326F1F" w:rsidP="00AB5063">
            <w:pPr>
              <w:spacing w:before="120" w:after="120"/>
              <w:rPr>
                <w:b/>
                <w:sz w:val="18"/>
                <w:szCs w:val="18"/>
              </w:rPr>
            </w:pPr>
            <w:r w:rsidRPr="006B6E23">
              <w:rPr>
                <w:b/>
                <w:sz w:val="18"/>
                <w:szCs w:val="18"/>
              </w:rPr>
              <w:t xml:space="preserve">                                    Age: 5 – </w:t>
            </w:r>
            <w:r w:rsidR="00AB5063" w:rsidRPr="006B6E23">
              <w:rPr>
                <w:b/>
                <w:sz w:val="18"/>
                <w:szCs w:val="18"/>
              </w:rPr>
              <w:t>14</w:t>
            </w:r>
            <w:r w:rsidRPr="006B6E23">
              <w:rPr>
                <w:b/>
                <w:sz w:val="18"/>
                <w:szCs w:val="18"/>
              </w:rPr>
              <w:t xml:space="preserve"> years</w:t>
            </w:r>
          </w:p>
        </w:tc>
      </w:tr>
      <w:tr w:rsidR="007A517E" w:rsidRPr="006B6E23" w14:paraId="240860BE" w14:textId="77777777" w:rsidTr="006B6E23">
        <w:tc>
          <w:tcPr>
            <w:tcW w:w="1526" w:type="dxa"/>
            <w:tcBorders>
              <w:top w:val="single" w:sz="4" w:space="0" w:color="auto"/>
              <w:left w:val="single" w:sz="4" w:space="0" w:color="auto"/>
              <w:bottom w:val="nil"/>
              <w:right w:val="single" w:sz="4" w:space="0" w:color="auto"/>
            </w:tcBorders>
          </w:tcPr>
          <w:p w14:paraId="3E3CF115" w14:textId="433D47AA" w:rsidR="007A517E" w:rsidRPr="006B6E23" w:rsidRDefault="007A517E" w:rsidP="00326F1F">
            <w:pPr>
              <w:rPr>
                <w:b/>
                <w:sz w:val="18"/>
                <w:szCs w:val="18"/>
              </w:rPr>
            </w:pPr>
            <w:r w:rsidRPr="006B6E23">
              <w:rPr>
                <w:b/>
                <w:sz w:val="18"/>
                <w:szCs w:val="18"/>
              </w:rPr>
              <w:t>confectionery</w:t>
            </w:r>
            <w:r w:rsidRPr="006B6E23">
              <w:rPr>
                <w:b/>
                <w:sz w:val="18"/>
                <w:szCs w:val="18"/>
                <w:vertAlign w:val="superscript"/>
              </w:rPr>
              <w:t>4</w:t>
            </w:r>
          </w:p>
        </w:tc>
        <w:tc>
          <w:tcPr>
            <w:tcW w:w="1417" w:type="dxa"/>
            <w:tcBorders>
              <w:top w:val="single" w:sz="4" w:space="0" w:color="auto"/>
              <w:left w:val="single" w:sz="4" w:space="0" w:color="auto"/>
              <w:bottom w:val="nil"/>
              <w:right w:val="single" w:sz="4" w:space="0" w:color="auto"/>
            </w:tcBorders>
          </w:tcPr>
          <w:p w14:paraId="42F997A2" w14:textId="184F667D" w:rsidR="007A517E" w:rsidRPr="006B6E23" w:rsidRDefault="007A517E" w:rsidP="003728CD">
            <w:pPr>
              <w:jc w:val="right"/>
              <w:rPr>
                <w:sz w:val="18"/>
                <w:szCs w:val="18"/>
              </w:rPr>
            </w:pPr>
            <w:r w:rsidRPr="006B6E23">
              <w:rPr>
                <w:sz w:val="18"/>
                <w:szCs w:val="18"/>
              </w:rPr>
              <w:t>637</w:t>
            </w:r>
          </w:p>
        </w:tc>
        <w:tc>
          <w:tcPr>
            <w:tcW w:w="1560" w:type="dxa"/>
            <w:tcBorders>
              <w:top w:val="single" w:sz="4" w:space="0" w:color="auto"/>
              <w:left w:val="single" w:sz="4" w:space="0" w:color="auto"/>
              <w:bottom w:val="nil"/>
              <w:right w:val="single" w:sz="4" w:space="0" w:color="auto"/>
            </w:tcBorders>
          </w:tcPr>
          <w:p w14:paraId="7C3AF5FE" w14:textId="62A01262" w:rsidR="007A517E" w:rsidRPr="006B6E23" w:rsidRDefault="007A517E" w:rsidP="00326F1F">
            <w:pPr>
              <w:jc w:val="right"/>
              <w:rPr>
                <w:sz w:val="18"/>
                <w:szCs w:val="18"/>
              </w:rPr>
            </w:pPr>
            <w:r w:rsidRPr="006B6E23">
              <w:rPr>
                <w:sz w:val="18"/>
                <w:szCs w:val="18"/>
              </w:rPr>
              <w:t>19</w:t>
            </w:r>
          </w:p>
        </w:tc>
        <w:tc>
          <w:tcPr>
            <w:tcW w:w="992" w:type="dxa"/>
            <w:tcBorders>
              <w:top w:val="single" w:sz="4" w:space="0" w:color="auto"/>
              <w:left w:val="single" w:sz="4" w:space="0" w:color="auto"/>
              <w:bottom w:val="nil"/>
              <w:right w:val="single" w:sz="4" w:space="0" w:color="auto"/>
            </w:tcBorders>
          </w:tcPr>
          <w:p w14:paraId="7CFC10CC" w14:textId="08B19CBC" w:rsidR="007A517E" w:rsidRPr="006B6E23" w:rsidRDefault="007A517E" w:rsidP="00326F1F">
            <w:pPr>
              <w:jc w:val="right"/>
              <w:rPr>
                <w:sz w:val="18"/>
                <w:szCs w:val="18"/>
              </w:rPr>
            </w:pPr>
            <w:r w:rsidRPr="006B6E23">
              <w:rPr>
                <w:sz w:val="18"/>
                <w:szCs w:val="18"/>
              </w:rPr>
              <w:t>44</w:t>
            </w:r>
          </w:p>
        </w:tc>
        <w:tc>
          <w:tcPr>
            <w:tcW w:w="1276" w:type="dxa"/>
            <w:tcBorders>
              <w:top w:val="single" w:sz="4" w:space="0" w:color="auto"/>
              <w:left w:val="single" w:sz="4" w:space="0" w:color="auto"/>
              <w:bottom w:val="nil"/>
              <w:right w:val="single" w:sz="4" w:space="0" w:color="auto"/>
            </w:tcBorders>
          </w:tcPr>
          <w:p w14:paraId="6D1D6827" w14:textId="7957B095" w:rsidR="007A517E" w:rsidRPr="006B6E23" w:rsidRDefault="007A517E" w:rsidP="00326F1F">
            <w:pPr>
              <w:jc w:val="right"/>
              <w:rPr>
                <w:sz w:val="18"/>
                <w:szCs w:val="18"/>
              </w:rPr>
            </w:pPr>
            <w:r w:rsidRPr="006B6E23">
              <w:rPr>
                <w:sz w:val="18"/>
                <w:szCs w:val="18"/>
              </w:rPr>
              <w:t>116</w:t>
            </w:r>
          </w:p>
        </w:tc>
        <w:tc>
          <w:tcPr>
            <w:tcW w:w="1275" w:type="dxa"/>
            <w:tcBorders>
              <w:top w:val="single" w:sz="4" w:space="0" w:color="auto"/>
              <w:left w:val="single" w:sz="4" w:space="0" w:color="auto"/>
              <w:bottom w:val="nil"/>
              <w:right w:val="single" w:sz="4" w:space="0" w:color="auto"/>
            </w:tcBorders>
          </w:tcPr>
          <w:p w14:paraId="1C319EB9" w14:textId="562A2D65" w:rsidR="007A517E" w:rsidRPr="006B6E23" w:rsidRDefault="007A517E" w:rsidP="00326F1F">
            <w:pPr>
              <w:jc w:val="right"/>
              <w:rPr>
                <w:sz w:val="18"/>
                <w:szCs w:val="18"/>
              </w:rPr>
            </w:pPr>
            <w:r w:rsidRPr="006B6E23">
              <w:rPr>
                <w:sz w:val="18"/>
                <w:szCs w:val="18"/>
              </w:rPr>
              <w:t>145</w:t>
            </w:r>
          </w:p>
        </w:tc>
        <w:tc>
          <w:tcPr>
            <w:tcW w:w="1196" w:type="dxa"/>
            <w:tcBorders>
              <w:top w:val="single" w:sz="4" w:space="0" w:color="auto"/>
              <w:left w:val="single" w:sz="4" w:space="0" w:color="auto"/>
              <w:bottom w:val="nil"/>
              <w:right w:val="single" w:sz="4" w:space="0" w:color="auto"/>
            </w:tcBorders>
          </w:tcPr>
          <w:p w14:paraId="36A2F11B" w14:textId="1FBC0CEC" w:rsidR="007A517E" w:rsidRPr="006B6E23" w:rsidRDefault="007A517E" w:rsidP="00326F1F">
            <w:pPr>
              <w:jc w:val="right"/>
              <w:rPr>
                <w:b/>
                <w:sz w:val="18"/>
                <w:szCs w:val="18"/>
              </w:rPr>
            </w:pPr>
            <w:r w:rsidRPr="006B6E23">
              <w:rPr>
                <w:b/>
                <w:sz w:val="18"/>
                <w:szCs w:val="18"/>
              </w:rPr>
              <w:t>232</w:t>
            </w:r>
          </w:p>
        </w:tc>
      </w:tr>
      <w:tr w:rsidR="007A517E" w:rsidRPr="006B6E23" w14:paraId="5D58CF08" w14:textId="77777777" w:rsidTr="00326F1F">
        <w:tc>
          <w:tcPr>
            <w:tcW w:w="1526" w:type="dxa"/>
            <w:tcBorders>
              <w:top w:val="nil"/>
              <w:left w:val="single" w:sz="4" w:space="0" w:color="auto"/>
              <w:bottom w:val="nil"/>
              <w:right w:val="single" w:sz="4" w:space="0" w:color="auto"/>
            </w:tcBorders>
          </w:tcPr>
          <w:p w14:paraId="70741AE2" w14:textId="51F770B2" w:rsidR="007A517E" w:rsidRPr="006B6E23" w:rsidRDefault="007A517E" w:rsidP="00326F1F">
            <w:pPr>
              <w:rPr>
                <w:rFonts w:asciiTheme="minorBidi" w:hAnsiTheme="minorBidi"/>
                <w:b/>
                <w:sz w:val="18"/>
                <w:szCs w:val="18"/>
                <w:vertAlign w:val="superscript"/>
              </w:rPr>
            </w:pPr>
            <w:r w:rsidRPr="006B6E23">
              <w:rPr>
                <w:b/>
                <w:sz w:val="18"/>
                <w:szCs w:val="18"/>
              </w:rPr>
              <w:t>chocolate</w:t>
            </w:r>
            <w:r w:rsidRPr="006B6E23">
              <w:rPr>
                <w:rFonts w:asciiTheme="minorBidi" w:hAnsiTheme="minorBidi"/>
                <w:b/>
                <w:sz w:val="18"/>
                <w:szCs w:val="18"/>
                <w:vertAlign w:val="superscript"/>
              </w:rPr>
              <w:t>5</w:t>
            </w:r>
          </w:p>
        </w:tc>
        <w:tc>
          <w:tcPr>
            <w:tcW w:w="1417" w:type="dxa"/>
            <w:tcBorders>
              <w:top w:val="nil"/>
              <w:left w:val="single" w:sz="4" w:space="0" w:color="auto"/>
              <w:bottom w:val="nil"/>
              <w:right w:val="single" w:sz="4" w:space="0" w:color="auto"/>
            </w:tcBorders>
          </w:tcPr>
          <w:p w14:paraId="31384358" w14:textId="7EBD60C0" w:rsidR="007A517E" w:rsidRPr="006B6E23" w:rsidRDefault="007A517E" w:rsidP="003728CD">
            <w:pPr>
              <w:jc w:val="right"/>
              <w:rPr>
                <w:sz w:val="18"/>
                <w:szCs w:val="18"/>
              </w:rPr>
            </w:pPr>
            <w:r w:rsidRPr="006B6E23">
              <w:rPr>
                <w:sz w:val="18"/>
                <w:szCs w:val="18"/>
              </w:rPr>
              <w:t>590</w:t>
            </w:r>
          </w:p>
        </w:tc>
        <w:tc>
          <w:tcPr>
            <w:tcW w:w="1560" w:type="dxa"/>
            <w:tcBorders>
              <w:top w:val="nil"/>
              <w:left w:val="single" w:sz="4" w:space="0" w:color="auto"/>
              <w:bottom w:val="nil"/>
              <w:right w:val="single" w:sz="4" w:space="0" w:color="auto"/>
            </w:tcBorders>
          </w:tcPr>
          <w:p w14:paraId="567C4861" w14:textId="548E4B91" w:rsidR="007A517E" w:rsidRPr="006B6E23" w:rsidRDefault="007A517E" w:rsidP="00326F1F">
            <w:pPr>
              <w:jc w:val="right"/>
              <w:rPr>
                <w:sz w:val="18"/>
                <w:szCs w:val="18"/>
              </w:rPr>
            </w:pPr>
            <w:r w:rsidRPr="006B6E23">
              <w:rPr>
                <w:sz w:val="18"/>
                <w:szCs w:val="18"/>
              </w:rPr>
              <w:t>18</w:t>
            </w:r>
          </w:p>
        </w:tc>
        <w:tc>
          <w:tcPr>
            <w:tcW w:w="992" w:type="dxa"/>
            <w:tcBorders>
              <w:top w:val="nil"/>
              <w:left w:val="single" w:sz="4" w:space="0" w:color="auto"/>
              <w:bottom w:val="nil"/>
              <w:right w:val="single" w:sz="4" w:space="0" w:color="auto"/>
            </w:tcBorders>
          </w:tcPr>
          <w:p w14:paraId="78F1A107" w14:textId="0310C200" w:rsidR="007A517E" w:rsidRPr="006B6E23" w:rsidRDefault="007A517E" w:rsidP="00326F1F">
            <w:pPr>
              <w:jc w:val="right"/>
              <w:rPr>
                <w:sz w:val="18"/>
                <w:szCs w:val="18"/>
              </w:rPr>
            </w:pPr>
            <w:r w:rsidRPr="006B6E23">
              <w:rPr>
                <w:sz w:val="18"/>
                <w:szCs w:val="18"/>
              </w:rPr>
              <w:t>35</w:t>
            </w:r>
          </w:p>
        </w:tc>
        <w:tc>
          <w:tcPr>
            <w:tcW w:w="1276" w:type="dxa"/>
            <w:tcBorders>
              <w:top w:val="nil"/>
              <w:left w:val="single" w:sz="4" w:space="0" w:color="auto"/>
              <w:bottom w:val="nil"/>
              <w:right w:val="single" w:sz="4" w:space="0" w:color="auto"/>
            </w:tcBorders>
          </w:tcPr>
          <w:p w14:paraId="68BB8A0B" w14:textId="0AF7587D" w:rsidR="007A517E" w:rsidRPr="006B6E23" w:rsidRDefault="007A517E" w:rsidP="00326F1F">
            <w:pPr>
              <w:jc w:val="right"/>
              <w:rPr>
                <w:sz w:val="18"/>
                <w:szCs w:val="18"/>
              </w:rPr>
            </w:pPr>
            <w:r w:rsidRPr="006B6E23">
              <w:rPr>
                <w:sz w:val="18"/>
                <w:szCs w:val="18"/>
              </w:rPr>
              <w:t>69</w:t>
            </w:r>
          </w:p>
        </w:tc>
        <w:tc>
          <w:tcPr>
            <w:tcW w:w="1275" w:type="dxa"/>
            <w:tcBorders>
              <w:top w:val="nil"/>
              <w:left w:val="single" w:sz="4" w:space="0" w:color="auto"/>
              <w:bottom w:val="nil"/>
              <w:right w:val="single" w:sz="4" w:space="0" w:color="auto"/>
            </w:tcBorders>
          </w:tcPr>
          <w:p w14:paraId="7DABB59D" w14:textId="0DEE9542" w:rsidR="007A517E" w:rsidRPr="006B6E23" w:rsidRDefault="007A517E" w:rsidP="00326F1F">
            <w:pPr>
              <w:jc w:val="right"/>
              <w:rPr>
                <w:sz w:val="18"/>
                <w:szCs w:val="18"/>
              </w:rPr>
            </w:pPr>
            <w:r w:rsidRPr="006B6E23">
              <w:rPr>
                <w:sz w:val="18"/>
                <w:szCs w:val="18"/>
              </w:rPr>
              <w:t>95</w:t>
            </w:r>
          </w:p>
        </w:tc>
        <w:tc>
          <w:tcPr>
            <w:tcW w:w="1196" w:type="dxa"/>
            <w:tcBorders>
              <w:top w:val="nil"/>
              <w:left w:val="single" w:sz="4" w:space="0" w:color="auto"/>
              <w:bottom w:val="nil"/>
              <w:right w:val="single" w:sz="4" w:space="0" w:color="auto"/>
            </w:tcBorders>
          </w:tcPr>
          <w:p w14:paraId="3F633E46" w14:textId="330BE12D" w:rsidR="007A517E" w:rsidRPr="006B6E23" w:rsidRDefault="007A517E" w:rsidP="00326F1F">
            <w:pPr>
              <w:jc w:val="right"/>
              <w:rPr>
                <w:b/>
                <w:sz w:val="18"/>
                <w:szCs w:val="18"/>
              </w:rPr>
            </w:pPr>
            <w:r w:rsidRPr="006B6E23">
              <w:rPr>
                <w:b/>
                <w:sz w:val="18"/>
                <w:szCs w:val="18"/>
              </w:rPr>
              <w:t>100</w:t>
            </w:r>
          </w:p>
        </w:tc>
      </w:tr>
      <w:tr w:rsidR="007A517E" w:rsidRPr="006B6E23" w14:paraId="50AA973B" w14:textId="77777777" w:rsidTr="006B6E23">
        <w:tc>
          <w:tcPr>
            <w:tcW w:w="1526" w:type="dxa"/>
            <w:tcBorders>
              <w:top w:val="nil"/>
              <w:left w:val="single" w:sz="4" w:space="0" w:color="auto"/>
              <w:bottom w:val="single" w:sz="4" w:space="0" w:color="auto"/>
              <w:right w:val="single" w:sz="4" w:space="0" w:color="auto"/>
            </w:tcBorders>
          </w:tcPr>
          <w:p w14:paraId="330B4A50" w14:textId="0D436AD0" w:rsidR="007A517E" w:rsidRPr="006B6E23" w:rsidRDefault="007A517E" w:rsidP="00326F1F">
            <w:pPr>
              <w:rPr>
                <w:b/>
                <w:sz w:val="18"/>
                <w:szCs w:val="18"/>
              </w:rPr>
            </w:pPr>
            <w:r w:rsidRPr="006B6E23">
              <w:rPr>
                <w:b/>
                <w:sz w:val="18"/>
                <w:szCs w:val="18"/>
              </w:rPr>
              <w:t>ice cream</w:t>
            </w:r>
            <w:r w:rsidRPr="006B6E23">
              <w:rPr>
                <w:b/>
                <w:sz w:val="18"/>
                <w:szCs w:val="18"/>
                <w:vertAlign w:val="superscript"/>
              </w:rPr>
              <w:t>6</w:t>
            </w:r>
          </w:p>
        </w:tc>
        <w:tc>
          <w:tcPr>
            <w:tcW w:w="1417" w:type="dxa"/>
            <w:tcBorders>
              <w:top w:val="nil"/>
              <w:left w:val="single" w:sz="4" w:space="0" w:color="auto"/>
              <w:bottom w:val="single" w:sz="4" w:space="0" w:color="auto"/>
              <w:right w:val="single" w:sz="4" w:space="0" w:color="auto"/>
            </w:tcBorders>
          </w:tcPr>
          <w:p w14:paraId="532EA1D3" w14:textId="0C307F7B" w:rsidR="007A517E" w:rsidRPr="006B6E23" w:rsidRDefault="007A517E" w:rsidP="00326F1F">
            <w:pPr>
              <w:jc w:val="right"/>
              <w:rPr>
                <w:sz w:val="18"/>
                <w:szCs w:val="18"/>
              </w:rPr>
            </w:pPr>
            <w:r w:rsidRPr="006B6E23">
              <w:rPr>
                <w:sz w:val="18"/>
                <w:szCs w:val="18"/>
              </w:rPr>
              <w:t>703</w:t>
            </w:r>
          </w:p>
        </w:tc>
        <w:tc>
          <w:tcPr>
            <w:tcW w:w="1560" w:type="dxa"/>
            <w:tcBorders>
              <w:top w:val="nil"/>
              <w:left w:val="single" w:sz="4" w:space="0" w:color="auto"/>
              <w:bottom w:val="single" w:sz="4" w:space="0" w:color="auto"/>
              <w:right w:val="single" w:sz="4" w:space="0" w:color="auto"/>
            </w:tcBorders>
          </w:tcPr>
          <w:p w14:paraId="3F02EF6C" w14:textId="3606DFEE" w:rsidR="007A517E" w:rsidRPr="006B6E23" w:rsidRDefault="007A517E" w:rsidP="00326F1F">
            <w:pPr>
              <w:jc w:val="right"/>
              <w:rPr>
                <w:sz w:val="18"/>
                <w:szCs w:val="18"/>
              </w:rPr>
            </w:pPr>
            <w:r w:rsidRPr="006B6E23">
              <w:rPr>
                <w:sz w:val="18"/>
                <w:szCs w:val="18"/>
              </w:rPr>
              <w:t>21</w:t>
            </w:r>
          </w:p>
        </w:tc>
        <w:tc>
          <w:tcPr>
            <w:tcW w:w="992" w:type="dxa"/>
            <w:tcBorders>
              <w:top w:val="nil"/>
              <w:left w:val="single" w:sz="4" w:space="0" w:color="auto"/>
              <w:bottom w:val="single" w:sz="4" w:space="0" w:color="auto"/>
              <w:right w:val="single" w:sz="4" w:space="0" w:color="auto"/>
            </w:tcBorders>
          </w:tcPr>
          <w:p w14:paraId="6EA7DEEB" w14:textId="0EFF2A12" w:rsidR="007A517E" w:rsidRPr="006B6E23" w:rsidRDefault="007A517E" w:rsidP="00326F1F">
            <w:pPr>
              <w:jc w:val="right"/>
              <w:rPr>
                <w:sz w:val="18"/>
                <w:szCs w:val="18"/>
              </w:rPr>
            </w:pPr>
            <w:r w:rsidRPr="006B6E23">
              <w:rPr>
                <w:sz w:val="18"/>
                <w:szCs w:val="18"/>
              </w:rPr>
              <w:t>129</w:t>
            </w:r>
          </w:p>
        </w:tc>
        <w:tc>
          <w:tcPr>
            <w:tcW w:w="1276" w:type="dxa"/>
            <w:tcBorders>
              <w:top w:val="nil"/>
              <w:left w:val="single" w:sz="4" w:space="0" w:color="auto"/>
              <w:bottom w:val="single" w:sz="4" w:space="0" w:color="auto"/>
              <w:right w:val="single" w:sz="4" w:space="0" w:color="auto"/>
            </w:tcBorders>
          </w:tcPr>
          <w:p w14:paraId="391FD1A9" w14:textId="31CE6A06" w:rsidR="007A517E" w:rsidRPr="006B6E23" w:rsidRDefault="007A517E" w:rsidP="00326F1F">
            <w:pPr>
              <w:jc w:val="right"/>
              <w:rPr>
                <w:sz w:val="18"/>
                <w:szCs w:val="18"/>
              </w:rPr>
            </w:pPr>
            <w:r w:rsidRPr="006B6E23">
              <w:rPr>
                <w:sz w:val="18"/>
                <w:szCs w:val="18"/>
              </w:rPr>
              <w:t>215</w:t>
            </w:r>
          </w:p>
        </w:tc>
        <w:tc>
          <w:tcPr>
            <w:tcW w:w="1275" w:type="dxa"/>
            <w:tcBorders>
              <w:top w:val="nil"/>
              <w:left w:val="single" w:sz="4" w:space="0" w:color="auto"/>
              <w:bottom w:val="single" w:sz="4" w:space="0" w:color="auto"/>
              <w:right w:val="single" w:sz="4" w:space="0" w:color="auto"/>
            </w:tcBorders>
          </w:tcPr>
          <w:p w14:paraId="14BB16A4" w14:textId="7E3858B1" w:rsidR="007A517E" w:rsidRPr="006B6E23" w:rsidRDefault="007A517E" w:rsidP="00326F1F">
            <w:pPr>
              <w:jc w:val="right"/>
              <w:rPr>
                <w:sz w:val="18"/>
                <w:szCs w:val="18"/>
              </w:rPr>
            </w:pPr>
            <w:r w:rsidRPr="006B6E23">
              <w:rPr>
                <w:sz w:val="18"/>
                <w:szCs w:val="18"/>
              </w:rPr>
              <w:t>273</w:t>
            </w:r>
          </w:p>
        </w:tc>
        <w:tc>
          <w:tcPr>
            <w:tcW w:w="1196" w:type="dxa"/>
            <w:tcBorders>
              <w:top w:val="nil"/>
              <w:left w:val="single" w:sz="4" w:space="0" w:color="auto"/>
              <w:bottom w:val="single" w:sz="4" w:space="0" w:color="auto"/>
              <w:right w:val="single" w:sz="4" w:space="0" w:color="auto"/>
            </w:tcBorders>
          </w:tcPr>
          <w:p w14:paraId="686047AD" w14:textId="3472A215" w:rsidR="007A517E" w:rsidRPr="006B6E23" w:rsidRDefault="007A517E" w:rsidP="00326F1F">
            <w:pPr>
              <w:jc w:val="right"/>
              <w:rPr>
                <w:b/>
                <w:sz w:val="18"/>
                <w:szCs w:val="18"/>
              </w:rPr>
            </w:pPr>
            <w:r w:rsidRPr="006B6E23">
              <w:rPr>
                <w:b/>
                <w:sz w:val="18"/>
                <w:szCs w:val="18"/>
              </w:rPr>
              <w:t>348</w:t>
            </w:r>
          </w:p>
        </w:tc>
      </w:tr>
      <w:tr w:rsidR="00326F1F" w:rsidRPr="006B6E23" w14:paraId="1BFA7BF9" w14:textId="77777777" w:rsidTr="006B6E23">
        <w:tc>
          <w:tcPr>
            <w:tcW w:w="9242" w:type="dxa"/>
            <w:gridSpan w:val="7"/>
            <w:tcBorders>
              <w:top w:val="single" w:sz="4" w:space="0" w:color="auto"/>
            </w:tcBorders>
            <w:shd w:val="clear" w:color="auto" w:fill="DBE5F1" w:themeFill="accent1" w:themeFillTint="33"/>
          </w:tcPr>
          <w:p w14:paraId="3B78950A" w14:textId="3AF54D7A" w:rsidR="00326F1F" w:rsidRPr="006B6E23" w:rsidRDefault="00326F1F" w:rsidP="00AB5063">
            <w:pPr>
              <w:spacing w:before="120" w:after="120"/>
              <w:rPr>
                <w:b/>
                <w:sz w:val="18"/>
                <w:szCs w:val="18"/>
              </w:rPr>
            </w:pPr>
            <w:r w:rsidRPr="006B6E23">
              <w:rPr>
                <w:b/>
                <w:sz w:val="18"/>
                <w:szCs w:val="18"/>
              </w:rPr>
              <w:t xml:space="preserve">                                   Age </w:t>
            </w:r>
            <w:r w:rsidR="00AB5063" w:rsidRPr="006B6E23">
              <w:rPr>
                <w:b/>
                <w:sz w:val="18"/>
                <w:szCs w:val="18"/>
              </w:rPr>
              <w:t xml:space="preserve">15 </w:t>
            </w:r>
            <w:r w:rsidRPr="006B6E23">
              <w:rPr>
                <w:b/>
                <w:sz w:val="18"/>
                <w:szCs w:val="18"/>
              </w:rPr>
              <w:t xml:space="preserve"> years</w:t>
            </w:r>
            <w:r w:rsidR="00AB5063" w:rsidRPr="006B6E23">
              <w:rPr>
                <w:b/>
                <w:sz w:val="18"/>
                <w:szCs w:val="18"/>
              </w:rPr>
              <w:t xml:space="preserve"> and above</w:t>
            </w:r>
          </w:p>
        </w:tc>
      </w:tr>
      <w:tr w:rsidR="00326F1F" w:rsidRPr="006B6E23" w14:paraId="48A11962" w14:textId="77777777" w:rsidTr="00326F1F">
        <w:tc>
          <w:tcPr>
            <w:tcW w:w="1526" w:type="dxa"/>
            <w:tcBorders>
              <w:bottom w:val="nil"/>
            </w:tcBorders>
          </w:tcPr>
          <w:p w14:paraId="7372C30A" w14:textId="77777777" w:rsidR="00326F1F" w:rsidRPr="006B6E23" w:rsidRDefault="00326F1F" w:rsidP="00326F1F">
            <w:pPr>
              <w:rPr>
                <w:b/>
                <w:sz w:val="18"/>
                <w:szCs w:val="18"/>
              </w:rPr>
            </w:pPr>
            <w:r w:rsidRPr="006B6E23">
              <w:rPr>
                <w:b/>
                <w:sz w:val="18"/>
                <w:szCs w:val="18"/>
              </w:rPr>
              <w:t>confectionery</w:t>
            </w:r>
          </w:p>
        </w:tc>
        <w:tc>
          <w:tcPr>
            <w:tcW w:w="1417" w:type="dxa"/>
            <w:tcBorders>
              <w:bottom w:val="nil"/>
            </w:tcBorders>
          </w:tcPr>
          <w:p w14:paraId="14B150B2" w14:textId="2BE95A12" w:rsidR="00326F1F" w:rsidRPr="006B6E23" w:rsidRDefault="003728CD" w:rsidP="00326F1F">
            <w:pPr>
              <w:jc w:val="right"/>
              <w:rPr>
                <w:sz w:val="18"/>
                <w:szCs w:val="18"/>
              </w:rPr>
            </w:pPr>
            <w:r w:rsidRPr="006B6E23">
              <w:rPr>
                <w:sz w:val="18"/>
                <w:szCs w:val="18"/>
              </w:rPr>
              <w:t>317</w:t>
            </w:r>
          </w:p>
        </w:tc>
        <w:tc>
          <w:tcPr>
            <w:tcW w:w="1560" w:type="dxa"/>
            <w:tcBorders>
              <w:bottom w:val="nil"/>
            </w:tcBorders>
          </w:tcPr>
          <w:p w14:paraId="71716C17" w14:textId="3B643926" w:rsidR="00326F1F" w:rsidRPr="006B6E23" w:rsidRDefault="003728CD" w:rsidP="00326F1F">
            <w:pPr>
              <w:jc w:val="right"/>
              <w:rPr>
                <w:sz w:val="18"/>
                <w:szCs w:val="18"/>
              </w:rPr>
            </w:pPr>
            <w:r w:rsidRPr="006B6E23">
              <w:rPr>
                <w:sz w:val="18"/>
                <w:szCs w:val="18"/>
              </w:rPr>
              <w:t>7</w:t>
            </w:r>
          </w:p>
        </w:tc>
        <w:tc>
          <w:tcPr>
            <w:tcW w:w="992" w:type="dxa"/>
            <w:tcBorders>
              <w:bottom w:val="nil"/>
            </w:tcBorders>
          </w:tcPr>
          <w:p w14:paraId="274CADBC" w14:textId="5852F516" w:rsidR="00326F1F" w:rsidRPr="006B6E23" w:rsidRDefault="003728CD" w:rsidP="00326F1F">
            <w:pPr>
              <w:jc w:val="right"/>
              <w:rPr>
                <w:sz w:val="18"/>
                <w:szCs w:val="18"/>
              </w:rPr>
            </w:pPr>
            <w:r w:rsidRPr="006B6E23">
              <w:rPr>
                <w:sz w:val="18"/>
                <w:szCs w:val="18"/>
              </w:rPr>
              <w:t>45</w:t>
            </w:r>
          </w:p>
        </w:tc>
        <w:tc>
          <w:tcPr>
            <w:tcW w:w="1276" w:type="dxa"/>
            <w:tcBorders>
              <w:bottom w:val="nil"/>
            </w:tcBorders>
          </w:tcPr>
          <w:p w14:paraId="43B1D70B" w14:textId="7AE90D03" w:rsidR="00326F1F" w:rsidRPr="006B6E23" w:rsidRDefault="003728CD" w:rsidP="00326F1F">
            <w:pPr>
              <w:jc w:val="right"/>
              <w:rPr>
                <w:sz w:val="18"/>
                <w:szCs w:val="18"/>
              </w:rPr>
            </w:pPr>
            <w:r w:rsidRPr="006B6E23">
              <w:rPr>
                <w:sz w:val="18"/>
                <w:szCs w:val="18"/>
              </w:rPr>
              <w:t>120</w:t>
            </w:r>
          </w:p>
        </w:tc>
        <w:tc>
          <w:tcPr>
            <w:tcW w:w="1275" w:type="dxa"/>
            <w:tcBorders>
              <w:bottom w:val="nil"/>
            </w:tcBorders>
          </w:tcPr>
          <w:p w14:paraId="1893A15B" w14:textId="2133B084" w:rsidR="00326F1F" w:rsidRPr="006B6E23" w:rsidRDefault="003728CD" w:rsidP="00326F1F">
            <w:pPr>
              <w:jc w:val="right"/>
              <w:rPr>
                <w:sz w:val="18"/>
                <w:szCs w:val="18"/>
              </w:rPr>
            </w:pPr>
            <w:r w:rsidRPr="006B6E23">
              <w:rPr>
                <w:sz w:val="18"/>
                <w:szCs w:val="18"/>
              </w:rPr>
              <w:t>17</w:t>
            </w:r>
            <w:r w:rsidR="00305641" w:rsidRPr="006B6E23">
              <w:rPr>
                <w:sz w:val="18"/>
                <w:szCs w:val="18"/>
              </w:rPr>
              <w:t>4</w:t>
            </w:r>
          </w:p>
        </w:tc>
        <w:tc>
          <w:tcPr>
            <w:tcW w:w="1196" w:type="dxa"/>
            <w:tcBorders>
              <w:bottom w:val="nil"/>
            </w:tcBorders>
          </w:tcPr>
          <w:p w14:paraId="72A1EA29" w14:textId="46AE2A86" w:rsidR="00326F1F" w:rsidRPr="006B6E23" w:rsidRDefault="003728CD" w:rsidP="00326F1F">
            <w:pPr>
              <w:jc w:val="right"/>
              <w:rPr>
                <w:b/>
                <w:sz w:val="18"/>
                <w:szCs w:val="18"/>
              </w:rPr>
            </w:pPr>
            <w:r w:rsidRPr="006B6E23">
              <w:rPr>
                <w:b/>
                <w:sz w:val="18"/>
                <w:szCs w:val="18"/>
              </w:rPr>
              <w:t>240</w:t>
            </w:r>
          </w:p>
        </w:tc>
      </w:tr>
      <w:tr w:rsidR="00326F1F" w:rsidRPr="006B6E23" w14:paraId="48AA2E38" w14:textId="77777777" w:rsidTr="00326F1F">
        <w:tc>
          <w:tcPr>
            <w:tcW w:w="1526" w:type="dxa"/>
            <w:tcBorders>
              <w:top w:val="nil"/>
              <w:bottom w:val="nil"/>
            </w:tcBorders>
          </w:tcPr>
          <w:p w14:paraId="6757B36B" w14:textId="77777777" w:rsidR="00326F1F" w:rsidRPr="006B6E23" w:rsidRDefault="00326F1F" w:rsidP="00326F1F">
            <w:pPr>
              <w:rPr>
                <w:b/>
                <w:sz w:val="18"/>
                <w:szCs w:val="18"/>
              </w:rPr>
            </w:pPr>
            <w:r w:rsidRPr="006B6E23">
              <w:rPr>
                <w:b/>
                <w:sz w:val="18"/>
                <w:szCs w:val="18"/>
              </w:rPr>
              <w:t>chocolate</w:t>
            </w:r>
          </w:p>
        </w:tc>
        <w:tc>
          <w:tcPr>
            <w:tcW w:w="1417" w:type="dxa"/>
            <w:tcBorders>
              <w:top w:val="nil"/>
              <w:bottom w:val="nil"/>
            </w:tcBorders>
          </w:tcPr>
          <w:p w14:paraId="2A8B0283" w14:textId="01F3B838" w:rsidR="00326F1F" w:rsidRPr="006B6E23" w:rsidRDefault="003728CD" w:rsidP="00326F1F">
            <w:pPr>
              <w:jc w:val="right"/>
              <w:rPr>
                <w:sz w:val="18"/>
                <w:szCs w:val="18"/>
              </w:rPr>
            </w:pPr>
            <w:r w:rsidRPr="006B6E23">
              <w:rPr>
                <w:sz w:val="18"/>
                <w:szCs w:val="18"/>
              </w:rPr>
              <w:t>722</w:t>
            </w:r>
          </w:p>
        </w:tc>
        <w:tc>
          <w:tcPr>
            <w:tcW w:w="1560" w:type="dxa"/>
            <w:tcBorders>
              <w:top w:val="nil"/>
              <w:bottom w:val="nil"/>
            </w:tcBorders>
          </w:tcPr>
          <w:p w14:paraId="31EC31FC" w14:textId="047E70DE" w:rsidR="00326F1F" w:rsidRPr="006B6E23" w:rsidRDefault="003728CD" w:rsidP="00326F1F">
            <w:pPr>
              <w:jc w:val="right"/>
              <w:rPr>
                <w:sz w:val="18"/>
                <w:szCs w:val="18"/>
              </w:rPr>
            </w:pPr>
            <w:r w:rsidRPr="006B6E23">
              <w:rPr>
                <w:sz w:val="18"/>
                <w:szCs w:val="18"/>
              </w:rPr>
              <w:t>15</w:t>
            </w:r>
          </w:p>
        </w:tc>
        <w:tc>
          <w:tcPr>
            <w:tcW w:w="992" w:type="dxa"/>
            <w:tcBorders>
              <w:top w:val="nil"/>
              <w:bottom w:val="nil"/>
            </w:tcBorders>
          </w:tcPr>
          <w:p w14:paraId="4D465495" w14:textId="127B9E93" w:rsidR="00326F1F" w:rsidRPr="006B6E23" w:rsidRDefault="003728CD" w:rsidP="00326F1F">
            <w:pPr>
              <w:jc w:val="right"/>
              <w:rPr>
                <w:sz w:val="18"/>
                <w:szCs w:val="18"/>
              </w:rPr>
            </w:pPr>
            <w:r w:rsidRPr="006B6E23">
              <w:rPr>
                <w:sz w:val="18"/>
                <w:szCs w:val="18"/>
              </w:rPr>
              <w:t>48</w:t>
            </w:r>
          </w:p>
        </w:tc>
        <w:tc>
          <w:tcPr>
            <w:tcW w:w="1276" w:type="dxa"/>
            <w:tcBorders>
              <w:top w:val="nil"/>
              <w:bottom w:val="nil"/>
            </w:tcBorders>
          </w:tcPr>
          <w:p w14:paraId="1E27AF46" w14:textId="7AB22E9C" w:rsidR="00326F1F" w:rsidRPr="006B6E23" w:rsidRDefault="003728CD" w:rsidP="00326F1F">
            <w:pPr>
              <w:jc w:val="right"/>
              <w:rPr>
                <w:sz w:val="18"/>
                <w:szCs w:val="18"/>
              </w:rPr>
            </w:pPr>
            <w:r w:rsidRPr="006B6E23">
              <w:rPr>
                <w:sz w:val="18"/>
                <w:szCs w:val="18"/>
              </w:rPr>
              <w:t>105</w:t>
            </w:r>
          </w:p>
        </w:tc>
        <w:tc>
          <w:tcPr>
            <w:tcW w:w="1275" w:type="dxa"/>
            <w:tcBorders>
              <w:top w:val="nil"/>
              <w:bottom w:val="nil"/>
            </w:tcBorders>
          </w:tcPr>
          <w:p w14:paraId="737BCD6B" w14:textId="7463B2D3" w:rsidR="00326F1F" w:rsidRPr="006B6E23" w:rsidRDefault="003728CD" w:rsidP="00326F1F">
            <w:pPr>
              <w:jc w:val="right"/>
              <w:rPr>
                <w:sz w:val="18"/>
                <w:szCs w:val="18"/>
              </w:rPr>
            </w:pPr>
            <w:r w:rsidRPr="006B6E23">
              <w:rPr>
                <w:sz w:val="18"/>
                <w:szCs w:val="18"/>
              </w:rPr>
              <w:t>150</w:t>
            </w:r>
          </w:p>
        </w:tc>
        <w:tc>
          <w:tcPr>
            <w:tcW w:w="1196" w:type="dxa"/>
            <w:tcBorders>
              <w:top w:val="nil"/>
              <w:bottom w:val="nil"/>
            </w:tcBorders>
          </w:tcPr>
          <w:p w14:paraId="6F847C87" w14:textId="413B2A7E" w:rsidR="00326F1F" w:rsidRPr="006B6E23" w:rsidRDefault="003728CD" w:rsidP="00326F1F">
            <w:pPr>
              <w:jc w:val="right"/>
              <w:rPr>
                <w:b/>
                <w:sz w:val="18"/>
                <w:szCs w:val="18"/>
              </w:rPr>
            </w:pPr>
            <w:r w:rsidRPr="006B6E23">
              <w:rPr>
                <w:b/>
                <w:sz w:val="18"/>
                <w:szCs w:val="18"/>
              </w:rPr>
              <w:t>180</w:t>
            </w:r>
          </w:p>
        </w:tc>
      </w:tr>
      <w:tr w:rsidR="00326F1F" w:rsidRPr="006B6E23" w14:paraId="3501977F" w14:textId="77777777" w:rsidTr="00326F1F">
        <w:tc>
          <w:tcPr>
            <w:tcW w:w="1526" w:type="dxa"/>
            <w:tcBorders>
              <w:top w:val="nil"/>
            </w:tcBorders>
          </w:tcPr>
          <w:p w14:paraId="43BBF8D4" w14:textId="77777777" w:rsidR="00326F1F" w:rsidRPr="006B6E23" w:rsidRDefault="00326F1F" w:rsidP="00326F1F">
            <w:pPr>
              <w:rPr>
                <w:b/>
                <w:sz w:val="18"/>
                <w:szCs w:val="18"/>
              </w:rPr>
            </w:pPr>
            <w:r w:rsidRPr="006B6E23">
              <w:rPr>
                <w:b/>
                <w:sz w:val="18"/>
                <w:szCs w:val="18"/>
              </w:rPr>
              <w:t>Ice cream</w:t>
            </w:r>
          </w:p>
        </w:tc>
        <w:tc>
          <w:tcPr>
            <w:tcW w:w="1417" w:type="dxa"/>
            <w:tcBorders>
              <w:top w:val="nil"/>
            </w:tcBorders>
          </w:tcPr>
          <w:p w14:paraId="1D45B8BB" w14:textId="62824A2B" w:rsidR="00326F1F" w:rsidRPr="006B6E23" w:rsidRDefault="003728CD" w:rsidP="00326F1F">
            <w:pPr>
              <w:jc w:val="right"/>
              <w:rPr>
                <w:sz w:val="18"/>
                <w:szCs w:val="18"/>
              </w:rPr>
            </w:pPr>
            <w:r w:rsidRPr="006B6E23">
              <w:rPr>
                <w:sz w:val="18"/>
                <w:szCs w:val="18"/>
              </w:rPr>
              <w:t>559</w:t>
            </w:r>
          </w:p>
        </w:tc>
        <w:tc>
          <w:tcPr>
            <w:tcW w:w="1560" w:type="dxa"/>
            <w:tcBorders>
              <w:top w:val="nil"/>
            </w:tcBorders>
          </w:tcPr>
          <w:p w14:paraId="16CC9E00" w14:textId="0B3B4633" w:rsidR="00326F1F" w:rsidRPr="006B6E23" w:rsidRDefault="003728CD" w:rsidP="00326F1F">
            <w:pPr>
              <w:jc w:val="right"/>
              <w:rPr>
                <w:sz w:val="18"/>
                <w:szCs w:val="18"/>
              </w:rPr>
            </w:pPr>
            <w:r w:rsidRPr="006B6E23">
              <w:rPr>
                <w:sz w:val="18"/>
                <w:szCs w:val="18"/>
              </w:rPr>
              <w:t>12</w:t>
            </w:r>
          </w:p>
        </w:tc>
        <w:tc>
          <w:tcPr>
            <w:tcW w:w="992" w:type="dxa"/>
            <w:tcBorders>
              <w:top w:val="nil"/>
            </w:tcBorders>
          </w:tcPr>
          <w:p w14:paraId="42D62517" w14:textId="49D2AA69" w:rsidR="00326F1F" w:rsidRPr="006B6E23" w:rsidRDefault="003728CD" w:rsidP="00326F1F">
            <w:pPr>
              <w:jc w:val="right"/>
              <w:rPr>
                <w:sz w:val="18"/>
                <w:szCs w:val="18"/>
              </w:rPr>
            </w:pPr>
            <w:r w:rsidRPr="006B6E23">
              <w:rPr>
                <w:sz w:val="18"/>
                <w:szCs w:val="18"/>
              </w:rPr>
              <w:t>104</w:t>
            </w:r>
          </w:p>
        </w:tc>
        <w:tc>
          <w:tcPr>
            <w:tcW w:w="1276" w:type="dxa"/>
            <w:tcBorders>
              <w:top w:val="nil"/>
            </w:tcBorders>
          </w:tcPr>
          <w:p w14:paraId="2C59BAF3" w14:textId="18A836A7" w:rsidR="00326F1F" w:rsidRPr="006B6E23" w:rsidRDefault="003728CD" w:rsidP="00326F1F">
            <w:pPr>
              <w:jc w:val="right"/>
              <w:rPr>
                <w:sz w:val="18"/>
                <w:szCs w:val="18"/>
              </w:rPr>
            </w:pPr>
            <w:r w:rsidRPr="006B6E23">
              <w:rPr>
                <w:sz w:val="18"/>
                <w:szCs w:val="18"/>
              </w:rPr>
              <w:t>213</w:t>
            </w:r>
          </w:p>
        </w:tc>
        <w:tc>
          <w:tcPr>
            <w:tcW w:w="1275" w:type="dxa"/>
            <w:tcBorders>
              <w:top w:val="nil"/>
            </w:tcBorders>
          </w:tcPr>
          <w:p w14:paraId="0965BCB8" w14:textId="72F2321B" w:rsidR="00326F1F" w:rsidRPr="006B6E23" w:rsidRDefault="003728CD" w:rsidP="00326F1F">
            <w:pPr>
              <w:jc w:val="right"/>
              <w:rPr>
                <w:sz w:val="18"/>
                <w:szCs w:val="18"/>
              </w:rPr>
            </w:pPr>
            <w:r w:rsidRPr="006B6E23">
              <w:rPr>
                <w:sz w:val="18"/>
                <w:szCs w:val="18"/>
              </w:rPr>
              <w:t>286</w:t>
            </w:r>
          </w:p>
        </w:tc>
        <w:tc>
          <w:tcPr>
            <w:tcW w:w="1196" w:type="dxa"/>
            <w:tcBorders>
              <w:top w:val="nil"/>
            </w:tcBorders>
          </w:tcPr>
          <w:p w14:paraId="1F059A6A" w14:textId="49AD1C8D" w:rsidR="00326F1F" w:rsidRPr="006B6E23" w:rsidRDefault="003728CD" w:rsidP="00326F1F">
            <w:pPr>
              <w:jc w:val="right"/>
              <w:rPr>
                <w:b/>
                <w:sz w:val="18"/>
                <w:szCs w:val="18"/>
              </w:rPr>
            </w:pPr>
            <w:r w:rsidRPr="006B6E23">
              <w:rPr>
                <w:b/>
                <w:sz w:val="18"/>
                <w:szCs w:val="18"/>
              </w:rPr>
              <w:t>305</w:t>
            </w:r>
          </w:p>
        </w:tc>
      </w:tr>
    </w:tbl>
    <w:p w14:paraId="04A251EC" w14:textId="4788402F" w:rsidR="007A517E" w:rsidRPr="00B7722F" w:rsidRDefault="007A517E" w:rsidP="007A517E">
      <w:pPr>
        <w:rPr>
          <w:sz w:val="16"/>
        </w:rPr>
      </w:pPr>
      <w:r w:rsidRPr="000A7330">
        <w:rPr>
          <w:sz w:val="16"/>
          <w:vertAlign w:val="superscript"/>
        </w:rPr>
        <w:t xml:space="preserve">1 </w:t>
      </w:r>
      <w:r w:rsidRPr="00B7722F">
        <w:rPr>
          <w:sz w:val="16"/>
        </w:rPr>
        <w:t>Consumers’ are those respondents from the survey who ate the food(s) of interest.</w:t>
      </w:r>
    </w:p>
    <w:p w14:paraId="622D6E8C" w14:textId="0511D412" w:rsidR="007A517E" w:rsidRPr="000A7330" w:rsidRDefault="007A517E" w:rsidP="007A517E">
      <w:pPr>
        <w:rPr>
          <w:sz w:val="16"/>
        </w:rPr>
      </w:pPr>
      <w:r w:rsidRPr="00E92471">
        <w:rPr>
          <w:sz w:val="16"/>
          <w:vertAlign w:val="superscript"/>
        </w:rPr>
        <w:t xml:space="preserve">2 </w:t>
      </w:r>
      <w:r w:rsidRPr="00E92471">
        <w:rPr>
          <w:sz w:val="16"/>
        </w:rPr>
        <w:t>Derived using Day 1 food consumption amounts and using the weighing factors</w:t>
      </w:r>
      <w:r w:rsidR="00B611ED">
        <w:rPr>
          <w:sz w:val="16"/>
        </w:rPr>
        <w:t xml:space="preserve"> (3275 surveys respondents in the 2002 NZ CNS, 4721 respondents in the 2008 NZ ANS)</w:t>
      </w:r>
    </w:p>
    <w:p w14:paraId="03F6EA52" w14:textId="77777777" w:rsidR="007A517E" w:rsidRPr="00E92471" w:rsidRDefault="007A517E" w:rsidP="007A517E">
      <w:pPr>
        <w:rPr>
          <w:sz w:val="16"/>
        </w:rPr>
      </w:pPr>
      <w:r w:rsidRPr="00B7722F">
        <w:rPr>
          <w:sz w:val="16"/>
          <w:vertAlign w:val="superscript"/>
        </w:rPr>
        <w:t>3</w:t>
      </w:r>
      <w:r w:rsidRPr="00E92471">
        <w:rPr>
          <w:sz w:val="16"/>
        </w:rPr>
        <w:t xml:space="preserve"> All food consumption amounts have been rounded to 2 significant figures.</w:t>
      </w:r>
    </w:p>
    <w:p w14:paraId="32881020" w14:textId="338941A4" w:rsidR="007A517E" w:rsidRPr="00E92471" w:rsidRDefault="007A517E" w:rsidP="007A517E">
      <w:pPr>
        <w:rPr>
          <w:sz w:val="16"/>
          <w:vertAlign w:val="superscript"/>
        </w:rPr>
      </w:pPr>
      <w:r w:rsidRPr="00E92471">
        <w:rPr>
          <w:sz w:val="16"/>
          <w:vertAlign w:val="superscript"/>
        </w:rPr>
        <w:t>4</w:t>
      </w:r>
      <w:r w:rsidRPr="00E92471">
        <w:rPr>
          <w:sz w:val="16"/>
        </w:rPr>
        <w:t xml:space="preserve"> Confectionary food group includes boi</w:t>
      </w:r>
      <w:r w:rsidR="00305641" w:rsidRPr="00E92471">
        <w:rPr>
          <w:sz w:val="16"/>
        </w:rPr>
        <w:t>led sweets, jelly-type lollies</w:t>
      </w:r>
      <w:r w:rsidRPr="00E92471">
        <w:rPr>
          <w:sz w:val="16"/>
        </w:rPr>
        <w:t>, fudge, marshmallows, liquorice, toffee</w:t>
      </w:r>
      <w:r w:rsidR="00305641" w:rsidRPr="00E92471">
        <w:rPr>
          <w:sz w:val="16"/>
        </w:rPr>
        <w:t xml:space="preserve">, Turkish delight, </w:t>
      </w:r>
      <w:r w:rsidRPr="00E92471">
        <w:rPr>
          <w:sz w:val="16"/>
        </w:rPr>
        <w:t xml:space="preserve"> but excludes confectionary used in mixed foods. </w:t>
      </w:r>
    </w:p>
    <w:p w14:paraId="28DF6847" w14:textId="77777777" w:rsidR="007A517E" w:rsidRPr="00E92471" w:rsidRDefault="007A517E" w:rsidP="007A517E">
      <w:pPr>
        <w:rPr>
          <w:sz w:val="16"/>
        </w:rPr>
      </w:pPr>
      <w:r w:rsidRPr="00E92471">
        <w:rPr>
          <w:sz w:val="16"/>
          <w:vertAlign w:val="superscript"/>
        </w:rPr>
        <w:t xml:space="preserve">5 </w:t>
      </w:r>
      <w:r w:rsidRPr="00E92471">
        <w:rPr>
          <w:sz w:val="16"/>
        </w:rPr>
        <w:t>Chocolate food group includes filled chocolates and chocolate bar but excludes chocolate used as an ingredient in bakery products, cocoa, chocolate beverages.</w:t>
      </w:r>
    </w:p>
    <w:p w14:paraId="1DB03EAB" w14:textId="77777777" w:rsidR="007A517E" w:rsidRPr="00E92471" w:rsidRDefault="007A517E" w:rsidP="007A517E">
      <w:pPr>
        <w:rPr>
          <w:sz w:val="16"/>
        </w:rPr>
      </w:pPr>
      <w:r w:rsidRPr="00E92471">
        <w:rPr>
          <w:sz w:val="16"/>
          <w:vertAlign w:val="superscript"/>
        </w:rPr>
        <w:t>6</w:t>
      </w:r>
      <w:r w:rsidRPr="00E92471">
        <w:rPr>
          <w:sz w:val="16"/>
        </w:rPr>
        <w:t xml:space="preserve"> Ice cream food group includes ice cream from container, ice cream on stick or bar, soft serve and sundae style but excludes ice cream used in mixed foods (e.g. milkshakes, thickshakes, smoothies)</w:t>
      </w:r>
    </w:p>
    <w:p w14:paraId="08A246F2" w14:textId="7243320D" w:rsidR="00374FE8" w:rsidRDefault="006A0839" w:rsidP="00F64F98">
      <w:pPr>
        <w:pStyle w:val="Heading3"/>
        <w:rPr>
          <w:lang w:val="en-AU"/>
        </w:rPr>
      </w:pPr>
      <w:r>
        <w:rPr>
          <w:lang w:val="en-AU"/>
        </w:rPr>
        <w:t>3.7.3</w:t>
      </w:r>
      <w:r>
        <w:rPr>
          <w:lang w:val="en-AU"/>
        </w:rPr>
        <w:tab/>
      </w:r>
      <w:r w:rsidR="00B42ED1" w:rsidRPr="006B6E23">
        <w:rPr>
          <w:lang w:val="en-AU"/>
        </w:rPr>
        <w:t>Summary</w:t>
      </w:r>
      <w:r w:rsidR="007E2D49">
        <w:rPr>
          <w:lang w:val="en-AU"/>
        </w:rPr>
        <w:t xml:space="preserve"> of food consumption of foods containing glucose syrup</w:t>
      </w:r>
    </w:p>
    <w:p w14:paraId="73543402" w14:textId="31090FC6" w:rsidR="007E2D49" w:rsidRDefault="00C55155" w:rsidP="00275ACD">
      <w:pPr>
        <w:rPr>
          <w:color w:val="000000" w:themeColor="text1"/>
          <w:lang w:val="en-AU" w:eastAsia="en-AU"/>
        </w:rPr>
      </w:pPr>
      <w:r>
        <w:rPr>
          <w:color w:val="000000" w:themeColor="text1"/>
          <w:lang w:val="en-AU" w:eastAsia="en-AU"/>
        </w:rPr>
        <w:t>Icecream is consumed in larger quantities than either chocolate or confectionery in both A</w:t>
      </w:r>
      <w:r w:rsidR="009E743D">
        <w:rPr>
          <w:color w:val="000000" w:themeColor="text1"/>
          <w:lang w:val="en-AU" w:eastAsia="en-AU"/>
        </w:rPr>
        <w:t>us</w:t>
      </w:r>
      <w:r>
        <w:rPr>
          <w:color w:val="000000" w:themeColor="text1"/>
          <w:lang w:val="en-AU" w:eastAsia="en-AU"/>
        </w:rPr>
        <w:t xml:space="preserve">tralia </w:t>
      </w:r>
      <w:r w:rsidR="007E2D49">
        <w:rPr>
          <w:color w:val="000000" w:themeColor="text1"/>
          <w:lang w:val="en-AU" w:eastAsia="en-AU"/>
        </w:rPr>
        <w:t>and</w:t>
      </w:r>
      <w:r>
        <w:rPr>
          <w:color w:val="000000" w:themeColor="text1"/>
          <w:lang w:val="en-AU" w:eastAsia="en-AU"/>
        </w:rPr>
        <w:t xml:space="preserve"> </w:t>
      </w:r>
      <w:r w:rsidR="007E2D49">
        <w:rPr>
          <w:color w:val="000000" w:themeColor="text1"/>
          <w:lang w:val="en-AU" w:eastAsia="en-AU"/>
        </w:rPr>
        <w:t>New</w:t>
      </w:r>
      <w:r>
        <w:rPr>
          <w:color w:val="000000" w:themeColor="text1"/>
          <w:lang w:val="en-AU" w:eastAsia="en-AU"/>
        </w:rPr>
        <w:t xml:space="preserve"> Ze</w:t>
      </w:r>
      <w:r w:rsidR="007E2D49">
        <w:rPr>
          <w:color w:val="000000" w:themeColor="text1"/>
          <w:lang w:val="en-AU" w:eastAsia="en-AU"/>
        </w:rPr>
        <w:t>a</w:t>
      </w:r>
      <w:r w:rsidR="009E29C8">
        <w:rPr>
          <w:color w:val="000000" w:themeColor="text1"/>
          <w:lang w:val="en-AU" w:eastAsia="en-AU"/>
        </w:rPr>
        <w:t>l</w:t>
      </w:r>
      <w:r w:rsidR="007E2D49">
        <w:rPr>
          <w:color w:val="000000" w:themeColor="text1"/>
          <w:lang w:val="en-AU" w:eastAsia="en-AU"/>
        </w:rPr>
        <w:t xml:space="preserve">and with little difference between children and adults: the </w:t>
      </w:r>
      <w:r w:rsidR="00265112">
        <w:rPr>
          <w:color w:val="000000" w:themeColor="text1"/>
          <w:lang w:val="en-AU" w:eastAsia="en-AU"/>
        </w:rPr>
        <w:t xml:space="preserve">estimated </w:t>
      </w:r>
      <w:r w:rsidR="007E2D49">
        <w:rPr>
          <w:color w:val="000000" w:themeColor="text1"/>
          <w:lang w:val="en-AU" w:eastAsia="en-AU"/>
        </w:rPr>
        <w:t>97.5</w:t>
      </w:r>
      <w:r w:rsidR="007E2D49" w:rsidRPr="007E2D49">
        <w:rPr>
          <w:color w:val="000000" w:themeColor="text1"/>
          <w:vertAlign w:val="superscript"/>
          <w:lang w:val="en-AU" w:eastAsia="en-AU"/>
        </w:rPr>
        <w:t>th</w:t>
      </w:r>
      <w:r w:rsidR="007E2D49">
        <w:rPr>
          <w:color w:val="000000" w:themeColor="text1"/>
          <w:lang w:val="en-AU" w:eastAsia="en-AU"/>
        </w:rPr>
        <w:t xml:space="preserve"> percentile amount for consumers of icecream was </w:t>
      </w:r>
      <w:r w:rsidR="009E29C8">
        <w:rPr>
          <w:color w:val="000000" w:themeColor="text1"/>
          <w:lang w:val="en-AU" w:eastAsia="en-AU"/>
        </w:rPr>
        <w:t>165 g/day for Australian children aged 2</w:t>
      </w:r>
      <w:r w:rsidR="006A0839">
        <w:rPr>
          <w:color w:val="000000" w:themeColor="text1"/>
          <w:lang w:val="en-AU" w:eastAsia="en-AU"/>
        </w:rPr>
        <w:sym w:font="Symbol" w:char="F02D"/>
      </w:r>
      <w:r w:rsidR="009E29C8">
        <w:rPr>
          <w:color w:val="000000" w:themeColor="text1"/>
          <w:lang w:val="en-AU" w:eastAsia="en-AU"/>
        </w:rPr>
        <w:t xml:space="preserve">4 years, </w:t>
      </w:r>
      <w:r w:rsidR="007E2D49">
        <w:rPr>
          <w:color w:val="000000" w:themeColor="text1"/>
          <w:lang w:val="en-AU" w:eastAsia="en-AU"/>
        </w:rPr>
        <w:t>27</w:t>
      </w:r>
      <w:r w:rsidR="009E29C8">
        <w:rPr>
          <w:color w:val="000000" w:themeColor="text1"/>
          <w:lang w:val="en-AU" w:eastAsia="en-AU"/>
        </w:rPr>
        <w:t>6</w:t>
      </w:r>
      <w:r w:rsidR="007E2D49">
        <w:rPr>
          <w:color w:val="000000" w:themeColor="text1"/>
          <w:lang w:val="en-AU" w:eastAsia="en-AU"/>
        </w:rPr>
        <w:t xml:space="preserve"> g/day for Australian children aged </w:t>
      </w:r>
      <w:r w:rsidR="009E29C8">
        <w:rPr>
          <w:color w:val="000000" w:themeColor="text1"/>
          <w:lang w:val="en-AU" w:eastAsia="en-AU"/>
        </w:rPr>
        <w:t>5</w:t>
      </w:r>
      <w:r w:rsidR="006A0839">
        <w:rPr>
          <w:color w:val="000000" w:themeColor="text1"/>
          <w:lang w:val="en-AU" w:eastAsia="en-AU"/>
        </w:rPr>
        <w:sym w:font="Symbol" w:char="F02D"/>
      </w:r>
      <w:r w:rsidR="007E2D49">
        <w:rPr>
          <w:color w:val="000000" w:themeColor="text1"/>
          <w:lang w:val="en-AU" w:eastAsia="en-AU"/>
        </w:rPr>
        <w:t>14 years and 348 g/day for New Z</w:t>
      </w:r>
      <w:r w:rsidR="009E29C8">
        <w:rPr>
          <w:color w:val="000000" w:themeColor="text1"/>
          <w:lang w:val="en-AU" w:eastAsia="en-AU"/>
        </w:rPr>
        <w:t>ealand children aged 5</w:t>
      </w:r>
      <w:r w:rsidR="006A0839">
        <w:rPr>
          <w:color w:val="000000" w:themeColor="text1"/>
          <w:lang w:val="en-AU" w:eastAsia="en-AU"/>
        </w:rPr>
        <w:sym w:font="Symbol" w:char="F02D"/>
      </w:r>
      <w:r w:rsidR="009E29C8">
        <w:rPr>
          <w:color w:val="000000" w:themeColor="text1"/>
          <w:lang w:val="en-AU" w:eastAsia="en-AU"/>
        </w:rPr>
        <w:t>14 years. F</w:t>
      </w:r>
      <w:r w:rsidR="00265112">
        <w:rPr>
          <w:color w:val="000000" w:themeColor="text1"/>
          <w:lang w:val="en-AU" w:eastAsia="en-AU"/>
        </w:rPr>
        <w:t xml:space="preserve">or populations aged 15 years and over </w:t>
      </w:r>
      <w:r w:rsidR="007E2D49">
        <w:rPr>
          <w:color w:val="000000" w:themeColor="text1"/>
          <w:lang w:val="en-AU" w:eastAsia="en-AU"/>
        </w:rPr>
        <w:t xml:space="preserve">the </w:t>
      </w:r>
      <w:r w:rsidR="00265112">
        <w:rPr>
          <w:color w:val="000000" w:themeColor="text1"/>
          <w:lang w:val="en-AU" w:eastAsia="en-AU"/>
        </w:rPr>
        <w:t xml:space="preserve">estimated </w:t>
      </w:r>
      <w:r w:rsidR="007E2D49">
        <w:rPr>
          <w:color w:val="000000" w:themeColor="text1"/>
          <w:lang w:val="en-AU" w:eastAsia="en-AU"/>
        </w:rPr>
        <w:t>97.5</w:t>
      </w:r>
      <w:r w:rsidR="007E2D49" w:rsidRPr="007E2D49">
        <w:rPr>
          <w:color w:val="000000" w:themeColor="text1"/>
          <w:vertAlign w:val="superscript"/>
          <w:lang w:val="en-AU" w:eastAsia="en-AU"/>
        </w:rPr>
        <w:t>th</w:t>
      </w:r>
      <w:r w:rsidR="007E2D49">
        <w:rPr>
          <w:color w:val="000000" w:themeColor="text1"/>
          <w:lang w:val="en-AU" w:eastAsia="en-AU"/>
        </w:rPr>
        <w:t xml:space="preserve"> percentile amount for consumers of icecream was 348 g/day </w:t>
      </w:r>
      <w:r w:rsidR="00265112">
        <w:rPr>
          <w:color w:val="000000" w:themeColor="text1"/>
          <w:lang w:val="en-AU" w:eastAsia="en-AU"/>
        </w:rPr>
        <w:t>in</w:t>
      </w:r>
      <w:r w:rsidR="009E29C8">
        <w:rPr>
          <w:color w:val="000000" w:themeColor="text1"/>
          <w:lang w:val="en-AU" w:eastAsia="en-AU"/>
        </w:rPr>
        <w:t xml:space="preserve"> Australia and 305 </w:t>
      </w:r>
      <w:r w:rsidR="007E2D49">
        <w:rPr>
          <w:color w:val="000000" w:themeColor="text1"/>
          <w:lang w:val="en-AU" w:eastAsia="en-AU"/>
        </w:rPr>
        <w:t xml:space="preserve">g/day </w:t>
      </w:r>
      <w:r w:rsidR="00265112">
        <w:rPr>
          <w:color w:val="000000" w:themeColor="text1"/>
          <w:lang w:val="en-AU" w:eastAsia="en-AU"/>
        </w:rPr>
        <w:t>in</w:t>
      </w:r>
      <w:r w:rsidR="007E2D49">
        <w:rPr>
          <w:color w:val="000000" w:themeColor="text1"/>
          <w:lang w:val="en-AU" w:eastAsia="en-AU"/>
        </w:rPr>
        <w:t xml:space="preserve"> New Zealand. </w:t>
      </w:r>
    </w:p>
    <w:p w14:paraId="684474DE" w14:textId="77777777" w:rsidR="007E2D49" w:rsidRDefault="007E2D49" w:rsidP="00275ACD">
      <w:pPr>
        <w:rPr>
          <w:color w:val="000000" w:themeColor="text1"/>
          <w:lang w:val="en-AU" w:eastAsia="en-AU"/>
        </w:rPr>
      </w:pPr>
    </w:p>
    <w:p w14:paraId="7CEA4FBC" w14:textId="6EDDA7F2" w:rsidR="00265112" w:rsidRDefault="006F0F83" w:rsidP="00265112">
      <w:pPr>
        <w:rPr>
          <w:color w:val="000000" w:themeColor="text1"/>
          <w:lang w:val="en-AU" w:eastAsia="en-AU"/>
        </w:rPr>
      </w:pPr>
      <w:r>
        <w:rPr>
          <w:color w:val="000000" w:themeColor="text1"/>
          <w:lang w:val="en-AU" w:eastAsia="en-AU"/>
        </w:rPr>
        <w:t>T</w:t>
      </w:r>
      <w:r w:rsidRPr="00374FE8">
        <w:rPr>
          <w:color w:val="000000" w:themeColor="text1"/>
          <w:lang w:val="en-AU" w:eastAsia="en-AU"/>
        </w:rPr>
        <w:t>he amount of chocolate</w:t>
      </w:r>
      <w:r w:rsidR="00265112">
        <w:rPr>
          <w:color w:val="000000" w:themeColor="text1"/>
          <w:lang w:val="en-AU" w:eastAsia="en-AU"/>
        </w:rPr>
        <w:t xml:space="preserve"> (bars of chocolate and filled chocolates</w:t>
      </w:r>
      <w:r w:rsidRPr="00374FE8">
        <w:rPr>
          <w:color w:val="000000" w:themeColor="text1"/>
          <w:lang w:val="en-AU" w:eastAsia="en-AU"/>
        </w:rPr>
        <w:t xml:space="preserve">) </w:t>
      </w:r>
      <w:r w:rsidR="005F2675">
        <w:rPr>
          <w:color w:val="000000" w:themeColor="text1"/>
          <w:lang w:val="en-AU" w:eastAsia="en-AU"/>
        </w:rPr>
        <w:t xml:space="preserve">estimated to be </w:t>
      </w:r>
      <w:r w:rsidRPr="00374FE8">
        <w:rPr>
          <w:color w:val="000000" w:themeColor="text1"/>
          <w:lang w:val="en-AU" w:eastAsia="en-AU"/>
        </w:rPr>
        <w:t>consumed by high consumers (97.5</w:t>
      </w:r>
      <w:r w:rsidRPr="009B5530">
        <w:rPr>
          <w:color w:val="000000" w:themeColor="text1"/>
          <w:vertAlign w:val="superscript"/>
          <w:lang w:val="en-AU" w:eastAsia="en-AU"/>
        </w:rPr>
        <w:t>th</w:t>
      </w:r>
      <w:r>
        <w:rPr>
          <w:color w:val="000000" w:themeColor="text1"/>
          <w:lang w:val="en-AU" w:eastAsia="en-AU"/>
        </w:rPr>
        <w:t xml:space="preserve"> </w:t>
      </w:r>
      <w:r w:rsidRPr="00374FE8">
        <w:rPr>
          <w:color w:val="000000" w:themeColor="text1"/>
          <w:lang w:val="en-AU" w:eastAsia="en-AU"/>
        </w:rPr>
        <w:t xml:space="preserve">percentile) </w:t>
      </w:r>
      <w:r>
        <w:rPr>
          <w:color w:val="000000" w:themeColor="text1"/>
          <w:lang w:val="en-AU" w:eastAsia="en-AU"/>
        </w:rPr>
        <w:t>was</w:t>
      </w:r>
      <w:r w:rsidR="00265112">
        <w:rPr>
          <w:color w:val="000000" w:themeColor="text1"/>
          <w:lang w:val="en-AU" w:eastAsia="en-AU"/>
        </w:rPr>
        <w:t xml:space="preserve"> </w:t>
      </w:r>
      <w:r w:rsidR="009E29C8">
        <w:rPr>
          <w:color w:val="000000" w:themeColor="text1"/>
          <w:lang w:val="en-AU" w:eastAsia="en-AU"/>
        </w:rPr>
        <w:t>100 g/day for Australian children aged 2</w:t>
      </w:r>
      <w:r w:rsidR="006A0839">
        <w:rPr>
          <w:color w:val="000000" w:themeColor="text1"/>
          <w:lang w:val="en-AU" w:eastAsia="en-AU"/>
        </w:rPr>
        <w:sym w:font="Symbol" w:char="F02D"/>
      </w:r>
      <w:r w:rsidR="009E29C8">
        <w:rPr>
          <w:color w:val="000000" w:themeColor="text1"/>
          <w:lang w:val="en-AU" w:eastAsia="en-AU"/>
        </w:rPr>
        <w:t xml:space="preserve">4 years, </w:t>
      </w:r>
      <w:r w:rsidR="00265112">
        <w:rPr>
          <w:color w:val="000000" w:themeColor="text1"/>
          <w:lang w:val="en-AU" w:eastAsia="en-AU"/>
        </w:rPr>
        <w:t>1</w:t>
      </w:r>
      <w:r w:rsidR="009E29C8">
        <w:rPr>
          <w:color w:val="000000" w:themeColor="text1"/>
          <w:lang w:val="en-AU" w:eastAsia="en-AU"/>
        </w:rPr>
        <w:t>83</w:t>
      </w:r>
      <w:r w:rsidR="00265112">
        <w:rPr>
          <w:color w:val="000000" w:themeColor="text1"/>
          <w:lang w:val="en-AU" w:eastAsia="en-AU"/>
        </w:rPr>
        <w:t xml:space="preserve"> g/day for Australian children aged </w:t>
      </w:r>
      <w:r w:rsidR="009E29C8">
        <w:rPr>
          <w:color w:val="000000" w:themeColor="text1"/>
          <w:lang w:val="en-AU" w:eastAsia="en-AU"/>
        </w:rPr>
        <w:t>5</w:t>
      </w:r>
      <w:r w:rsidR="006A0839">
        <w:rPr>
          <w:color w:val="000000" w:themeColor="text1"/>
          <w:lang w:val="en-AU" w:eastAsia="en-AU"/>
        </w:rPr>
        <w:sym w:font="Symbol" w:char="F02D"/>
      </w:r>
      <w:r w:rsidR="00265112">
        <w:rPr>
          <w:color w:val="000000" w:themeColor="text1"/>
          <w:lang w:val="en-AU" w:eastAsia="en-AU"/>
        </w:rPr>
        <w:t>14 years and 100 g/day for New Zealand children aged 5</w:t>
      </w:r>
      <w:r w:rsidR="006A0839">
        <w:rPr>
          <w:color w:val="000000" w:themeColor="text1"/>
          <w:lang w:val="en-AU" w:eastAsia="en-AU"/>
        </w:rPr>
        <w:sym w:font="Symbol" w:char="F02D"/>
      </w:r>
      <w:r w:rsidR="00265112">
        <w:rPr>
          <w:color w:val="000000" w:themeColor="text1"/>
          <w:lang w:val="en-AU" w:eastAsia="en-AU"/>
        </w:rPr>
        <w:t>14 years</w:t>
      </w:r>
      <w:r w:rsidR="009E29C8">
        <w:rPr>
          <w:color w:val="000000" w:themeColor="text1"/>
          <w:lang w:val="en-AU" w:eastAsia="en-AU"/>
        </w:rPr>
        <w:t>. F</w:t>
      </w:r>
      <w:r w:rsidR="00265112">
        <w:rPr>
          <w:color w:val="000000" w:themeColor="text1"/>
          <w:lang w:val="en-AU" w:eastAsia="en-AU"/>
        </w:rPr>
        <w:t>or populations aged 15 years and over the estimated 97.5</w:t>
      </w:r>
      <w:r w:rsidR="00265112" w:rsidRPr="007E2D49">
        <w:rPr>
          <w:color w:val="000000" w:themeColor="text1"/>
          <w:vertAlign w:val="superscript"/>
          <w:lang w:val="en-AU" w:eastAsia="en-AU"/>
        </w:rPr>
        <w:t>th</w:t>
      </w:r>
      <w:r w:rsidR="00265112">
        <w:rPr>
          <w:color w:val="000000" w:themeColor="text1"/>
          <w:lang w:val="en-AU" w:eastAsia="en-AU"/>
        </w:rPr>
        <w:t xml:space="preserve"> percentile amount for consumers of chocolate was </w:t>
      </w:r>
      <w:r w:rsidR="00265112" w:rsidRPr="00265112">
        <w:t>1</w:t>
      </w:r>
      <w:r w:rsidR="00265112">
        <w:t>90 </w:t>
      </w:r>
      <w:r w:rsidR="00265112" w:rsidRPr="00265112">
        <w:t>g</w:t>
      </w:r>
      <w:r w:rsidR="00265112">
        <w:rPr>
          <w:color w:val="000000" w:themeColor="text1"/>
          <w:lang w:val="en-AU" w:eastAsia="en-AU"/>
        </w:rPr>
        <w:t>/day in Australia and 180 g/day in New Zealand.</w:t>
      </w:r>
    </w:p>
    <w:p w14:paraId="4564BC49" w14:textId="77777777" w:rsidR="00265112" w:rsidRDefault="00265112" w:rsidP="00265112">
      <w:pPr>
        <w:rPr>
          <w:color w:val="000000" w:themeColor="text1"/>
          <w:lang w:val="en-AU" w:eastAsia="en-AU"/>
        </w:rPr>
      </w:pPr>
    </w:p>
    <w:p w14:paraId="1AE65D7B" w14:textId="77777777" w:rsidR="006A0839" w:rsidRDefault="00A03EF8" w:rsidP="00A03EF8">
      <w:pPr>
        <w:rPr>
          <w:color w:val="000000" w:themeColor="text1"/>
          <w:lang w:val="en-AU" w:eastAsia="en-AU"/>
        </w:rPr>
      </w:pPr>
      <w:r>
        <w:t>For confectionery, the patterns of consumption were different for the Australian and New Zealand populations</w:t>
      </w:r>
      <w:r w:rsidR="00400EEF">
        <w:t>,</w:t>
      </w:r>
      <w:r w:rsidR="00A94362">
        <w:t xml:space="preserve"> with approximately double th</w:t>
      </w:r>
      <w:r w:rsidR="00400EEF">
        <w:t>e</w:t>
      </w:r>
      <w:r w:rsidR="00A94362">
        <w:t xml:space="preserve"> </w:t>
      </w:r>
      <w:r w:rsidR="00400EEF">
        <w:t>amo</w:t>
      </w:r>
      <w:r w:rsidR="00A94362">
        <w:t>unt</w:t>
      </w:r>
      <w:r w:rsidR="00400EEF">
        <w:t xml:space="preserve"> of </w:t>
      </w:r>
      <w:r w:rsidR="00A94362">
        <w:t>confectionery</w:t>
      </w:r>
      <w:r w:rsidR="00400EEF">
        <w:t xml:space="preserve"> bei</w:t>
      </w:r>
      <w:r w:rsidR="00A94362">
        <w:t>ng</w:t>
      </w:r>
      <w:r w:rsidR="00400EEF">
        <w:t xml:space="preserve"> consumed in New Zealand compared to A</w:t>
      </w:r>
      <w:r w:rsidR="00A94362">
        <w:t>us</w:t>
      </w:r>
      <w:r w:rsidR="00400EEF">
        <w:t>tralia</w:t>
      </w:r>
      <w:r w:rsidR="00A94362">
        <w:t xml:space="preserve"> for children and adults</w:t>
      </w:r>
      <w:r w:rsidR="0023021E">
        <w:t xml:space="preserve">, </w:t>
      </w:r>
      <w:r w:rsidR="00D355FA">
        <w:t xml:space="preserve">however the </w:t>
      </w:r>
      <w:r w:rsidR="0023021E">
        <w:t>pro</w:t>
      </w:r>
      <w:r w:rsidR="009E743D">
        <w:t>portion</w:t>
      </w:r>
      <w:r w:rsidR="0023021E">
        <w:t xml:space="preserve"> of consumer</w:t>
      </w:r>
      <w:r w:rsidR="00D355FA">
        <w:t>s</w:t>
      </w:r>
      <w:r w:rsidR="0023021E">
        <w:t xml:space="preserve"> of these products</w:t>
      </w:r>
      <w:r w:rsidR="00D355FA">
        <w:t xml:space="preserve"> was similar</w:t>
      </w:r>
      <w:r>
        <w:t xml:space="preserve">. </w:t>
      </w:r>
      <w:r>
        <w:rPr>
          <w:color w:val="000000" w:themeColor="text1"/>
          <w:lang w:val="en-AU" w:eastAsia="en-AU"/>
        </w:rPr>
        <w:t>T</w:t>
      </w:r>
      <w:r w:rsidRPr="00374FE8">
        <w:rPr>
          <w:color w:val="000000" w:themeColor="text1"/>
          <w:lang w:val="en-AU" w:eastAsia="en-AU"/>
        </w:rPr>
        <w:t xml:space="preserve">he amount of </w:t>
      </w:r>
      <w:r>
        <w:t>confectionery</w:t>
      </w:r>
      <w:r>
        <w:rPr>
          <w:color w:val="000000" w:themeColor="text1"/>
          <w:lang w:val="en-AU" w:eastAsia="en-AU"/>
        </w:rPr>
        <w:t xml:space="preserve"> estimated to be </w:t>
      </w:r>
      <w:r w:rsidRPr="00374FE8">
        <w:rPr>
          <w:color w:val="000000" w:themeColor="text1"/>
          <w:lang w:val="en-AU" w:eastAsia="en-AU"/>
        </w:rPr>
        <w:t>consumed by high consumers (97.5</w:t>
      </w:r>
      <w:r w:rsidRPr="009B5530">
        <w:rPr>
          <w:color w:val="000000" w:themeColor="text1"/>
          <w:vertAlign w:val="superscript"/>
          <w:lang w:val="en-AU" w:eastAsia="en-AU"/>
        </w:rPr>
        <w:t>th</w:t>
      </w:r>
      <w:r>
        <w:rPr>
          <w:color w:val="000000" w:themeColor="text1"/>
          <w:lang w:val="en-AU" w:eastAsia="en-AU"/>
        </w:rPr>
        <w:t xml:space="preserve"> </w:t>
      </w:r>
      <w:r w:rsidRPr="00374FE8">
        <w:rPr>
          <w:color w:val="000000" w:themeColor="text1"/>
          <w:lang w:val="en-AU" w:eastAsia="en-AU"/>
        </w:rPr>
        <w:t xml:space="preserve">percentile) </w:t>
      </w:r>
      <w:r>
        <w:rPr>
          <w:color w:val="000000" w:themeColor="text1"/>
          <w:lang w:val="en-AU" w:eastAsia="en-AU"/>
        </w:rPr>
        <w:t xml:space="preserve">was </w:t>
      </w:r>
      <w:r w:rsidR="004F6AD0">
        <w:rPr>
          <w:color w:val="000000" w:themeColor="text1"/>
          <w:lang w:val="en-AU" w:eastAsia="en-AU"/>
        </w:rPr>
        <w:t>52 g/day for Australian children aged 2</w:t>
      </w:r>
      <w:r w:rsidR="006A0839">
        <w:rPr>
          <w:color w:val="000000" w:themeColor="text1"/>
          <w:lang w:val="en-AU" w:eastAsia="en-AU"/>
        </w:rPr>
        <w:sym w:font="Symbol" w:char="F02D"/>
      </w:r>
      <w:r w:rsidR="004F6AD0">
        <w:rPr>
          <w:color w:val="000000" w:themeColor="text1"/>
          <w:lang w:val="en-AU" w:eastAsia="en-AU"/>
        </w:rPr>
        <w:t>4 years, 100</w:t>
      </w:r>
      <w:r>
        <w:rPr>
          <w:color w:val="000000" w:themeColor="text1"/>
          <w:lang w:val="en-AU" w:eastAsia="en-AU"/>
        </w:rPr>
        <w:t xml:space="preserve"> g/day for Australian children aged </w:t>
      </w:r>
      <w:r w:rsidR="004F6AD0">
        <w:rPr>
          <w:color w:val="000000" w:themeColor="text1"/>
          <w:lang w:val="en-AU" w:eastAsia="en-AU"/>
        </w:rPr>
        <w:t>5</w:t>
      </w:r>
      <w:r w:rsidR="006A0839">
        <w:rPr>
          <w:color w:val="000000" w:themeColor="text1"/>
          <w:lang w:val="en-AU" w:eastAsia="en-AU"/>
        </w:rPr>
        <w:sym w:font="Symbol" w:char="F02D"/>
      </w:r>
      <w:r>
        <w:rPr>
          <w:color w:val="000000" w:themeColor="text1"/>
          <w:lang w:val="en-AU" w:eastAsia="en-AU"/>
        </w:rPr>
        <w:t>14 years and 232 g/day for New Z</w:t>
      </w:r>
      <w:r w:rsidR="003F7C2E">
        <w:rPr>
          <w:color w:val="000000" w:themeColor="text1"/>
          <w:lang w:val="en-AU" w:eastAsia="en-AU"/>
        </w:rPr>
        <w:t>ealand children aged 5</w:t>
      </w:r>
      <w:r w:rsidR="006A0839">
        <w:rPr>
          <w:color w:val="000000" w:themeColor="text1"/>
          <w:lang w:val="en-AU" w:eastAsia="en-AU"/>
        </w:rPr>
        <w:sym w:font="Symbol" w:char="F02D"/>
      </w:r>
      <w:r w:rsidR="003F7C2E">
        <w:rPr>
          <w:color w:val="000000" w:themeColor="text1"/>
          <w:lang w:val="en-AU" w:eastAsia="en-AU"/>
        </w:rPr>
        <w:t>14 years. F</w:t>
      </w:r>
      <w:r>
        <w:rPr>
          <w:color w:val="000000" w:themeColor="text1"/>
          <w:lang w:val="en-AU" w:eastAsia="en-AU"/>
        </w:rPr>
        <w:t>or populations aged 15 years and over the estimated 97.5</w:t>
      </w:r>
      <w:r w:rsidRPr="007E2D49">
        <w:rPr>
          <w:color w:val="000000" w:themeColor="text1"/>
          <w:vertAlign w:val="superscript"/>
          <w:lang w:val="en-AU" w:eastAsia="en-AU"/>
        </w:rPr>
        <w:t>th</w:t>
      </w:r>
      <w:r>
        <w:rPr>
          <w:color w:val="000000" w:themeColor="text1"/>
          <w:lang w:val="en-AU" w:eastAsia="en-AU"/>
        </w:rPr>
        <w:t xml:space="preserve"> percentile amount for consumers of </w:t>
      </w:r>
      <w:r>
        <w:t>confectionery</w:t>
      </w:r>
      <w:r>
        <w:rPr>
          <w:color w:val="000000" w:themeColor="text1"/>
          <w:lang w:val="en-AU" w:eastAsia="en-AU"/>
        </w:rPr>
        <w:t xml:space="preserve"> was </w:t>
      </w:r>
      <w:r>
        <w:t>125 </w:t>
      </w:r>
      <w:r w:rsidRPr="00265112">
        <w:t>g</w:t>
      </w:r>
      <w:r>
        <w:rPr>
          <w:color w:val="000000" w:themeColor="text1"/>
          <w:lang w:val="en-AU" w:eastAsia="en-AU"/>
        </w:rPr>
        <w:t>/day in Australia and 240 g/day in New Zealand.</w:t>
      </w:r>
      <w:r w:rsidR="006A0839">
        <w:rPr>
          <w:color w:val="000000" w:themeColor="text1"/>
          <w:lang w:val="en-AU" w:eastAsia="en-AU"/>
        </w:rPr>
        <w:br w:type="page"/>
      </w:r>
    </w:p>
    <w:p w14:paraId="5EBF7B3F" w14:textId="47F6EA77" w:rsidR="00265112" w:rsidRPr="00265112" w:rsidRDefault="00265112" w:rsidP="00F64F98">
      <w:pPr>
        <w:pStyle w:val="Heading3"/>
        <w:rPr>
          <w:lang w:val="en-AU"/>
        </w:rPr>
      </w:pPr>
      <w:r w:rsidRPr="00265112">
        <w:rPr>
          <w:lang w:val="en-AU"/>
        </w:rPr>
        <w:lastRenderedPageBreak/>
        <w:t xml:space="preserve">3.7.4 </w:t>
      </w:r>
      <w:r w:rsidR="006A0839">
        <w:rPr>
          <w:lang w:val="en-AU"/>
        </w:rPr>
        <w:tab/>
      </w:r>
      <w:r w:rsidRPr="00265112">
        <w:rPr>
          <w:lang w:val="en-AU"/>
        </w:rPr>
        <w:t xml:space="preserve">Comparison of </w:t>
      </w:r>
      <w:r w:rsidR="005F2675">
        <w:rPr>
          <w:lang w:val="en-AU"/>
        </w:rPr>
        <w:t xml:space="preserve">estimated </w:t>
      </w:r>
      <w:r w:rsidRPr="00265112">
        <w:rPr>
          <w:lang w:val="en-AU"/>
        </w:rPr>
        <w:t xml:space="preserve">food consumption amounts with the </w:t>
      </w:r>
      <w:r w:rsidR="005F2675">
        <w:rPr>
          <w:lang w:val="en-AU"/>
        </w:rPr>
        <w:t xml:space="preserve">maximum </w:t>
      </w:r>
      <w:r w:rsidR="00016FC0">
        <w:rPr>
          <w:lang w:val="en-AU"/>
        </w:rPr>
        <w:t>amount</w:t>
      </w:r>
      <w:r w:rsidR="005F2675">
        <w:rPr>
          <w:lang w:val="en-AU"/>
        </w:rPr>
        <w:t xml:space="preserve"> of food that can be consumed </w:t>
      </w:r>
      <w:r w:rsidR="00016FC0">
        <w:rPr>
          <w:lang w:val="en-AU"/>
        </w:rPr>
        <w:t>to</w:t>
      </w:r>
      <w:r w:rsidR="005F2675">
        <w:rPr>
          <w:lang w:val="en-AU"/>
        </w:rPr>
        <w:t xml:space="preserve"> reach the </w:t>
      </w:r>
      <w:r w:rsidRPr="00265112">
        <w:rPr>
          <w:lang w:val="en-AU"/>
        </w:rPr>
        <w:t>thr</w:t>
      </w:r>
      <w:r>
        <w:rPr>
          <w:lang w:val="en-AU"/>
        </w:rPr>
        <w:t>e</w:t>
      </w:r>
      <w:r w:rsidRPr="00265112">
        <w:rPr>
          <w:lang w:val="en-AU"/>
        </w:rPr>
        <w:t>sho</w:t>
      </w:r>
      <w:r>
        <w:rPr>
          <w:lang w:val="en-AU"/>
        </w:rPr>
        <w:t>ld</w:t>
      </w:r>
      <w:r w:rsidRPr="00265112">
        <w:rPr>
          <w:lang w:val="en-AU"/>
        </w:rPr>
        <w:t xml:space="preserve"> level for wheat protein</w:t>
      </w:r>
    </w:p>
    <w:p w14:paraId="73C3DFB7" w14:textId="04C5CB90" w:rsidR="005F2675" w:rsidRDefault="005F2675" w:rsidP="005F2675">
      <w:r>
        <w:t>Updated information from the confectionery industry indicates that w</w:t>
      </w:r>
      <w:r w:rsidRPr="00C92A73">
        <w:t>hen used in ice cream, glucose syrup would represent around 8</w:t>
      </w:r>
      <w:r w:rsidR="006A0839">
        <w:sym w:font="Symbol" w:char="F02D"/>
      </w:r>
      <w:r>
        <w:t>10</w:t>
      </w:r>
      <w:r w:rsidRPr="00C92A73">
        <w:t>% of the ingredients.</w:t>
      </w:r>
      <w:r>
        <w:t xml:space="preserve"> </w:t>
      </w:r>
      <w:r w:rsidR="00BA1984">
        <w:t>Ther</w:t>
      </w:r>
      <w:r w:rsidR="00174E4F">
        <w:t>e</w:t>
      </w:r>
      <w:r w:rsidR="00BA1984">
        <w:t xml:space="preserve"> </w:t>
      </w:r>
      <w:r w:rsidR="00174E4F">
        <w:t>is a r</w:t>
      </w:r>
      <w:r w:rsidR="00BA1984">
        <w:t>ange</w:t>
      </w:r>
      <w:r w:rsidR="00174E4F">
        <w:t xml:space="preserve"> </w:t>
      </w:r>
      <w:r w:rsidR="00BA1984">
        <w:t>of</w:t>
      </w:r>
      <w:r w:rsidR="00174E4F">
        <w:t xml:space="preserve"> </w:t>
      </w:r>
      <w:r w:rsidR="00BA1984">
        <w:t xml:space="preserve">use </w:t>
      </w:r>
      <w:r w:rsidR="00174E4F">
        <w:t>of glucose syr</w:t>
      </w:r>
      <w:r w:rsidR="00BA1984">
        <w:t xml:space="preserve">up in </w:t>
      </w:r>
      <w:r w:rsidR="00174E4F">
        <w:t>co</w:t>
      </w:r>
      <w:r w:rsidR="00BA1984">
        <w:t>n</w:t>
      </w:r>
      <w:r w:rsidR="00174E4F">
        <w:t xml:space="preserve">fectionery, with </w:t>
      </w:r>
      <w:r>
        <w:t xml:space="preserve">50% </w:t>
      </w:r>
      <w:r w:rsidR="00174E4F">
        <w:t>being</w:t>
      </w:r>
      <w:r>
        <w:t xml:space="preserve"> a very conservative estimate as it is higher then most </w:t>
      </w:r>
      <w:r w:rsidRPr="00C92A73">
        <w:t>use</w:t>
      </w:r>
      <w:r>
        <w:t>s</w:t>
      </w:r>
      <w:r w:rsidRPr="00C92A73">
        <w:t xml:space="preserve">. For example, gums and jellies typically contain </w:t>
      </w:r>
      <w:r>
        <w:t>30-40</w:t>
      </w:r>
      <w:r w:rsidRPr="00C92A73">
        <w:t xml:space="preserve">% glucose syrup, hard boiled confectionery </w:t>
      </w:r>
      <w:r>
        <w:t>30</w:t>
      </w:r>
      <w:r w:rsidR="006A0839">
        <w:sym w:font="Symbol" w:char="F02D"/>
      </w:r>
      <w:r>
        <w:t>40%</w:t>
      </w:r>
      <w:r w:rsidRPr="00C92A73">
        <w:t>, Turkish delight 5</w:t>
      </w:r>
      <w:r w:rsidR="006A0839">
        <w:sym w:font="Symbol" w:char="F02D"/>
      </w:r>
      <w:r w:rsidRPr="00C92A73">
        <w:t xml:space="preserve">28%, fudge 22%, hundreds and thousands </w:t>
      </w:r>
      <w:r>
        <w:t>1</w:t>
      </w:r>
      <w:r w:rsidR="006A0839">
        <w:sym w:font="Symbol" w:char="F02D"/>
      </w:r>
      <w:r>
        <w:t>7</w:t>
      </w:r>
      <w:r w:rsidRPr="00C92A73">
        <w:t xml:space="preserve">%, marshmallow </w:t>
      </w:r>
      <w:r>
        <w:t>25</w:t>
      </w:r>
      <w:r w:rsidR="006A0839">
        <w:sym w:font="Symbol" w:char="F02D"/>
      </w:r>
      <w:r>
        <w:t>70</w:t>
      </w:r>
      <w:r w:rsidRPr="00C92A73">
        <w:t>%, fondant</w:t>
      </w:r>
      <w:r>
        <w:t xml:space="preserve"> 17%, and caramel topping 20</w:t>
      </w:r>
      <w:r w:rsidR="006A0839">
        <w:sym w:font="Symbol" w:char="F02D"/>
      </w:r>
      <w:r>
        <w:t>25</w:t>
      </w:r>
      <w:r w:rsidR="00BA1984">
        <w:t>%</w:t>
      </w:r>
      <w:r w:rsidRPr="00C92A73">
        <w:t xml:space="preserve">. </w:t>
      </w:r>
      <w:r w:rsidR="00300D2A">
        <w:t>For glucose syrup used in t</w:t>
      </w:r>
      <w:r w:rsidR="00300D2A" w:rsidRPr="00C92A73">
        <w:t xml:space="preserve">he centre of filled chocolates </w:t>
      </w:r>
      <w:r w:rsidR="00300D2A">
        <w:t>(centre may be one of the confectionery types above) the finished chocolate product will be at a maximum of 30% glucose syrup.</w:t>
      </w:r>
      <w:r w:rsidR="00B16499">
        <w:t xml:space="preserve"> </w:t>
      </w:r>
      <w:r w:rsidR="00B16499">
        <w:rPr>
          <w:color w:val="000000" w:themeColor="text1"/>
          <w:lang w:val="en-AU" w:eastAsia="en-AU"/>
        </w:rPr>
        <w:t xml:space="preserve">It is </w:t>
      </w:r>
      <w:r w:rsidR="00016FC0">
        <w:rPr>
          <w:color w:val="000000" w:themeColor="text1"/>
          <w:lang w:val="en-AU" w:eastAsia="en-AU"/>
        </w:rPr>
        <w:t xml:space="preserve">also </w:t>
      </w:r>
      <w:r w:rsidR="00B16499">
        <w:rPr>
          <w:color w:val="000000" w:themeColor="text1"/>
          <w:lang w:val="en-AU" w:eastAsia="en-AU"/>
        </w:rPr>
        <w:t xml:space="preserve">noted that </w:t>
      </w:r>
      <w:r w:rsidR="00B16499">
        <w:t xml:space="preserve">in some of these products the source of glucose syrup may also be from other grains, such as corn, thus would not contain wheat protein. For example, </w:t>
      </w:r>
      <w:r w:rsidR="00261D34">
        <w:t xml:space="preserve">90% of the glucose syrup from the sole </w:t>
      </w:r>
      <w:r w:rsidR="00B16499">
        <w:t>producer in New</w:t>
      </w:r>
      <w:r w:rsidR="00261D34">
        <w:t xml:space="preserve"> Zealand is corn based, some of this </w:t>
      </w:r>
      <w:r w:rsidR="00016FC0">
        <w:t xml:space="preserve">corn based </w:t>
      </w:r>
      <w:r w:rsidR="00261D34">
        <w:t>product is also sold to Australian manufacturers.</w:t>
      </w:r>
      <w:r w:rsidR="00A94362">
        <w:t xml:space="preserve"> However Australian made products are also sold in New Zealand.</w:t>
      </w:r>
    </w:p>
    <w:p w14:paraId="4B59D174" w14:textId="77777777" w:rsidR="00BA1984" w:rsidRDefault="00BA1984" w:rsidP="005F2675"/>
    <w:p w14:paraId="061885DA" w14:textId="15EC75A6" w:rsidR="00265112" w:rsidRDefault="00265112" w:rsidP="00265112">
      <w:pPr>
        <w:rPr>
          <w:color w:val="000000" w:themeColor="text1"/>
          <w:lang w:val="en-AU" w:eastAsia="en-AU"/>
        </w:rPr>
      </w:pPr>
      <w:r w:rsidRPr="005775FC">
        <w:rPr>
          <w:color w:val="000000" w:themeColor="text1"/>
          <w:lang w:val="en-AU" w:eastAsia="en-AU"/>
        </w:rPr>
        <w:t xml:space="preserve">Taking into account the </w:t>
      </w:r>
      <w:r>
        <w:rPr>
          <w:color w:val="000000" w:themeColor="text1"/>
          <w:lang w:val="en-AU" w:eastAsia="en-AU"/>
        </w:rPr>
        <w:t>threshold</w:t>
      </w:r>
      <w:r w:rsidRPr="005775FC">
        <w:rPr>
          <w:color w:val="000000" w:themeColor="text1"/>
          <w:lang w:val="en-AU" w:eastAsia="en-AU"/>
        </w:rPr>
        <w:t xml:space="preserve"> </w:t>
      </w:r>
      <w:r w:rsidR="00FD66AB">
        <w:rPr>
          <w:color w:val="000000" w:themeColor="text1"/>
          <w:lang w:val="en-AU" w:eastAsia="en-AU"/>
        </w:rPr>
        <w:t xml:space="preserve">level </w:t>
      </w:r>
      <w:r w:rsidR="005F0812">
        <w:rPr>
          <w:color w:val="000000" w:themeColor="text1"/>
          <w:lang w:val="en-AU" w:eastAsia="en-AU"/>
        </w:rPr>
        <w:t>for</w:t>
      </w:r>
      <w:r w:rsidRPr="005775FC">
        <w:rPr>
          <w:color w:val="000000" w:themeColor="text1"/>
          <w:lang w:val="en-AU" w:eastAsia="en-AU"/>
        </w:rPr>
        <w:t xml:space="preserve"> </w:t>
      </w:r>
      <w:r>
        <w:rPr>
          <w:color w:val="000000" w:themeColor="text1"/>
          <w:lang w:val="en-AU" w:eastAsia="en-AU"/>
        </w:rPr>
        <w:t>wheat protein</w:t>
      </w:r>
      <w:r w:rsidRPr="005775FC">
        <w:rPr>
          <w:color w:val="000000" w:themeColor="text1"/>
          <w:lang w:val="en-AU" w:eastAsia="en-AU"/>
        </w:rPr>
        <w:t xml:space="preserve">, </w:t>
      </w:r>
      <w:r w:rsidRPr="00ED2F2A">
        <w:rPr>
          <w:lang w:val="en-AU" w:eastAsia="en-AU"/>
        </w:rPr>
        <w:t xml:space="preserve">the </w:t>
      </w:r>
      <w:r w:rsidR="003F1AFE">
        <w:rPr>
          <w:lang w:val="en-AU" w:eastAsia="en-AU"/>
        </w:rPr>
        <w:t xml:space="preserve">maximum </w:t>
      </w:r>
      <w:r w:rsidRPr="00ED2F2A">
        <w:rPr>
          <w:lang w:val="en-AU" w:eastAsia="en-AU"/>
        </w:rPr>
        <w:t xml:space="preserve">amount of </w:t>
      </w:r>
      <w:r w:rsidR="00FD66AB">
        <w:rPr>
          <w:lang w:val="en-AU" w:eastAsia="en-AU"/>
        </w:rPr>
        <w:t>food</w:t>
      </w:r>
      <w:r w:rsidRPr="00ED2F2A">
        <w:rPr>
          <w:lang w:val="en-AU" w:eastAsia="en-AU"/>
        </w:rPr>
        <w:t xml:space="preserve"> containing 1</w:t>
      </w:r>
      <w:r>
        <w:rPr>
          <w:lang w:val="en-AU" w:eastAsia="en-AU"/>
        </w:rPr>
        <w:t xml:space="preserve"> </w:t>
      </w:r>
      <w:r w:rsidRPr="00ED2F2A">
        <w:rPr>
          <w:lang w:val="en-AU" w:eastAsia="en-AU"/>
        </w:rPr>
        <w:t xml:space="preserve">mg wheat protein at different gluten concentrations </w:t>
      </w:r>
      <w:r w:rsidR="00FD66AB">
        <w:rPr>
          <w:lang w:val="en-AU" w:eastAsia="en-AU"/>
        </w:rPr>
        <w:t xml:space="preserve">in glucose </w:t>
      </w:r>
      <w:r w:rsidR="005F0812">
        <w:rPr>
          <w:lang w:val="en-AU" w:eastAsia="en-AU"/>
        </w:rPr>
        <w:t>(10%</w:t>
      </w:r>
      <w:r w:rsidR="00016FC0">
        <w:rPr>
          <w:lang w:val="en-AU" w:eastAsia="en-AU"/>
        </w:rPr>
        <w:t xml:space="preserve"> to represent the likely </w:t>
      </w:r>
      <w:r w:rsidR="00A725E2">
        <w:rPr>
          <w:lang w:val="en-AU" w:eastAsia="en-AU"/>
        </w:rPr>
        <w:t>level</w:t>
      </w:r>
      <w:r w:rsidR="005F0812">
        <w:rPr>
          <w:lang w:val="en-AU" w:eastAsia="en-AU"/>
        </w:rPr>
        <w:t xml:space="preserve"> for 90% product, 15%</w:t>
      </w:r>
      <w:r w:rsidR="00016FC0">
        <w:rPr>
          <w:lang w:val="en-AU" w:eastAsia="en-AU"/>
        </w:rPr>
        <w:t xml:space="preserve"> f</w:t>
      </w:r>
      <w:r w:rsidR="005F0812">
        <w:rPr>
          <w:lang w:val="en-AU" w:eastAsia="en-AU"/>
        </w:rPr>
        <w:t>or th</w:t>
      </w:r>
      <w:r w:rsidR="00016FC0">
        <w:rPr>
          <w:lang w:val="en-AU" w:eastAsia="en-AU"/>
        </w:rPr>
        <w:t>e</w:t>
      </w:r>
      <w:r w:rsidR="005F0812">
        <w:rPr>
          <w:lang w:val="en-AU" w:eastAsia="en-AU"/>
        </w:rPr>
        <w:t xml:space="preserve"> </w:t>
      </w:r>
      <w:r w:rsidR="00016FC0">
        <w:rPr>
          <w:lang w:val="en-AU" w:eastAsia="en-AU"/>
        </w:rPr>
        <w:t>r</w:t>
      </w:r>
      <w:r w:rsidR="005F0812">
        <w:rPr>
          <w:lang w:val="en-AU" w:eastAsia="en-AU"/>
        </w:rPr>
        <w:t>emai</w:t>
      </w:r>
      <w:r w:rsidR="00016FC0">
        <w:rPr>
          <w:lang w:val="en-AU" w:eastAsia="en-AU"/>
        </w:rPr>
        <w:t>ni</w:t>
      </w:r>
      <w:r w:rsidR="005F0812">
        <w:rPr>
          <w:lang w:val="en-AU" w:eastAsia="en-AU"/>
        </w:rPr>
        <w:t xml:space="preserve">ng 10% </w:t>
      </w:r>
      <w:r w:rsidR="00A725E2">
        <w:rPr>
          <w:lang w:val="en-AU" w:eastAsia="en-AU"/>
        </w:rPr>
        <w:t xml:space="preserve">of </w:t>
      </w:r>
      <w:r w:rsidR="005F0812">
        <w:rPr>
          <w:lang w:val="en-AU" w:eastAsia="en-AU"/>
        </w:rPr>
        <w:t>glucose syru</w:t>
      </w:r>
      <w:r w:rsidR="00A725E2">
        <w:rPr>
          <w:lang w:val="en-AU" w:eastAsia="en-AU"/>
        </w:rPr>
        <w:t>p and 20</w:t>
      </w:r>
      <w:r w:rsidR="00016FC0">
        <w:rPr>
          <w:lang w:val="en-AU" w:eastAsia="en-AU"/>
        </w:rPr>
        <w:t>% the theoretical maximum</w:t>
      </w:r>
      <w:r w:rsidR="005F0812">
        <w:rPr>
          <w:lang w:val="en-AU" w:eastAsia="en-AU"/>
        </w:rPr>
        <w:t>) was calculated</w:t>
      </w:r>
      <w:r>
        <w:rPr>
          <w:lang w:val="en-AU" w:eastAsia="en-AU"/>
        </w:rPr>
        <w:t xml:space="preserve">. </w:t>
      </w:r>
      <w:r>
        <w:rPr>
          <w:color w:val="000000" w:themeColor="text1"/>
          <w:lang w:val="en-AU" w:eastAsia="en-AU"/>
        </w:rPr>
        <w:t xml:space="preserve">Table </w:t>
      </w:r>
      <w:r w:rsidR="00FD66AB">
        <w:rPr>
          <w:color w:val="000000" w:themeColor="text1"/>
          <w:lang w:val="en-AU" w:eastAsia="en-AU"/>
        </w:rPr>
        <w:t>7</w:t>
      </w:r>
      <w:r>
        <w:rPr>
          <w:color w:val="000000" w:themeColor="text1"/>
          <w:lang w:val="en-AU" w:eastAsia="en-AU"/>
        </w:rPr>
        <w:t xml:space="preserve"> </w:t>
      </w:r>
      <w:r w:rsidRPr="005775FC">
        <w:rPr>
          <w:color w:val="000000" w:themeColor="text1"/>
          <w:lang w:val="en-AU" w:eastAsia="en-AU"/>
        </w:rPr>
        <w:t>illustrate</w:t>
      </w:r>
      <w:r>
        <w:rPr>
          <w:color w:val="000000" w:themeColor="text1"/>
          <w:lang w:val="en-AU" w:eastAsia="en-AU"/>
        </w:rPr>
        <w:t>s</w:t>
      </w:r>
      <w:r w:rsidRPr="005775FC">
        <w:rPr>
          <w:color w:val="000000" w:themeColor="text1"/>
          <w:lang w:val="en-AU" w:eastAsia="en-AU"/>
        </w:rPr>
        <w:t xml:space="preserve"> the inverse relationship between the level of </w:t>
      </w:r>
      <w:r>
        <w:rPr>
          <w:color w:val="000000" w:themeColor="text1"/>
          <w:lang w:val="en-AU" w:eastAsia="en-AU"/>
        </w:rPr>
        <w:t xml:space="preserve">protein </w:t>
      </w:r>
      <w:r w:rsidRPr="005775FC">
        <w:rPr>
          <w:color w:val="000000" w:themeColor="text1"/>
          <w:lang w:val="en-AU" w:eastAsia="en-AU"/>
        </w:rPr>
        <w:t xml:space="preserve">in glucose syrup and the corresponding amount of </w:t>
      </w:r>
      <w:r>
        <w:rPr>
          <w:color w:val="000000" w:themeColor="text1"/>
          <w:lang w:val="en-AU" w:eastAsia="en-AU"/>
        </w:rPr>
        <w:t xml:space="preserve">food that would </w:t>
      </w:r>
      <w:r w:rsidRPr="005775FC">
        <w:rPr>
          <w:color w:val="000000" w:themeColor="text1"/>
          <w:lang w:val="en-AU" w:eastAsia="en-AU"/>
        </w:rPr>
        <w:t>contain 1</w:t>
      </w:r>
      <w:r>
        <w:rPr>
          <w:color w:val="000000" w:themeColor="text1"/>
          <w:lang w:val="en-AU" w:eastAsia="en-AU"/>
        </w:rPr>
        <w:t> </w:t>
      </w:r>
      <w:r w:rsidRPr="005775FC">
        <w:rPr>
          <w:color w:val="000000" w:themeColor="text1"/>
          <w:lang w:val="en-AU" w:eastAsia="en-AU"/>
        </w:rPr>
        <w:t xml:space="preserve">mg </w:t>
      </w:r>
      <w:r>
        <w:rPr>
          <w:color w:val="000000" w:themeColor="text1"/>
          <w:lang w:val="en-AU" w:eastAsia="en-AU"/>
        </w:rPr>
        <w:t>wheat protein</w:t>
      </w:r>
      <w:r w:rsidR="00016FC0">
        <w:rPr>
          <w:color w:val="000000" w:themeColor="text1"/>
          <w:lang w:val="en-AU" w:eastAsia="en-AU"/>
        </w:rPr>
        <w:t xml:space="preserve"> when glucose syrup comprises 50% (</w:t>
      </w:r>
      <w:r w:rsidR="00A725E2">
        <w:rPr>
          <w:color w:val="000000" w:themeColor="text1"/>
          <w:lang w:val="en-AU" w:eastAsia="en-AU"/>
        </w:rPr>
        <w:t>limited</w:t>
      </w:r>
      <w:r w:rsidR="00016FC0">
        <w:rPr>
          <w:color w:val="000000" w:themeColor="text1"/>
          <w:lang w:val="en-AU" w:eastAsia="en-AU"/>
        </w:rPr>
        <w:t xml:space="preserve"> </w:t>
      </w:r>
      <w:r w:rsidR="00A767B8">
        <w:rPr>
          <w:color w:val="000000" w:themeColor="text1"/>
          <w:lang w:val="en-AU" w:eastAsia="en-AU"/>
        </w:rPr>
        <w:t>number o</w:t>
      </w:r>
      <w:r w:rsidR="00961D9F">
        <w:rPr>
          <w:color w:val="000000" w:themeColor="text1"/>
          <w:lang w:val="en-AU" w:eastAsia="en-AU"/>
        </w:rPr>
        <w:t>f</w:t>
      </w:r>
      <w:r w:rsidR="00A767B8">
        <w:rPr>
          <w:color w:val="000000" w:themeColor="text1"/>
          <w:lang w:val="en-AU" w:eastAsia="en-AU"/>
        </w:rPr>
        <w:t xml:space="preserve"> </w:t>
      </w:r>
      <w:r w:rsidR="00853589">
        <w:rPr>
          <w:color w:val="000000" w:themeColor="text1"/>
          <w:lang w:val="en-AU" w:eastAsia="en-AU"/>
        </w:rPr>
        <w:t>confectionery</w:t>
      </w:r>
      <w:r w:rsidR="00A725E2">
        <w:rPr>
          <w:color w:val="000000" w:themeColor="text1"/>
          <w:lang w:val="en-AU" w:eastAsia="en-AU"/>
        </w:rPr>
        <w:t xml:space="preserve"> products</w:t>
      </w:r>
      <w:r w:rsidR="00016FC0">
        <w:rPr>
          <w:color w:val="000000" w:themeColor="text1"/>
          <w:lang w:val="en-AU" w:eastAsia="en-AU"/>
        </w:rPr>
        <w:t>), 30% (filled cho</w:t>
      </w:r>
      <w:r w:rsidR="00427A23">
        <w:rPr>
          <w:color w:val="000000" w:themeColor="text1"/>
          <w:lang w:val="en-AU" w:eastAsia="en-AU"/>
        </w:rPr>
        <w:t>c</w:t>
      </w:r>
      <w:r w:rsidR="00016FC0">
        <w:rPr>
          <w:color w:val="000000" w:themeColor="text1"/>
          <w:lang w:val="en-AU" w:eastAsia="en-AU"/>
        </w:rPr>
        <w:t>olates</w:t>
      </w:r>
      <w:r w:rsidR="00961D9F">
        <w:rPr>
          <w:color w:val="000000" w:themeColor="text1"/>
          <w:lang w:val="en-AU" w:eastAsia="en-AU"/>
        </w:rPr>
        <w:t>, confectionery</w:t>
      </w:r>
      <w:r w:rsidR="00A725E2">
        <w:rPr>
          <w:color w:val="000000" w:themeColor="text1"/>
          <w:lang w:val="en-AU" w:eastAsia="en-AU"/>
        </w:rPr>
        <w:t>)</w:t>
      </w:r>
      <w:r w:rsidR="00016FC0">
        <w:rPr>
          <w:color w:val="000000" w:themeColor="text1"/>
          <w:lang w:val="en-AU" w:eastAsia="en-AU"/>
        </w:rPr>
        <w:t xml:space="preserve"> and 10% (icecream)</w:t>
      </w:r>
      <w:r w:rsidR="00D355FA">
        <w:rPr>
          <w:color w:val="000000" w:themeColor="text1"/>
          <w:lang w:val="en-AU" w:eastAsia="en-AU"/>
        </w:rPr>
        <w:t xml:space="preserve"> of the food product</w:t>
      </w:r>
      <w:r w:rsidR="00016FC0">
        <w:rPr>
          <w:color w:val="000000" w:themeColor="text1"/>
          <w:lang w:val="en-AU" w:eastAsia="en-AU"/>
        </w:rPr>
        <w:t>.</w:t>
      </w:r>
    </w:p>
    <w:p w14:paraId="7D7B98BC" w14:textId="604E83FE" w:rsidR="00C57BE9" w:rsidRDefault="00C57BE9" w:rsidP="00980DF3">
      <w:pPr>
        <w:rPr>
          <w:b/>
          <w:lang w:val="en-AU" w:eastAsia="en-AU"/>
        </w:rPr>
      </w:pPr>
    </w:p>
    <w:p w14:paraId="08A246F5" w14:textId="1597F447" w:rsidR="00CD27C5" w:rsidRPr="00DA3C34" w:rsidRDefault="00CD27C5" w:rsidP="00E61F0A">
      <w:pPr>
        <w:keepNext/>
        <w:keepLines/>
        <w:rPr>
          <w:b/>
          <w:lang w:val="en-AU" w:eastAsia="en-AU"/>
        </w:rPr>
      </w:pPr>
      <w:r w:rsidRPr="00DA3C34">
        <w:rPr>
          <w:b/>
          <w:lang w:val="en-AU" w:eastAsia="en-AU"/>
        </w:rPr>
        <w:t xml:space="preserve">Table </w:t>
      </w:r>
      <w:r w:rsidR="00AD421E">
        <w:rPr>
          <w:b/>
          <w:lang w:val="en-AU" w:eastAsia="en-AU"/>
        </w:rPr>
        <w:t>7</w:t>
      </w:r>
      <w:r w:rsidRPr="00DA3C34">
        <w:rPr>
          <w:b/>
          <w:lang w:val="en-AU" w:eastAsia="en-AU"/>
        </w:rPr>
        <w:t xml:space="preserve">: </w:t>
      </w:r>
      <w:r w:rsidR="00A44B12">
        <w:rPr>
          <w:b/>
          <w:lang w:val="en-AU" w:eastAsia="en-AU"/>
        </w:rPr>
        <w:t xml:space="preserve">Calculation of the </w:t>
      </w:r>
      <w:r w:rsidR="003F1AFE">
        <w:rPr>
          <w:b/>
          <w:lang w:val="en-AU" w:eastAsia="en-AU"/>
        </w:rPr>
        <w:t xml:space="preserve">maximum </w:t>
      </w:r>
      <w:r w:rsidR="00A44B12">
        <w:rPr>
          <w:b/>
          <w:lang w:val="en-AU" w:eastAsia="en-AU"/>
        </w:rPr>
        <w:t xml:space="preserve">amount of food </w:t>
      </w:r>
      <w:r w:rsidR="00AD421E">
        <w:rPr>
          <w:b/>
          <w:lang w:val="en-AU" w:eastAsia="en-AU"/>
        </w:rPr>
        <w:t xml:space="preserve">that can be consumed before the threshold level of 1 mg wheat protein is achieved </w:t>
      </w:r>
      <w:r w:rsidR="00A44B12">
        <w:rPr>
          <w:b/>
          <w:lang w:val="en-AU" w:eastAsia="en-AU"/>
        </w:rPr>
        <w:t xml:space="preserve">at </w:t>
      </w:r>
      <w:r w:rsidR="00030F30">
        <w:rPr>
          <w:b/>
          <w:lang w:val="en-AU" w:eastAsia="en-AU"/>
        </w:rPr>
        <w:t xml:space="preserve">three </w:t>
      </w:r>
      <w:r w:rsidR="00A44B12">
        <w:rPr>
          <w:b/>
          <w:lang w:val="en-AU" w:eastAsia="en-AU"/>
        </w:rPr>
        <w:t xml:space="preserve">different </w:t>
      </w:r>
      <w:r w:rsidR="00072F94">
        <w:rPr>
          <w:b/>
          <w:lang w:val="en-AU" w:eastAsia="en-AU"/>
        </w:rPr>
        <w:t>l</w:t>
      </w:r>
      <w:r w:rsidR="00B4320C">
        <w:rPr>
          <w:b/>
          <w:lang w:val="en-AU" w:eastAsia="en-AU"/>
        </w:rPr>
        <w:t>evels</w:t>
      </w:r>
      <w:r w:rsidR="00072F94">
        <w:rPr>
          <w:b/>
          <w:lang w:val="en-AU" w:eastAsia="en-AU"/>
        </w:rPr>
        <w:t xml:space="preserve"> </w:t>
      </w:r>
      <w:r w:rsidR="00AD421E">
        <w:rPr>
          <w:b/>
          <w:lang w:val="en-AU" w:eastAsia="en-AU"/>
        </w:rPr>
        <w:t>of gluten in glucose syrup</w:t>
      </w:r>
    </w:p>
    <w:p w14:paraId="08A246F6" w14:textId="77777777" w:rsidR="00CD27C5" w:rsidRPr="00AB2219" w:rsidRDefault="00CD27C5" w:rsidP="00E61F0A">
      <w:pPr>
        <w:keepNext/>
        <w:keepLines/>
        <w:rPr>
          <w:rFonts w:eastAsia="Times New Roman" w:cs="Arial"/>
          <w:lang w:val="en-AU" w:eastAsia="en-AU"/>
        </w:rPr>
      </w:pPr>
    </w:p>
    <w:tbl>
      <w:tblPr>
        <w:tblStyle w:val="TableGrid"/>
        <w:tblW w:w="8364" w:type="dxa"/>
        <w:tblInd w:w="108" w:type="dxa"/>
        <w:tblLayout w:type="fixed"/>
        <w:tblLook w:val="04A0" w:firstRow="1" w:lastRow="0" w:firstColumn="1" w:lastColumn="0" w:noHBand="0" w:noVBand="1"/>
      </w:tblPr>
      <w:tblGrid>
        <w:gridCol w:w="1134"/>
        <w:gridCol w:w="1843"/>
        <w:gridCol w:w="1985"/>
        <w:gridCol w:w="1701"/>
        <w:gridCol w:w="1701"/>
      </w:tblGrid>
      <w:tr w:rsidR="00AD421E" w:rsidRPr="00AB2219" w14:paraId="08A246FC" w14:textId="15F9DD51" w:rsidTr="00300D2A">
        <w:tc>
          <w:tcPr>
            <w:tcW w:w="1134" w:type="dxa"/>
          </w:tcPr>
          <w:p w14:paraId="08A246F9" w14:textId="77777777" w:rsidR="00265112" w:rsidRPr="008B75DD" w:rsidRDefault="00265112" w:rsidP="00E61F0A">
            <w:pPr>
              <w:keepNext/>
              <w:keepLines/>
              <w:spacing w:before="120" w:after="120"/>
              <w:rPr>
                <w:rFonts w:eastAsia="Times New Roman"/>
                <w:b/>
                <w:sz w:val="18"/>
                <w:lang w:val="en-AU" w:eastAsia="en-AU"/>
              </w:rPr>
            </w:pPr>
            <w:r w:rsidRPr="008B75DD">
              <w:rPr>
                <w:rFonts w:eastAsia="Times New Roman"/>
                <w:b/>
                <w:sz w:val="18"/>
                <w:lang w:val="en-AU" w:eastAsia="en-AU"/>
              </w:rPr>
              <w:t>Level of gluten in glucose syrup</w:t>
            </w:r>
          </w:p>
        </w:tc>
        <w:tc>
          <w:tcPr>
            <w:tcW w:w="1843" w:type="dxa"/>
          </w:tcPr>
          <w:p w14:paraId="08A246FA" w14:textId="707017B5" w:rsidR="00265112" w:rsidRPr="00300D2A" w:rsidRDefault="00265112" w:rsidP="00E61F0A">
            <w:pPr>
              <w:keepNext/>
              <w:keepLines/>
              <w:spacing w:before="120" w:after="120"/>
              <w:rPr>
                <w:rFonts w:eastAsia="Times New Roman" w:cs="Arial"/>
                <w:sz w:val="18"/>
                <w:szCs w:val="18"/>
                <w:lang w:val="en-AU" w:eastAsia="en-AU"/>
              </w:rPr>
            </w:pPr>
            <w:r w:rsidRPr="00300D2A">
              <w:rPr>
                <w:rFonts w:eastAsia="Times New Roman" w:cs="Arial"/>
                <w:b/>
                <w:sz w:val="18"/>
                <w:szCs w:val="18"/>
                <w:lang w:val="en-AU" w:eastAsia="en-AU"/>
              </w:rPr>
              <w:t>Amoun</w:t>
            </w:r>
            <w:r w:rsidR="00300D2A" w:rsidRPr="00300D2A">
              <w:rPr>
                <w:rFonts w:eastAsia="Times New Roman" w:cs="Arial"/>
                <w:b/>
                <w:sz w:val="18"/>
                <w:szCs w:val="18"/>
                <w:lang w:val="en-AU" w:eastAsia="en-AU"/>
              </w:rPr>
              <w:t>t of glucose syrup containing 1 </w:t>
            </w:r>
            <w:r w:rsidRPr="00300D2A">
              <w:rPr>
                <w:rFonts w:eastAsia="Times New Roman" w:cs="Arial"/>
                <w:b/>
                <w:sz w:val="18"/>
                <w:szCs w:val="18"/>
                <w:lang w:val="en-AU" w:eastAsia="en-AU"/>
              </w:rPr>
              <w:t>mg wheat protein</w:t>
            </w:r>
            <w:r w:rsidRPr="00300D2A">
              <w:rPr>
                <w:rFonts w:eastAsia="Times New Roman" w:cs="Arial"/>
                <w:sz w:val="18"/>
                <w:szCs w:val="18"/>
                <w:lang w:val="en-AU" w:eastAsia="en-AU"/>
              </w:rPr>
              <w:t xml:space="preserve"> (assuming gluten is 75% total wheat protein)</w:t>
            </w:r>
          </w:p>
        </w:tc>
        <w:tc>
          <w:tcPr>
            <w:tcW w:w="1985" w:type="dxa"/>
          </w:tcPr>
          <w:p w14:paraId="08A246FB" w14:textId="39D2A05B" w:rsidR="00265112" w:rsidRPr="00DA3C34" w:rsidRDefault="00265112" w:rsidP="00E61F0A">
            <w:pPr>
              <w:keepNext/>
              <w:keepLines/>
              <w:spacing w:before="120" w:after="120"/>
              <w:rPr>
                <w:rFonts w:eastAsia="Times New Roman" w:cs="Arial"/>
                <w:b/>
                <w:sz w:val="18"/>
                <w:szCs w:val="18"/>
                <w:lang w:val="en-AU" w:eastAsia="en-AU"/>
              </w:rPr>
            </w:pPr>
            <w:r w:rsidRPr="00DA3C34">
              <w:rPr>
                <w:rFonts w:eastAsia="Times New Roman" w:cs="Arial"/>
                <w:b/>
                <w:sz w:val="18"/>
                <w:szCs w:val="18"/>
                <w:lang w:val="en-AU" w:eastAsia="en-AU"/>
              </w:rPr>
              <w:t xml:space="preserve">Amount of </w:t>
            </w:r>
            <w:r w:rsidR="00AD421E">
              <w:rPr>
                <w:rFonts w:eastAsia="Times New Roman" w:cs="Arial"/>
                <w:b/>
                <w:sz w:val="18"/>
                <w:szCs w:val="18"/>
                <w:lang w:val="en-AU" w:eastAsia="en-AU"/>
              </w:rPr>
              <w:t xml:space="preserve">food </w:t>
            </w:r>
            <w:r w:rsidRPr="00DA3C34">
              <w:rPr>
                <w:rFonts w:eastAsia="Times New Roman" w:cs="Arial"/>
                <w:b/>
                <w:sz w:val="18"/>
                <w:szCs w:val="18"/>
                <w:lang w:val="en-AU" w:eastAsia="en-AU"/>
              </w:rPr>
              <w:t xml:space="preserve">containing </w:t>
            </w:r>
            <w:r>
              <w:rPr>
                <w:rFonts w:eastAsia="Times New Roman" w:cs="Arial"/>
                <w:b/>
                <w:sz w:val="18"/>
                <w:szCs w:val="18"/>
                <w:lang w:val="en-AU" w:eastAsia="en-AU"/>
              </w:rPr>
              <w:t>1</w:t>
            </w:r>
            <w:r w:rsidRPr="00DA3C34">
              <w:rPr>
                <w:rFonts w:eastAsia="Times New Roman" w:cs="Arial"/>
                <w:b/>
                <w:sz w:val="18"/>
                <w:szCs w:val="18"/>
                <w:lang w:val="en-AU" w:eastAsia="en-AU"/>
              </w:rPr>
              <w:t xml:space="preserve"> mg </w:t>
            </w:r>
            <w:r>
              <w:rPr>
                <w:rFonts w:eastAsia="Times New Roman" w:cs="Arial"/>
                <w:b/>
                <w:sz w:val="18"/>
                <w:szCs w:val="18"/>
                <w:lang w:val="en-AU" w:eastAsia="en-AU"/>
              </w:rPr>
              <w:t>wheat protein</w:t>
            </w:r>
            <w:r w:rsidRPr="00DA3C34">
              <w:rPr>
                <w:rFonts w:eastAsia="Times New Roman" w:cs="Arial"/>
                <w:b/>
                <w:sz w:val="18"/>
                <w:szCs w:val="18"/>
                <w:lang w:val="en-AU" w:eastAsia="en-AU"/>
              </w:rPr>
              <w:t xml:space="preserve"> </w:t>
            </w:r>
            <w:r w:rsidRPr="00DA3C34">
              <w:rPr>
                <w:rFonts w:eastAsia="Times New Roman" w:cs="Arial"/>
                <w:sz w:val="18"/>
                <w:szCs w:val="18"/>
                <w:lang w:val="en-AU" w:eastAsia="en-AU"/>
              </w:rPr>
              <w:t>(</w:t>
            </w:r>
            <w:r w:rsidRPr="00B4320C">
              <w:rPr>
                <w:rFonts w:eastAsia="Times New Roman" w:cs="Arial"/>
                <w:sz w:val="18"/>
                <w:szCs w:val="18"/>
                <w:lang w:val="en-AU" w:eastAsia="en-AU"/>
              </w:rPr>
              <w:t xml:space="preserve">assuming </w:t>
            </w:r>
            <w:r w:rsidR="00AD421E">
              <w:rPr>
                <w:rFonts w:eastAsia="Times New Roman" w:cs="Arial"/>
                <w:sz w:val="18"/>
                <w:szCs w:val="18"/>
                <w:lang w:val="en-AU" w:eastAsia="en-AU"/>
              </w:rPr>
              <w:t xml:space="preserve">maximum </w:t>
            </w:r>
            <w:r w:rsidRPr="00B4320C">
              <w:rPr>
                <w:rFonts w:eastAsia="Times New Roman" w:cs="Arial"/>
                <w:sz w:val="18"/>
                <w:szCs w:val="18"/>
                <w:lang w:val="en-AU" w:eastAsia="en-AU"/>
              </w:rPr>
              <w:t xml:space="preserve">50% </w:t>
            </w:r>
            <w:r w:rsidRPr="00DA3C34">
              <w:rPr>
                <w:rFonts w:eastAsia="Times New Roman" w:cs="Arial"/>
                <w:sz w:val="18"/>
                <w:szCs w:val="18"/>
                <w:lang w:val="en-AU" w:eastAsia="en-AU"/>
              </w:rPr>
              <w:t>glucose syrup</w:t>
            </w:r>
            <w:r w:rsidR="00AD421E">
              <w:rPr>
                <w:rFonts w:eastAsia="Times New Roman" w:cs="Arial"/>
                <w:sz w:val="18"/>
                <w:szCs w:val="18"/>
                <w:lang w:val="en-AU" w:eastAsia="en-AU"/>
              </w:rPr>
              <w:t>, as in some confectionery</w:t>
            </w:r>
            <w:r w:rsidRPr="00DA3C34">
              <w:rPr>
                <w:rFonts w:eastAsia="Times New Roman" w:cs="Arial"/>
                <w:sz w:val="18"/>
                <w:szCs w:val="18"/>
                <w:lang w:val="en-AU" w:eastAsia="en-AU"/>
              </w:rPr>
              <w:t>)</w:t>
            </w:r>
          </w:p>
        </w:tc>
        <w:tc>
          <w:tcPr>
            <w:tcW w:w="1701" w:type="dxa"/>
          </w:tcPr>
          <w:p w14:paraId="255E9D8B" w14:textId="52CDAE60" w:rsidR="00265112" w:rsidRPr="00DA3C34" w:rsidRDefault="00265112" w:rsidP="00E61F0A">
            <w:pPr>
              <w:keepNext/>
              <w:keepLines/>
              <w:spacing w:before="120" w:after="120"/>
              <w:rPr>
                <w:rFonts w:eastAsia="Times New Roman" w:cs="Arial"/>
                <w:b/>
                <w:sz w:val="18"/>
                <w:szCs w:val="18"/>
                <w:lang w:val="en-AU" w:eastAsia="en-AU"/>
              </w:rPr>
            </w:pPr>
            <w:r w:rsidRPr="00DA3C34">
              <w:rPr>
                <w:rFonts w:eastAsia="Times New Roman" w:cs="Arial"/>
                <w:b/>
                <w:sz w:val="18"/>
                <w:szCs w:val="18"/>
                <w:lang w:val="en-AU" w:eastAsia="en-AU"/>
              </w:rPr>
              <w:t xml:space="preserve">Amount of </w:t>
            </w:r>
            <w:r w:rsidR="00AD421E">
              <w:rPr>
                <w:rFonts w:eastAsia="Times New Roman" w:cs="Arial"/>
                <w:b/>
                <w:sz w:val="18"/>
                <w:szCs w:val="18"/>
                <w:lang w:val="en-AU" w:eastAsia="en-AU"/>
              </w:rPr>
              <w:t>food</w:t>
            </w:r>
            <w:r w:rsidRPr="00DA3C34">
              <w:rPr>
                <w:rFonts w:eastAsia="Times New Roman" w:cs="Arial"/>
                <w:b/>
                <w:sz w:val="18"/>
                <w:szCs w:val="18"/>
                <w:lang w:val="en-AU" w:eastAsia="en-AU"/>
              </w:rPr>
              <w:t xml:space="preserve"> containing </w:t>
            </w:r>
            <w:r>
              <w:rPr>
                <w:rFonts w:eastAsia="Times New Roman" w:cs="Arial"/>
                <w:b/>
                <w:sz w:val="18"/>
                <w:szCs w:val="18"/>
                <w:lang w:val="en-AU" w:eastAsia="en-AU"/>
              </w:rPr>
              <w:t>1</w:t>
            </w:r>
            <w:r w:rsidRPr="00DA3C34">
              <w:rPr>
                <w:rFonts w:eastAsia="Times New Roman" w:cs="Arial"/>
                <w:b/>
                <w:sz w:val="18"/>
                <w:szCs w:val="18"/>
                <w:lang w:val="en-AU" w:eastAsia="en-AU"/>
              </w:rPr>
              <w:t xml:space="preserve"> mg </w:t>
            </w:r>
            <w:r>
              <w:rPr>
                <w:rFonts w:eastAsia="Times New Roman" w:cs="Arial"/>
                <w:b/>
                <w:sz w:val="18"/>
                <w:szCs w:val="18"/>
                <w:lang w:val="en-AU" w:eastAsia="en-AU"/>
              </w:rPr>
              <w:t>wheat protein</w:t>
            </w:r>
            <w:r w:rsidRPr="00DA3C34">
              <w:rPr>
                <w:rFonts w:eastAsia="Times New Roman" w:cs="Arial"/>
                <w:b/>
                <w:sz w:val="18"/>
                <w:szCs w:val="18"/>
                <w:lang w:val="en-AU" w:eastAsia="en-AU"/>
              </w:rPr>
              <w:t xml:space="preserve"> </w:t>
            </w:r>
            <w:r w:rsidRPr="00DA3C34">
              <w:rPr>
                <w:rFonts w:eastAsia="Times New Roman" w:cs="Arial"/>
                <w:sz w:val="18"/>
                <w:szCs w:val="18"/>
                <w:lang w:val="en-AU" w:eastAsia="en-AU"/>
              </w:rPr>
              <w:t>(</w:t>
            </w:r>
            <w:r>
              <w:rPr>
                <w:rFonts w:eastAsia="Times New Roman" w:cs="Arial"/>
                <w:sz w:val="18"/>
                <w:szCs w:val="18"/>
                <w:lang w:val="en-AU" w:eastAsia="en-AU"/>
              </w:rPr>
              <w:t>assuming maximum</w:t>
            </w:r>
            <w:r w:rsidRPr="00B4320C">
              <w:rPr>
                <w:rFonts w:eastAsia="Times New Roman" w:cs="Arial"/>
                <w:sz w:val="18"/>
                <w:szCs w:val="18"/>
                <w:lang w:val="en-AU" w:eastAsia="en-AU"/>
              </w:rPr>
              <w:t xml:space="preserve"> </w:t>
            </w:r>
            <w:r>
              <w:rPr>
                <w:rFonts w:eastAsia="Times New Roman" w:cs="Arial"/>
                <w:sz w:val="18"/>
                <w:szCs w:val="18"/>
                <w:lang w:val="en-AU" w:eastAsia="en-AU"/>
              </w:rPr>
              <w:t>3</w:t>
            </w:r>
            <w:r w:rsidRPr="00B4320C">
              <w:rPr>
                <w:rFonts w:eastAsia="Times New Roman" w:cs="Arial"/>
                <w:sz w:val="18"/>
                <w:szCs w:val="18"/>
                <w:lang w:val="en-AU" w:eastAsia="en-AU"/>
              </w:rPr>
              <w:t xml:space="preserve">0% </w:t>
            </w:r>
            <w:r w:rsidRPr="00DA3C34">
              <w:rPr>
                <w:rFonts w:eastAsia="Times New Roman" w:cs="Arial"/>
                <w:sz w:val="18"/>
                <w:szCs w:val="18"/>
                <w:lang w:val="en-AU" w:eastAsia="en-AU"/>
              </w:rPr>
              <w:t>glucose syrup</w:t>
            </w:r>
            <w:r w:rsidR="00AD421E">
              <w:rPr>
                <w:rFonts w:eastAsia="Times New Roman" w:cs="Arial"/>
                <w:sz w:val="18"/>
                <w:szCs w:val="18"/>
                <w:lang w:val="en-AU" w:eastAsia="en-AU"/>
              </w:rPr>
              <w:t xml:space="preserve">, as in </w:t>
            </w:r>
            <w:r w:rsidR="00961D9F">
              <w:rPr>
                <w:rFonts w:eastAsia="Times New Roman" w:cs="Arial"/>
                <w:sz w:val="18"/>
                <w:szCs w:val="18"/>
                <w:lang w:val="en-AU" w:eastAsia="en-AU"/>
              </w:rPr>
              <w:t xml:space="preserve">confectionery, </w:t>
            </w:r>
            <w:r w:rsidR="00AD421E">
              <w:rPr>
                <w:rFonts w:eastAsia="Times New Roman" w:cs="Arial"/>
                <w:sz w:val="18"/>
                <w:szCs w:val="18"/>
                <w:lang w:val="en-AU" w:eastAsia="en-AU"/>
              </w:rPr>
              <w:t>filled chocolates</w:t>
            </w:r>
            <w:r w:rsidRPr="00DA3C34">
              <w:rPr>
                <w:rFonts w:eastAsia="Times New Roman" w:cs="Arial"/>
                <w:sz w:val="18"/>
                <w:szCs w:val="18"/>
                <w:lang w:val="en-AU" w:eastAsia="en-AU"/>
              </w:rPr>
              <w:t>)</w:t>
            </w:r>
          </w:p>
        </w:tc>
        <w:tc>
          <w:tcPr>
            <w:tcW w:w="1701" w:type="dxa"/>
          </w:tcPr>
          <w:p w14:paraId="2DAC3675" w14:textId="6ECD7DCF" w:rsidR="00265112" w:rsidRDefault="00265112" w:rsidP="00E61F0A">
            <w:pPr>
              <w:keepNext/>
              <w:keepLines/>
              <w:spacing w:before="120" w:after="120"/>
              <w:rPr>
                <w:rFonts w:eastAsia="Times New Roman" w:cs="Arial"/>
                <w:b/>
                <w:sz w:val="18"/>
                <w:szCs w:val="18"/>
                <w:lang w:val="en-AU" w:eastAsia="en-AU"/>
              </w:rPr>
            </w:pPr>
            <w:r w:rsidRPr="00DA3C34">
              <w:rPr>
                <w:rFonts w:eastAsia="Times New Roman" w:cs="Arial"/>
                <w:b/>
                <w:sz w:val="18"/>
                <w:szCs w:val="18"/>
                <w:lang w:val="en-AU" w:eastAsia="en-AU"/>
              </w:rPr>
              <w:t xml:space="preserve">Amount of </w:t>
            </w:r>
            <w:r w:rsidR="00AD421E">
              <w:rPr>
                <w:rFonts w:eastAsia="Times New Roman" w:cs="Arial"/>
                <w:b/>
                <w:sz w:val="18"/>
                <w:szCs w:val="18"/>
                <w:lang w:val="en-AU" w:eastAsia="en-AU"/>
              </w:rPr>
              <w:t>food</w:t>
            </w:r>
            <w:r w:rsidRPr="00DA3C34">
              <w:rPr>
                <w:rFonts w:eastAsia="Times New Roman" w:cs="Arial"/>
                <w:b/>
                <w:sz w:val="18"/>
                <w:szCs w:val="18"/>
                <w:lang w:val="en-AU" w:eastAsia="en-AU"/>
              </w:rPr>
              <w:t xml:space="preserve"> containing </w:t>
            </w:r>
            <w:r>
              <w:rPr>
                <w:rFonts w:eastAsia="Times New Roman" w:cs="Arial"/>
                <w:b/>
                <w:sz w:val="18"/>
                <w:szCs w:val="18"/>
                <w:lang w:val="en-AU" w:eastAsia="en-AU"/>
              </w:rPr>
              <w:t>1</w:t>
            </w:r>
            <w:r w:rsidRPr="00DA3C34">
              <w:rPr>
                <w:rFonts w:eastAsia="Times New Roman" w:cs="Arial"/>
                <w:b/>
                <w:sz w:val="18"/>
                <w:szCs w:val="18"/>
                <w:lang w:val="en-AU" w:eastAsia="en-AU"/>
              </w:rPr>
              <w:t xml:space="preserve"> mg </w:t>
            </w:r>
            <w:r>
              <w:rPr>
                <w:rFonts w:eastAsia="Times New Roman" w:cs="Arial"/>
                <w:b/>
                <w:sz w:val="18"/>
                <w:szCs w:val="18"/>
                <w:lang w:val="en-AU" w:eastAsia="en-AU"/>
              </w:rPr>
              <w:t>wheat protein</w:t>
            </w:r>
            <w:r w:rsidRPr="00DA3C34">
              <w:rPr>
                <w:rFonts w:eastAsia="Times New Roman" w:cs="Arial"/>
                <w:b/>
                <w:sz w:val="18"/>
                <w:szCs w:val="18"/>
                <w:lang w:val="en-AU" w:eastAsia="en-AU"/>
              </w:rPr>
              <w:t xml:space="preserve"> </w:t>
            </w:r>
            <w:r>
              <w:rPr>
                <w:rFonts w:eastAsia="Times New Roman" w:cs="Arial"/>
                <w:b/>
                <w:sz w:val="18"/>
                <w:szCs w:val="18"/>
                <w:lang w:val="en-AU" w:eastAsia="en-AU"/>
              </w:rPr>
              <w:t>(</w:t>
            </w:r>
            <w:r>
              <w:rPr>
                <w:rFonts w:eastAsia="Times New Roman" w:cs="Arial"/>
                <w:sz w:val="18"/>
                <w:szCs w:val="18"/>
                <w:lang w:val="en-AU" w:eastAsia="en-AU"/>
              </w:rPr>
              <w:t>assuming</w:t>
            </w:r>
            <w:r w:rsidR="00AD421E">
              <w:rPr>
                <w:rFonts w:eastAsia="Times New Roman" w:cs="Arial"/>
                <w:sz w:val="18"/>
                <w:szCs w:val="18"/>
                <w:lang w:val="en-AU" w:eastAsia="en-AU"/>
              </w:rPr>
              <w:t xml:space="preserve"> </w:t>
            </w:r>
            <w:r>
              <w:rPr>
                <w:rFonts w:eastAsia="Times New Roman" w:cs="Arial"/>
                <w:sz w:val="18"/>
                <w:szCs w:val="18"/>
                <w:lang w:val="en-AU" w:eastAsia="en-AU"/>
              </w:rPr>
              <w:t>maximum</w:t>
            </w:r>
            <w:r w:rsidRPr="00B4320C">
              <w:rPr>
                <w:rFonts w:eastAsia="Times New Roman" w:cs="Arial"/>
                <w:sz w:val="18"/>
                <w:szCs w:val="18"/>
                <w:lang w:val="en-AU" w:eastAsia="en-AU"/>
              </w:rPr>
              <w:t xml:space="preserve"> </w:t>
            </w:r>
            <w:r>
              <w:rPr>
                <w:rFonts w:eastAsia="Times New Roman" w:cs="Arial"/>
                <w:sz w:val="18"/>
                <w:szCs w:val="18"/>
                <w:lang w:val="en-AU" w:eastAsia="en-AU"/>
              </w:rPr>
              <w:t>1</w:t>
            </w:r>
            <w:r w:rsidRPr="00B4320C">
              <w:rPr>
                <w:rFonts w:eastAsia="Times New Roman" w:cs="Arial"/>
                <w:sz w:val="18"/>
                <w:szCs w:val="18"/>
                <w:lang w:val="en-AU" w:eastAsia="en-AU"/>
              </w:rPr>
              <w:t xml:space="preserve">0% </w:t>
            </w:r>
            <w:r w:rsidRPr="00DA3C34">
              <w:rPr>
                <w:rFonts w:eastAsia="Times New Roman" w:cs="Arial"/>
                <w:sz w:val="18"/>
                <w:szCs w:val="18"/>
                <w:lang w:val="en-AU" w:eastAsia="en-AU"/>
              </w:rPr>
              <w:t>glucose syrup</w:t>
            </w:r>
            <w:r w:rsidR="00AD421E">
              <w:rPr>
                <w:rFonts w:eastAsia="Times New Roman" w:cs="Arial"/>
                <w:sz w:val="18"/>
                <w:szCs w:val="18"/>
                <w:lang w:val="en-AU" w:eastAsia="en-AU"/>
              </w:rPr>
              <w:t>,</w:t>
            </w:r>
            <w:r>
              <w:rPr>
                <w:rFonts w:eastAsia="Times New Roman" w:cs="Arial"/>
                <w:sz w:val="18"/>
                <w:szCs w:val="18"/>
                <w:lang w:val="en-AU" w:eastAsia="en-AU"/>
              </w:rPr>
              <w:t xml:space="preserve"> </w:t>
            </w:r>
            <w:r w:rsidR="00AD421E">
              <w:rPr>
                <w:rFonts w:eastAsia="Times New Roman" w:cs="Arial"/>
                <w:sz w:val="18"/>
                <w:szCs w:val="18"/>
                <w:lang w:val="en-AU" w:eastAsia="en-AU"/>
              </w:rPr>
              <w:t xml:space="preserve">as </w:t>
            </w:r>
            <w:r>
              <w:rPr>
                <w:rFonts w:eastAsia="Times New Roman" w:cs="Arial"/>
                <w:sz w:val="18"/>
                <w:szCs w:val="18"/>
                <w:lang w:val="en-AU" w:eastAsia="en-AU"/>
              </w:rPr>
              <w:t>in icecream</w:t>
            </w:r>
            <w:r w:rsidRPr="00DA3C34">
              <w:rPr>
                <w:rFonts w:eastAsia="Times New Roman" w:cs="Arial"/>
                <w:sz w:val="18"/>
                <w:szCs w:val="18"/>
                <w:lang w:val="en-AU" w:eastAsia="en-AU"/>
              </w:rPr>
              <w:t>)</w:t>
            </w:r>
          </w:p>
        </w:tc>
      </w:tr>
      <w:tr w:rsidR="00AD421E" w:rsidRPr="00AB2219" w14:paraId="08A24701" w14:textId="3395A025" w:rsidTr="00300D2A">
        <w:tc>
          <w:tcPr>
            <w:tcW w:w="1134" w:type="dxa"/>
            <w:shd w:val="clear" w:color="auto" w:fill="FDE9D9" w:themeFill="accent6" w:themeFillTint="33"/>
          </w:tcPr>
          <w:p w14:paraId="08A246FE" w14:textId="77777777" w:rsidR="00265112" w:rsidRPr="00DA3C34"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20</w:t>
            </w:r>
            <w:r w:rsidRPr="00DA3C34">
              <w:rPr>
                <w:rFonts w:eastAsia="Times New Roman" w:cs="Arial"/>
                <w:sz w:val="18"/>
                <w:szCs w:val="18"/>
                <w:lang w:val="en-AU" w:eastAsia="en-AU"/>
              </w:rPr>
              <w:t xml:space="preserve"> mg/kg</w:t>
            </w:r>
          </w:p>
        </w:tc>
        <w:tc>
          <w:tcPr>
            <w:tcW w:w="1843" w:type="dxa"/>
            <w:shd w:val="clear" w:color="auto" w:fill="FDE9D9" w:themeFill="accent6" w:themeFillTint="33"/>
          </w:tcPr>
          <w:p w14:paraId="08A246FF" w14:textId="4B12B35D" w:rsidR="00265112" w:rsidRPr="00DA3C34"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 xml:space="preserve">  37</w:t>
            </w:r>
            <w:r w:rsidRPr="00DA3C34">
              <w:rPr>
                <w:rFonts w:eastAsia="Times New Roman" w:cs="Arial"/>
                <w:sz w:val="18"/>
                <w:szCs w:val="18"/>
                <w:lang w:val="en-AU" w:eastAsia="en-AU"/>
              </w:rPr>
              <w:t xml:space="preserve"> g</w:t>
            </w:r>
          </w:p>
        </w:tc>
        <w:tc>
          <w:tcPr>
            <w:tcW w:w="1985" w:type="dxa"/>
            <w:shd w:val="clear" w:color="auto" w:fill="FDE9D9" w:themeFill="accent6" w:themeFillTint="33"/>
          </w:tcPr>
          <w:p w14:paraId="08A24700" w14:textId="73BE2DA7" w:rsidR="00265112" w:rsidRPr="00DA3C34" w:rsidRDefault="00AD421E"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 xml:space="preserve">  </w:t>
            </w:r>
            <w:r w:rsidR="00265112">
              <w:rPr>
                <w:rFonts w:eastAsia="Times New Roman" w:cs="Arial"/>
                <w:sz w:val="18"/>
                <w:szCs w:val="18"/>
                <w:lang w:val="en-AU" w:eastAsia="en-AU"/>
              </w:rPr>
              <w:t>75</w:t>
            </w:r>
            <w:r w:rsidR="00265112" w:rsidRPr="00DA3C34">
              <w:rPr>
                <w:rFonts w:eastAsia="Times New Roman" w:cs="Arial"/>
                <w:sz w:val="18"/>
                <w:szCs w:val="18"/>
                <w:lang w:val="en-AU" w:eastAsia="en-AU"/>
              </w:rPr>
              <w:t xml:space="preserve"> g</w:t>
            </w:r>
          </w:p>
        </w:tc>
        <w:tc>
          <w:tcPr>
            <w:tcW w:w="1701" w:type="dxa"/>
            <w:shd w:val="clear" w:color="auto" w:fill="FDE9D9" w:themeFill="accent6" w:themeFillTint="33"/>
          </w:tcPr>
          <w:p w14:paraId="3F921BBF" w14:textId="1AF4BEA3" w:rsidR="00265112"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125 g</w:t>
            </w:r>
          </w:p>
        </w:tc>
        <w:tc>
          <w:tcPr>
            <w:tcW w:w="1701" w:type="dxa"/>
            <w:shd w:val="clear" w:color="auto" w:fill="FDE9D9" w:themeFill="accent6" w:themeFillTint="33"/>
          </w:tcPr>
          <w:p w14:paraId="0E2D855C" w14:textId="3A422C2A" w:rsidR="00265112"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375 g</w:t>
            </w:r>
          </w:p>
        </w:tc>
      </w:tr>
      <w:tr w:rsidR="00AD421E" w:rsidRPr="00AB2219" w14:paraId="77C35EA8" w14:textId="77777777" w:rsidTr="00300D2A">
        <w:tc>
          <w:tcPr>
            <w:tcW w:w="1134" w:type="dxa"/>
            <w:shd w:val="clear" w:color="auto" w:fill="EAF1DD" w:themeFill="accent3" w:themeFillTint="33"/>
          </w:tcPr>
          <w:p w14:paraId="0980F8F1" w14:textId="1A0928AD" w:rsidR="00265112"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15 mg/kg</w:t>
            </w:r>
          </w:p>
        </w:tc>
        <w:tc>
          <w:tcPr>
            <w:tcW w:w="1843" w:type="dxa"/>
            <w:shd w:val="clear" w:color="auto" w:fill="EAF1DD" w:themeFill="accent3" w:themeFillTint="33"/>
          </w:tcPr>
          <w:p w14:paraId="33DAEDC0" w14:textId="6C6A2746" w:rsidR="00265112"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 xml:space="preserve">  50 g</w:t>
            </w:r>
          </w:p>
        </w:tc>
        <w:tc>
          <w:tcPr>
            <w:tcW w:w="1985" w:type="dxa"/>
            <w:shd w:val="clear" w:color="auto" w:fill="EAF1DD" w:themeFill="accent3" w:themeFillTint="33"/>
          </w:tcPr>
          <w:p w14:paraId="70DF9B11" w14:textId="3F718BA3" w:rsidR="00265112"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100 g</w:t>
            </w:r>
          </w:p>
        </w:tc>
        <w:tc>
          <w:tcPr>
            <w:tcW w:w="1701" w:type="dxa"/>
            <w:shd w:val="clear" w:color="auto" w:fill="EAF1DD" w:themeFill="accent3" w:themeFillTint="33"/>
          </w:tcPr>
          <w:p w14:paraId="4D4CBD7B" w14:textId="0206B294" w:rsidR="00265112"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167 g</w:t>
            </w:r>
          </w:p>
        </w:tc>
        <w:tc>
          <w:tcPr>
            <w:tcW w:w="1701" w:type="dxa"/>
            <w:shd w:val="clear" w:color="auto" w:fill="EAF1DD" w:themeFill="accent3" w:themeFillTint="33"/>
          </w:tcPr>
          <w:p w14:paraId="140DFD84" w14:textId="55FD7A62" w:rsidR="00265112"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500 g</w:t>
            </w:r>
          </w:p>
        </w:tc>
      </w:tr>
      <w:tr w:rsidR="00AD421E" w:rsidRPr="00AB2219" w14:paraId="08A24706" w14:textId="6AD56635" w:rsidTr="00300D2A">
        <w:tc>
          <w:tcPr>
            <w:tcW w:w="1134" w:type="dxa"/>
            <w:shd w:val="clear" w:color="auto" w:fill="EAF1DD" w:themeFill="accent3" w:themeFillTint="33"/>
          </w:tcPr>
          <w:p w14:paraId="08A24703" w14:textId="77777777" w:rsidR="00265112" w:rsidRPr="00DA3C34"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10</w:t>
            </w:r>
            <w:r w:rsidRPr="00DA3C34">
              <w:rPr>
                <w:rFonts w:eastAsia="Times New Roman" w:cs="Arial"/>
                <w:sz w:val="18"/>
                <w:szCs w:val="18"/>
                <w:lang w:val="en-AU" w:eastAsia="en-AU"/>
              </w:rPr>
              <w:t xml:space="preserve"> mg/kg</w:t>
            </w:r>
          </w:p>
        </w:tc>
        <w:tc>
          <w:tcPr>
            <w:tcW w:w="1843" w:type="dxa"/>
            <w:shd w:val="clear" w:color="auto" w:fill="EAF1DD" w:themeFill="accent3" w:themeFillTint="33"/>
          </w:tcPr>
          <w:p w14:paraId="08A24704" w14:textId="09728012" w:rsidR="00265112" w:rsidRPr="00DA3C34"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 xml:space="preserve">  75</w:t>
            </w:r>
            <w:r w:rsidRPr="00DA3C34">
              <w:rPr>
                <w:rFonts w:eastAsia="Times New Roman" w:cs="Arial"/>
                <w:sz w:val="18"/>
                <w:szCs w:val="18"/>
                <w:lang w:val="en-AU" w:eastAsia="en-AU"/>
              </w:rPr>
              <w:t xml:space="preserve"> g</w:t>
            </w:r>
          </w:p>
        </w:tc>
        <w:tc>
          <w:tcPr>
            <w:tcW w:w="1985" w:type="dxa"/>
            <w:shd w:val="clear" w:color="auto" w:fill="EAF1DD" w:themeFill="accent3" w:themeFillTint="33"/>
          </w:tcPr>
          <w:p w14:paraId="08A24705" w14:textId="77777777" w:rsidR="00265112" w:rsidRPr="00DA3C34"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150</w:t>
            </w:r>
            <w:r w:rsidRPr="00DA3C34">
              <w:rPr>
                <w:rFonts w:eastAsia="Times New Roman" w:cs="Arial"/>
                <w:sz w:val="18"/>
                <w:szCs w:val="18"/>
                <w:lang w:val="en-AU" w:eastAsia="en-AU"/>
              </w:rPr>
              <w:t xml:space="preserve"> g</w:t>
            </w:r>
          </w:p>
        </w:tc>
        <w:tc>
          <w:tcPr>
            <w:tcW w:w="1701" w:type="dxa"/>
            <w:shd w:val="clear" w:color="auto" w:fill="EAF1DD" w:themeFill="accent3" w:themeFillTint="33"/>
          </w:tcPr>
          <w:p w14:paraId="38C67174" w14:textId="098BAE26" w:rsidR="00265112"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250 g</w:t>
            </w:r>
          </w:p>
        </w:tc>
        <w:tc>
          <w:tcPr>
            <w:tcW w:w="1701" w:type="dxa"/>
            <w:shd w:val="clear" w:color="auto" w:fill="EAF1DD" w:themeFill="accent3" w:themeFillTint="33"/>
          </w:tcPr>
          <w:p w14:paraId="17BEEDDA" w14:textId="67921202" w:rsidR="00265112" w:rsidRDefault="00265112" w:rsidP="00E61F0A">
            <w:pPr>
              <w:keepNext/>
              <w:keepLines/>
              <w:spacing w:before="120" w:after="120"/>
              <w:rPr>
                <w:rFonts w:eastAsia="Times New Roman" w:cs="Arial"/>
                <w:sz w:val="18"/>
                <w:szCs w:val="18"/>
                <w:lang w:val="en-AU" w:eastAsia="en-AU"/>
              </w:rPr>
            </w:pPr>
            <w:r>
              <w:rPr>
                <w:rFonts w:eastAsia="Times New Roman" w:cs="Arial"/>
                <w:sz w:val="18"/>
                <w:szCs w:val="18"/>
                <w:lang w:val="en-AU" w:eastAsia="en-AU"/>
              </w:rPr>
              <w:t>750 g</w:t>
            </w:r>
          </w:p>
        </w:tc>
      </w:tr>
    </w:tbl>
    <w:p w14:paraId="33F8D3FC" w14:textId="77777777" w:rsidR="0096041D" w:rsidRDefault="0096041D" w:rsidP="00E61F0A">
      <w:pPr>
        <w:keepNext/>
        <w:keepLines/>
      </w:pPr>
    </w:p>
    <w:p w14:paraId="1A79291C" w14:textId="0210C3A3" w:rsidR="00B42AEE" w:rsidRDefault="00A725E2" w:rsidP="0096041D">
      <w:r>
        <w:t>E</w:t>
      </w:r>
      <w:r w:rsidR="00427A23">
        <w:t>stima</w:t>
      </w:r>
      <w:r>
        <w:t>ted food consumption amounts for Australian and New Zealand populations given in Tables 5 and 6 were compared with the maximum amounts calculated in Table 7 to determine the potential risk of exceeding the threshold level for wheat protein</w:t>
      </w:r>
      <w:r w:rsidR="009E743D">
        <w:t>.</w:t>
      </w:r>
      <w:r w:rsidR="00427A23">
        <w:t xml:space="preserve"> </w:t>
      </w:r>
    </w:p>
    <w:p w14:paraId="5C90BF52" w14:textId="77777777" w:rsidR="00427A23" w:rsidRDefault="00427A23" w:rsidP="0096041D"/>
    <w:p w14:paraId="449093F6" w14:textId="4928FB7C" w:rsidR="00427A23" w:rsidRDefault="00427A23" w:rsidP="00427A23">
      <w:r>
        <w:t>For icecream, assuming a maximum of 10% glucose syrup content, the threshold level of 1 mg wheat protein was unlikely to be reached by high consumers of ice cream for products with 10 mg/kg, 15 mg/kg or 20 mg/kg gluten content. The 97.5</w:t>
      </w:r>
      <w:r w:rsidRPr="00427A23">
        <w:rPr>
          <w:vertAlign w:val="superscript"/>
        </w:rPr>
        <w:t>th</w:t>
      </w:r>
      <w:r>
        <w:t xml:space="preserve"> consumption ranged from 275</w:t>
      </w:r>
      <w:r w:rsidR="006A0839">
        <w:sym w:font="Symbol" w:char="F02D"/>
      </w:r>
      <w:r>
        <w:t xml:space="preserve">348 g/day,whereas the maximum amount before threshold is reached at 20 mg gluten/kg is 375 g, at the gluten level of 15 mg/kg the maximum amount </w:t>
      </w:r>
      <w:r w:rsidR="001F0250">
        <w:t xml:space="preserve">of icecream </w:t>
      </w:r>
      <w:r>
        <w:t>able to be consumed is 500 g.</w:t>
      </w:r>
    </w:p>
    <w:p w14:paraId="0DE830D0" w14:textId="4EECED17" w:rsidR="006A0839" w:rsidRDefault="006A0839" w:rsidP="0096041D">
      <w:r>
        <w:br w:type="page"/>
      </w:r>
    </w:p>
    <w:p w14:paraId="204443F6" w14:textId="094FAEA8" w:rsidR="00587E92" w:rsidRDefault="00587E92" w:rsidP="00587E92">
      <w:r>
        <w:lastRenderedPageBreak/>
        <w:t xml:space="preserve">For filled chocolates, assuming a maximum of 30% glucose syrup content, the threshold level of 1 mg wheat protein was unlikely to be reached by </w:t>
      </w:r>
      <w:r w:rsidR="001F0250">
        <w:t xml:space="preserve">children who were </w:t>
      </w:r>
      <w:r>
        <w:t>high consumers of chocolates for products with 10 mg/kg</w:t>
      </w:r>
      <w:r w:rsidR="001F0250">
        <w:t xml:space="preserve"> or</w:t>
      </w:r>
      <w:r>
        <w:t xml:space="preserve"> 15 mg/kg gluten content</w:t>
      </w:r>
      <w:r w:rsidR="001F0250">
        <w:t xml:space="preserve"> or adults who were high consumers of chocolates for products with 10 mg/kg gluten content</w:t>
      </w:r>
      <w:r>
        <w:t xml:space="preserve">. </w:t>
      </w:r>
      <w:r w:rsidR="001F0250">
        <w:t xml:space="preserve">However, in the worse case scenario it may be possible for a high consumer to exceed the 1 mg threshold level of wheat protein, if the filled chocolate product contained the maximum level of </w:t>
      </w:r>
      <w:r w:rsidR="00EC22BA">
        <w:t xml:space="preserve">wheat based </w:t>
      </w:r>
      <w:r w:rsidR="001F0250">
        <w:t>glucose syrup and that syrup contained more than 10 mg/kg gluten</w:t>
      </w:r>
      <w:r w:rsidR="00C0668F">
        <w:t xml:space="preserve"> for adults and more than 15 mg/kg for children </w:t>
      </w:r>
      <w:r w:rsidR="00A767B8">
        <w:t>5</w:t>
      </w:r>
      <w:r w:rsidR="006A0839">
        <w:sym w:font="Symbol" w:char="F02D"/>
      </w:r>
      <w:r w:rsidR="00A767B8">
        <w:t>14 years. T</w:t>
      </w:r>
      <w:r>
        <w:t xml:space="preserve">he maximum amount before </w:t>
      </w:r>
      <w:r w:rsidR="001F0250">
        <w:t xml:space="preserve">the </w:t>
      </w:r>
      <w:r>
        <w:t xml:space="preserve">threshold is reached at </w:t>
      </w:r>
      <w:r w:rsidR="001F0250">
        <w:t>1</w:t>
      </w:r>
      <w:r>
        <w:t xml:space="preserve">0 mg gluten/kg is </w:t>
      </w:r>
      <w:r w:rsidR="001F0250">
        <w:t>250</w:t>
      </w:r>
      <w:r>
        <w:t xml:space="preserve"> g, at the gluten level of 15 mg/kg the maximum amount </w:t>
      </w:r>
      <w:r w:rsidR="00EC22BA">
        <w:t>of filled cho</w:t>
      </w:r>
      <w:r w:rsidR="003D5DCD">
        <w:t>c</w:t>
      </w:r>
      <w:r w:rsidR="00EC22BA">
        <w:t xml:space="preserve">olates </w:t>
      </w:r>
      <w:r>
        <w:t xml:space="preserve">able to be consumed is </w:t>
      </w:r>
      <w:r w:rsidR="001F0250">
        <w:t>167</w:t>
      </w:r>
      <w:r w:rsidR="003D5DCD">
        <w:t xml:space="preserve"> g and at 20 mg/kg gluten 125 g</w:t>
      </w:r>
      <w:r>
        <w:t>.</w:t>
      </w:r>
      <w:r w:rsidR="00EC22BA">
        <w:t xml:space="preserve"> </w:t>
      </w:r>
      <w:r w:rsidR="003D5DCD">
        <w:t xml:space="preserve">There were low numbers of </w:t>
      </w:r>
      <w:r w:rsidR="00C0668F">
        <w:t xml:space="preserve">children </w:t>
      </w:r>
      <w:r w:rsidR="00A767B8">
        <w:t>5</w:t>
      </w:r>
      <w:r w:rsidR="006A0839">
        <w:sym w:font="Symbol" w:char="F02D"/>
      </w:r>
      <w:r w:rsidR="00C0668F">
        <w:t>14 years</w:t>
      </w:r>
      <w:r w:rsidR="00EC22BA">
        <w:t xml:space="preserve"> in the </w:t>
      </w:r>
      <w:r w:rsidR="00A767B8">
        <w:t xml:space="preserve">Australian </w:t>
      </w:r>
      <w:r w:rsidR="00EC22BA">
        <w:t xml:space="preserve">survey </w:t>
      </w:r>
      <w:r w:rsidR="003D5DCD">
        <w:t xml:space="preserve">who </w:t>
      </w:r>
      <w:r w:rsidR="00EC22BA">
        <w:t xml:space="preserve">reported consuming over </w:t>
      </w:r>
      <w:r w:rsidR="003D5DCD">
        <w:t>1</w:t>
      </w:r>
      <w:r w:rsidR="0043165D">
        <w:t>25</w:t>
      </w:r>
      <w:r w:rsidR="00EC22BA">
        <w:t xml:space="preserve"> g filled chocolates per day (</w:t>
      </w:r>
      <w:r w:rsidR="003D5DCD">
        <w:t>for example,</w:t>
      </w:r>
      <w:r w:rsidR="00C0668F">
        <w:t xml:space="preserve"> </w:t>
      </w:r>
      <w:r w:rsidR="0043165D">
        <w:t>16 out of 318 Australian children aged 5</w:t>
      </w:r>
      <w:r w:rsidR="006A0839">
        <w:sym w:font="Symbol" w:char="F02D"/>
      </w:r>
      <w:r w:rsidR="0043165D">
        <w:t>14 years reporting consuming filled chocolates at or over the 95</w:t>
      </w:r>
      <w:r w:rsidR="0043165D" w:rsidRPr="0043165D">
        <w:rPr>
          <w:vertAlign w:val="superscript"/>
        </w:rPr>
        <w:t>th</w:t>
      </w:r>
      <w:r w:rsidR="0043165D">
        <w:t xml:space="preserve"> percentile of 110 g/day and of these 8 children were at or over the 97.5</w:t>
      </w:r>
      <w:r w:rsidR="0043165D" w:rsidRPr="00C0668F">
        <w:rPr>
          <w:vertAlign w:val="superscript"/>
        </w:rPr>
        <w:t>th</w:t>
      </w:r>
      <w:r w:rsidR="0043165D">
        <w:t xml:space="preserve"> percentile of 183 g/day</w:t>
      </w:r>
      <w:r w:rsidR="00C0668F">
        <w:t>).</w:t>
      </w:r>
    </w:p>
    <w:p w14:paraId="25696A1A" w14:textId="77777777" w:rsidR="00EC22BA" w:rsidRDefault="00EC22BA" w:rsidP="00587E92"/>
    <w:p w14:paraId="15807D70" w14:textId="72816936" w:rsidR="00961D9F" w:rsidRDefault="009B18FE" w:rsidP="00961D9F">
      <w:r>
        <w:t>F</w:t>
      </w:r>
      <w:r w:rsidR="00D259DE">
        <w:t>or</w:t>
      </w:r>
      <w:r>
        <w:t xml:space="preserve"> </w:t>
      </w:r>
      <w:r w:rsidR="00961D9F">
        <w:t xml:space="preserve">confectionery consumed by the </w:t>
      </w:r>
      <w:r>
        <w:t>Austr</w:t>
      </w:r>
      <w:r w:rsidR="00961D9F">
        <w:t>al</w:t>
      </w:r>
      <w:r>
        <w:t>ian population</w:t>
      </w:r>
      <w:r w:rsidR="00961D9F">
        <w:t>,</w:t>
      </w:r>
      <w:r>
        <w:t xml:space="preserve"> a</w:t>
      </w:r>
      <w:r w:rsidR="001D6E27">
        <w:t>ssuming a maximum of 30% glucose syrup content that applies to most</w:t>
      </w:r>
      <w:r w:rsidR="00961D9F" w:rsidRPr="00961D9F">
        <w:t xml:space="preserve"> </w:t>
      </w:r>
      <w:r w:rsidR="00961D9F" w:rsidRPr="00C0668F">
        <w:t>confectionery</w:t>
      </w:r>
      <w:r w:rsidR="00961D9F">
        <w:t xml:space="preserve"> </w:t>
      </w:r>
      <w:r w:rsidR="001D6E27">
        <w:t xml:space="preserve">products, the threshold level of 1 mg wheat protein was unlikely to be reached by children </w:t>
      </w:r>
      <w:r w:rsidR="00C0668F">
        <w:t xml:space="preserve">or adults </w:t>
      </w:r>
      <w:r w:rsidR="001D6E27">
        <w:t>who were high consumers of products with 10 mg/kg, 15 mg/</w:t>
      </w:r>
      <w:r w:rsidR="00C0668F">
        <w:t>kg or 20 mg/kg gluten content</w:t>
      </w:r>
      <w:r w:rsidR="001D6E27">
        <w:t xml:space="preserve">. </w:t>
      </w:r>
      <w:r w:rsidR="001D6E27" w:rsidRPr="00C0668F">
        <w:t>However, in the worse case scenario it may be possible for a high</w:t>
      </w:r>
      <w:r w:rsidR="00961D9F">
        <w:t xml:space="preserve"> consumer to exceed the 1 </w:t>
      </w:r>
      <w:r w:rsidR="001D6E27" w:rsidRPr="00C0668F">
        <w:t xml:space="preserve">mg threshold level of wheat protein, if the </w:t>
      </w:r>
      <w:r w:rsidR="00C0668F" w:rsidRPr="00C0668F">
        <w:t>confectionery</w:t>
      </w:r>
      <w:r w:rsidR="001D6E27" w:rsidRPr="00C0668F">
        <w:t xml:space="preserve"> product contained the maximum level of wheat based glucose syrup </w:t>
      </w:r>
      <w:r w:rsidR="00C0668F" w:rsidRPr="00C0668F">
        <w:t xml:space="preserve">(50%) </w:t>
      </w:r>
      <w:r w:rsidR="001D6E27" w:rsidRPr="00C0668F">
        <w:t>and that syrup contained more than 10 mg/kg gluten. The 97.5</w:t>
      </w:r>
      <w:r w:rsidR="001D6E27" w:rsidRPr="00C0668F">
        <w:rPr>
          <w:vertAlign w:val="superscript"/>
        </w:rPr>
        <w:t>th</w:t>
      </w:r>
      <w:r w:rsidR="001D6E27" w:rsidRPr="00C0668F">
        <w:t xml:space="preserve"> consumption amount for </w:t>
      </w:r>
      <w:r w:rsidR="00C0668F">
        <w:t>confectionery</w:t>
      </w:r>
      <w:r w:rsidR="001D6E27" w:rsidRPr="00C0668F">
        <w:t xml:space="preserve"> ranged from </w:t>
      </w:r>
      <w:r w:rsidR="00C0668F">
        <w:t xml:space="preserve">91-125 </w:t>
      </w:r>
      <w:r w:rsidR="001D6E27" w:rsidRPr="00C0668F">
        <w:t xml:space="preserve">g/day,whereas the maximum amount before the threshold is reached at 10 mg gluten/kg </w:t>
      </w:r>
      <w:r w:rsidR="00961D9F">
        <w:t xml:space="preserve">and 50% glucose syrup content </w:t>
      </w:r>
      <w:r w:rsidR="001D6E27" w:rsidRPr="00C0668F">
        <w:t xml:space="preserve">is </w:t>
      </w:r>
      <w:r w:rsidR="00C0668F">
        <w:t>150</w:t>
      </w:r>
      <w:r w:rsidR="001D6E27" w:rsidRPr="00C0668F">
        <w:t xml:space="preserve"> g, at </w:t>
      </w:r>
      <w:r>
        <w:t xml:space="preserve">a </w:t>
      </w:r>
      <w:r w:rsidR="001D6E27" w:rsidRPr="00C0668F">
        <w:t xml:space="preserve">gluten level of 15 mg/kg </w:t>
      </w:r>
      <w:r w:rsidR="00961D9F">
        <w:t xml:space="preserve">and 50% glucose syrup content </w:t>
      </w:r>
      <w:r w:rsidR="001D6E27" w:rsidRPr="00C0668F">
        <w:t xml:space="preserve">the maximum amount of </w:t>
      </w:r>
      <w:r w:rsidR="00C0668F">
        <w:t>confectionery</w:t>
      </w:r>
      <w:r w:rsidR="001D6E27" w:rsidRPr="00C0668F">
        <w:t xml:space="preserve"> able to be consumed is </w:t>
      </w:r>
      <w:r w:rsidR="00C0668F">
        <w:t xml:space="preserve">100 </w:t>
      </w:r>
      <w:r w:rsidR="001D6E27" w:rsidRPr="00C0668F">
        <w:t xml:space="preserve">g. </w:t>
      </w:r>
      <w:r w:rsidR="00C0668F">
        <w:t xml:space="preserve">There were low numbers of children under 14 years in the NNPAS survey who reported consuming </w:t>
      </w:r>
      <w:r>
        <w:t xml:space="preserve">confectionery </w:t>
      </w:r>
      <w:r w:rsidR="00C0668F">
        <w:t>at levels over 90 g per day (for example, 9 out of 353 Australian children consuming confectionery at or over the 97.5</w:t>
      </w:r>
      <w:r w:rsidR="00C0668F" w:rsidRPr="00C0668F">
        <w:rPr>
          <w:vertAlign w:val="superscript"/>
        </w:rPr>
        <w:t>th</w:t>
      </w:r>
      <w:r w:rsidR="00C0668F">
        <w:t xml:space="preserve"> percentile of 91 g).</w:t>
      </w:r>
      <w:r w:rsidR="00B8254F">
        <w:t xml:space="preserve"> FSANZ is also aware that the New Zealand manufacturer of glucose syrups provides New Zealand industry with 90% of its glucose syrup requirements, and this New Zealand glucose syrup is corn based. FSANZ also understands imported syrups and imported confectionery typically comprise corn or tapioca based syrups.</w:t>
      </w:r>
    </w:p>
    <w:p w14:paraId="4678B393" w14:textId="77777777" w:rsidR="00961D9F" w:rsidRDefault="00961D9F" w:rsidP="00587E92"/>
    <w:p w14:paraId="6948A4EA" w14:textId="2DD0F741" w:rsidR="008B75DD" w:rsidRDefault="008B75DD" w:rsidP="008B75DD">
      <w:pPr>
        <w:pBdr>
          <w:top w:val="single" w:sz="4" w:space="1" w:color="auto"/>
          <w:left w:val="single" w:sz="4" w:space="4" w:color="auto"/>
          <w:bottom w:val="single" w:sz="4" w:space="1" w:color="auto"/>
          <w:right w:val="single" w:sz="4" w:space="4" w:color="auto"/>
          <w:between w:val="single" w:sz="4" w:space="1" w:color="auto"/>
          <w:bar w:val="single" w:sz="4" w:color="auto"/>
        </w:pBdr>
      </w:pPr>
      <w:r>
        <w:t>For ice cream, chocolates and confectionery containing glucose syrup with 10 mg/kg gluten all populations have estimated food consumption amounts lower then the maximum amount of food that can be consumed before the threshold level of 1 mg wheat protein is reached, the one possible expection being New Zealand children aged 5</w:t>
      </w:r>
      <w:r w:rsidR="006A0839">
        <w:sym w:font="Symbol" w:char="F02D"/>
      </w:r>
      <w:r>
        <w:t>14 years if it is assumed confectionery has 50% glucose syrup, which is not the case for most of these products.</w:t>
      </w:r>
    </w:p>
    <w:p w14:paraId="08A2470D" w14:textId="77777777" w:rsidR="00CD27C5" w:rsidRPr="003A2562" w:rsidRDefault="00E515F0" w:rsidP="000B0E7C">
      <w:pPr>
        <w:pStyle w:val="Heading2"/>
      </w:pPr>
      <w:bookmarkStart w:id="77" w:name="_Toc443381792"/>
      <w:bookmarkStart w:id="78" w:name="_Toc443470108"/>
      <w:r>
        <w:t>3</w:t>
      </w:r>
      <w:r w:rsidR="00CD27C5">
        <w:t>.</w:t>
      </w:r>
      <w:r w:rsidR="002D6A75">
        <w:t>8</w:t>
      </w:r>
      <w:r w:rsidR="00CD27C5">
        <w:tab/>
        <w:t>S</w:t>
      </w:r>
      <w:r w:rsidR="00CD27C5" w:rsidRPr="009D7566">
        <w:t>ummary</w:t>
      </w:r>
      <w:bookmarkEnd w:id="77"/>
      <w:bookmarkEnd w:id="78"/>
      <w:r w:rsidR="00CD27C5" w:rsidRPr="009D7566">
        <w:t xml:space="preserve"> </w:t>
      </w:r>
    </w:p>
    <w:p w14:paraId="08A2470E" w14:textId="5F3829AD" w:rsidR="00CD27C5" w:rsidRDefault="00CD27C5" w:rsidP="00CD27C5">
      <w:pPr>
        <w:autoSpaceDE w:val="0"/>
        <w:autoSpaceDN w:val="0"/>
        <w:adjustRightInd w:val="0"/>
        <w:rPr>
          <w:color w:val="000000"/>
        </w:rPr>
      </w:pPr>
      <w:r>
        <w:rPr>
          <w:color w:val="000000"/>
        </w:rPr>
        <w:t>Glucose syrup is used as an ingredient in food, mainly confectionery</w:t>
      </w:r>
      <w:r w:rsidR="00B42AEE">
        <w:rPr>
          <w:color w:val="000000"/>
        </w:rPr>
        <w:t>, filled choclates, icecream and some desserts</w:t>
      </w:r>
      <w:r>
        <w:rPr>
          <w:color w:val="000000"/>
        </w:rPr>
        <w:t xml:space="preserve">. </w:t>
      </w:r>
      <w:r w:rsidRPr="004C67E3">
        <w:rPr>
          <w:rFonts w:cs="Arial"/>
        </w:rPr>
        <w:t>The</w:t>
      </w:r>
      <w:r>
        <w:rPr>
          <w:rFonts w:cs="Arial"/>
        </w:rPr>
        <w:t xml:space="preserve"> manufacturing </w:t>
      </w:r>
      <w:r w:rsidRPr="004C67E3">
        <w:rPr>
          <w:rFonts w:cs="Arial"/>
        </w:rPr>
        <w:t xml:space="preserve">process </w:t>
      </w:r>
      <w:r>
        <w:rPr>
          <w:rFonts w:cs="Arial"/>
        </w:rPr>
        <w:t xml:space="preserve">of glucose syrup from wheat starch </w:t>
      </w:r>
      <w:r w:rsidRPr="004C67E3">
        <w:rPr>
          <w:rFonts w:cs="Arial"/>
        </w:rPr>
        <w:t xml:space="preserve">involves a number of steps aimed at separating and hydrolysing the starch. </w:t>
      </w:r>
      <w:r>
        <w:rPr>
          <w:color w:val="000000"/>
        </w:rPr>
        <w:t>P</w:t>
      </w:r>
      <w:r w:rsidRPr="004C67E3">
        <w:rPr>
          <w:color w:val="000000"/>
        </w:rPr>
        <w:t xml:space="preserve">urification removes </w:t>
      </w:r>
      <w:r w:rsidR="00A5298A">
        <w:rPr>
          <w:color w:val="000000"/>
        </w:rPr>
        <w:t xml:space="preserve">most of the </w:t>
      </w:r>
      <w:r w:rsidRPr="004C67E3">
        <w:rPr>
          <w:color w:val="000000"/>
        </w:rPr>
        <w:t>proteins and other nitrogen-containing compounds</w:t>
      </w:r>
      <w:r w:rsidR="00672D7E">
        <w:rPr>
          <w:color w:val="000000"/>
        </w:rPr>
        <w:t>.</w:t>
      </w:r>
      <w:r w:rsidRPr="004C67E3">
        <w:rPr>
          <w:color w:val="000000"/>
        </w:rPr>
        <w:t xml:space="preserve"> </w:t>
      </w:r>
      <w:r w:rsidR="00670E28" w:rsidRPr="0094317D">
        <w:t xml:space="preserve">Gluten is a major constituent of wheat </w:t>
      </w:r>
      <w:r w:rsidR="00A5298A">
        <w:t xml:space="preserve">protein (approx. 75%) </w:t>
      </w:r>
      <w:r w:rsidR="00670E28" w:rsidRPr="0094317D">
        <w:t>and as such, analysis for gluten serves as a useful marker for residual protein.</w:t>
      </w:r>
      <w:r w:rsidR="00670E28">
        <w:t xml:space="preserve"> </w:t>
      </w:r>
      <w:r>
        <w:rPr>
          <w:color w:val="000000"/>
        </w:rPr>
        <w:t>Recent a</w:t>
      </w:r>
      <w:r w:rsidRPr="004C67E3">
        <w:rPr>
          <w:color w:val="000000"/>
        </w:rPr>
        <w:t xml:space="preserve">nalytical data </w:t>
      </w:r>
      <w:r w:rsidR="00BF74B4">
        <w:rPr>
          <w:color w:val="000000"/>
        </w:rPr>
        <w:t xml:space="preserve">on glucose syrup manufactured in Australia </w:t>
      </w:r>
      <w:r w:rsidRPr="004C67E3">
        <w:rPr>
          <w:color w:val="000000"/>
        </w:rPr>
        <w:t xml:space="preserve">indicate that </w:t>
      </w:r>
      <w:r w:rsidR="000C4ACA">
        <w:rPr>
          <w:color w:val="000000"/>
        </w:rPr>
        <w:t xml:space="preserve">all batches contain </w:t>
      </w:r>
      <w:r w:rsidRPr="004C67E3">
        <w:rPr>
          <w:color w:val="000000"/>
        </w:rPr>
        <w:t xml:space="preserve">gluten </w:t>
      </w:r>
      <w:r w:rsidR="000C4ACA">
        <w:rPr>
          <w:color w:val="000000"/>
        </w:rPr>
        <w:t xml:space="preserve">at levels &lt;20 mg/kg (ie </w:t>
      </w:r>
      <w:r w:rsidR="0016783C">
        <w:rPr>
          <w:color w:val="000000"/>
        </w:rPr>
        <w:t>90</w:t>
      </w:r>
      <w:r w:rsidR="00A5298A">
        <w:rPr>
          <w:color w:val="000000"/>
        </w:rPr>
        <w:t>% have &lt;10 mg/kg</w:t>
      </w:r>
      <w:r w:rsidR="007E0678">
        <w:rPr>
          <w:color w:val="000000"/>
        </w:rPr>
        <w:t>,</w:t>
      </w:r>
      <w:r w:rsidR="000C4ACA">
        <w:rPr>
          <w:color w:val="000000"/>
        </w:rPr>
        <w:t xml:space="preserve"> the remainder less than 20 mg/kg</w:t>
      </w:r>
      <w:r w:rsidR="007E0678">
        <w:rPr>
          <w:color w:val="000000"/>
        </w:rPr>
        <w:t>)</w:t>
      </w:r>
      <w:r>
        <w:rPr>
          <w:color w:val="000000"/>
        </w:rPr>
        <w:t>.</w:t>
      </w:r>
    </w:p>
    <w:p w14:paraId="08A2470F" w14:textId="77777777" w:rsidR="00CD27C5" w:rsidRDefault="00CD27C5" w:rsidP="00CD27C5">
      <w:pPr>
        <w:autoSpaceDE w:val="0"/>
        <w:autoSpaceDN w:val="0"/>
        <w:adjustRightInd w:val="0"/>
      </w:pPr>
    </w:p>
    <w:p w14:paraId="49542701" w14:textId="77777777" w:rsidR="006A0839" w:rsidRDefault="00345B89" w:rsidP="00180BF5">
      <w:pPr>
        <w:autoSpaceDE w:val="0"/>
        <w:autoSpaceDN w:val="0"/>
        <w:adjustRightInd w:val="0"/>
      </w:pPr>
      <w:r>
        <w:t>In relation to wheat allergy, c</w:t>
      </w:r>
      <w:r w:rsidR="00CD27C5">
        <w:t>linical evidence available</w:t>
      </w:r>
      <w:r w:rsidR="00E515F0">
        <w:t xml:space="preserve"> suggests that</w:t>
      </w:r>
      <w:r w:rsidR="00CD27C5">
        <w:t xml:space="preserve"> </w:t>
      </w:r>
      <w:r w:rsidR="00E54C96">
        <w:t xml:space="preserve">consumption </w:t>
      </w:r>
      <w:r w:rsidR="0094317D">
        <w:t xml:space="preserve">of </w:t>
      </w:r>
      <w:r w:rsidR="00CD27C5">
        <w:t xml:space="preserve">1 mg </w:t>
      </w:r>
      <w:r w:rsidR="00F8005F">
        <w:t xml:space="preserve">of wheat protein </w:t>
      </w:r>
      <w:r w:rsidR="00672D7E">
        <w:rPr>
          <w:rFonts w:eastAsia="Times New Roman" w:cs="Arial"/>
          <w:lang w:val="en-AU" w:eastAsia="en-AU"/>
        </w:rPr>
        <w:t xml:space="preserve">represents the </w:t>
      </w:r>
      <w:r w:rsidR="003D5DCD">
        <w:rPr>
          <w:rFonts w:eastAsia="Times New Roman" w:cs="Arial"/>
          <w:lang w:val="en-AU" w:eastAsia="en-AU"/>
        </w:rPr>
        <w:t>l</w:t>
      </w:r>
      <w:r w:rsidR="00672D7E">
        <w:rPr>
          <w:rFonts w:eastAsia="Times New Roman" w:cs="Arial"/>
          <w:lang w:val="en-AU" w:eastAsia="en-AU"/>
        </w:rPr>
        <w:t>imit that would protect the</w:t>
      </w:r>
      <w:r w:rsidR="00CD27C5" w:rsidRPr="00DB4362">
        <w:rPr>
          <w:rFonts w:eastAsia="Times New Roman" w:cs="Arial"/>
          <w:lang w:val="en-AU" w:eastAsia="en-AU"/>
        </w:rPr>
        <w:t xml:space="preserve"> majority of wheat allergic</w:t>
      </w:r>
      <w:r w:rsidR="00672D7E">
        <w:rPr>
          <w:rFonts w:eastAsia="Times New Roman" w:cs="Arial"/>
          <w:lang w:val="en-AU" w:eastAsia="en-AU"/>
        </w:rPr>
        <w:t xml:space="preserve"> individuals.</w:t>
      </w:r>
      <w:r w:rsidR="00CD27C5">
        <w:t xml:space="preserve"> </w:t>
      </w:r>
      <w:r w:rsidR="00B245C2" w:rsidRPr="00F8555D">
        <w:t>It would also be protective for non-IgE immune mediated CD</w:t>
      </w:r>
      <w:r w:rsidR="00B245C2">
        <w:t>.</w:t>
      </w:r>
      <w:r w:rsidR="00B245C2" w:rsidRPr="00B245C2">
        <w:t xml:space="preserve"> </w:t>
      </w:r>
      <w:r w:rsidR="006A0839">
        <w:br w:type="page"/>
      </w:r>
    </w:p>
    <w:p w14:paraId="3E3019DA" w14:textId="275F6F88" w:rsidR="00180BF5" w:rsidRDefault="008C3EAC" w:rsidP="00180BF5">
      <w:pPr>
        <w:autoSpaceDE w:val="0"/>
        <w:autoSpaceDN w:val="0"/>
        <w:adjustRightInd w:val="0"/>
        <w:rPr>
          <w:color w:val="000000"/>
        </w:rPr>
      </w:pPr>
      <w:r>
        <w:lastRenderedPageBreak/>
        <w:t>C</w:t>
      </w:r>
      <w:r w:rsidR="00180BF5" w:rsidRPr="00180BF5">
        <w:rPr>
          <w:lang w:val="en-AU"/>
        </w:rPr>
        <w:t>onsumption</w:t>
      </w:r>
      <w:r w:rsidR="00E823EB" w:rsidRPr="00180BF5">
        <w:rPr>
          <w:lang w:val="en-AU"/>
        </w:rPr>
        <w:t xml:space="preserve"> data indicates that the amount of food (confectionery or chocolate) consumed per day </w:t>
      </w:r>
      <w:r w:rsidR="008B1682">
        <w:rPr>
          <w:lang w:val="en-AU"/>
        </w:rPr>
        <w:t>for high consumers was</w:t>
      </w:r>
      <w:r w:rsidR="00E823EB" w:rsidRPr="00180BF5">
        <w:rPr>
          <w:lang w:val="en-AU"/>
        </w:rPr>
        <w:t xml:space="preserve"> between </w:t>
      </w:r>
      <w:r w:rsidR="00180BF5" w:rsidRPr="00180BF5">
        <w:rPr>
          <w:lang w:val="en-AU"/>
        </w:rPr>
        <w:t xml:space="preserve">52-100 g for Australian </w:t>
      </w:r>
      <w:r w:rsidR="00E823EB" w:rsidRPr="00180BF5">
        <w:rPr>
          <w:lang w:val="en-AU"/>
        </w:rPr>
        <w:t>2</w:t>
      </w:r>
      <w:r w:rsidR="006A0839">
        <w:rPr>
          <w:lang w:val="en-AU"/>
        </w:rPr>
        <w:sym w:font="Symbol" w:char="F02D"/>
      </w:r>
      <w:r w:rsidR="00180BF5" w:rsidRPr="00180BF5">
        <w:rPr>
          <w:lang w:val="en-AU"/>
        </w:rPr>
        <w:t>4</w:t>
      </w:r>
      <w:r w:rsidR="00E823EB" w:rsidRPr="00180BF5">
        <w:rPr>
          <w:lang w:val="en-AU"/>
        </w:rPr>
        <w:t xml:space="preserve"> year olds; between </w:t>
      </w:r>
      <w:r w:rsidR="00180BF5" w:rsidRPr="00180BF5">
        <w:rPr>
          <w:lang w:val="en-AU"/>
        </w:rPr>
        <w:t>100</w:t>
      </w:r>
      <w:r w:rsidR="006A0839">
        <w:rPr>
          <w:lang w:val="en-AU"/>
        </w:rPr>
        <w:sym w:font="Symbol" w:char="F02D"/>
      </w:r>
      <w:r w:rsidR="00180BF5" w:rsidRPr="00180BF5">
        <w:rPr>
          <w:lang w:val="en-AU"/>
        </w:rPr>
        <w:t>183</w:t>
      </w:r>
      <w:r w:rsidR="00E823EB" w:rsidRPr="00180BF5">
        <w:rPr>
          <w:lang w:val="en-AU"/>
        </w:rPr>
        <w:t xml:space="preserve"> g/day for </w:t>
      </w:r>
      <w:r w:rsidR="00180BF5" w:rsidRPr="00180BF5">
        <w:rPr>
          <w:lang w:val="en-AU"/>
        </w:rPr>
        <w:t>5</w:t>
      </w:r>
      <w:r w:rsidR="006A0839">
        <w:rPr>
          <w:lang w:val="en-AU"/>
        </w:rPr>
        <w:sym w:font="Symbol" w:char="F02D"/>
      </w:r>
      <w:r w:rsidR="00180BF5" w:rsidRPr="00180BF5">
        <w:rPr>
          <w:lang w:val="en-AU"/>
        </w:rPr>
        <w:t>14</w:t>
      </w:r>
      <w:r w:rsidR="00E823EB" w:rsidRPr="00180BF5">
        <w:rPr>
          <w:lang w:val="en-AU"/>
        </w:rPr>
        <w:t xml:space="preserve"> year olds</w:t>
      </w:r>
      <w:r w:rsidR="00180BF5" w:rsidRPr="00180BF5">
        <w:rPr>
          <w:lang w:val="en-AU"/>
        </w:rPr>
        <w:t xml:space="preserve"> in Australia and between 100</w:t>
      </w:r>
      <w:r w:rsidR="006A0839">
        <w:rPr>
          <w:lang w:val="en-AU"/>
        </w:rPr>
        <w:sym w:font="Symbol" w:char="F02D"/>
      </w:r>
      <w:r w:rsidR="00180BF5" w:rsidRPr="00180BF5">
        <w:rPr>
          <w:lang w:val="en-AU"/>
        </w:rPr>
        <w:t>232 g/day for</w:t>
      </w:r>
      <w:r>
        <w:rPr>
          <w:lang w:val="en-AU"/>
        </w:rPr>
        <w:t xml:space="preserve"> 5</w:t>
      </w:r>
      <w:r w:rsidR="00F64F98">
        <w:rPr>
          <w:lang w:val="en-AU"/>
        </w:rPr>
        <w:sym w:font="Symbol" w:char="F02D"/>
      </w:r>
      <w:r>
        <w:rPr>
          <w:lang w:val="en-AU"/>
        </w:rPr>
        <w:t>14 year olds in New Zealand.</w:t>
      </w:r>
      <w:r w:rsidR="00E823EB" w:rsidRPr="00180BF5">
        <w:rPr>
          <w:lang w:val="en-AU"/>
        </w:rPr>
        <w:t xml:space="preserve"> </w:t>
      </w:r>
      <w:r w:rsidR="000C729C" w:rsidRPr="00180BF5">
        <w:rPr>
          <w:color w:val="000000"/>
        </w:rPr>
        <w:t>C</w:t>
      </w:r>
      <w:r w:rsidR="00CD27C5" w:rsidRPr="00180BF5">
        <w:rPr>
          <w:color w:val="000000"/>
        </w:rPr>
        <w:t xml:space="preserve">onfectionery products contain glucose syrup in various amounts between </w:t>
      </w:r>
      <w:r w:rsidR="00180BF5" w:rsidRPr="00180BF5">
        <w:rPr>
          <w:color w:val="000000"/>
        </w:rPr>
        <w:t>1</w:t>
      </w:r>
      <w:r w:rsidR="006A0839">
        <w:rPr>
          <w:color w:val="000000"/>
        </w:rPr>
        <w:sym w:font="Symbol" w:char="F02D"/>
      </w:r>
      <w:r w:rsidR="00180BF5" w:rsidRPr="00180BF5">
        <w:rPr>
          <w:color w:val="000000"/>
        </w:rPr>
        <w:t xml:space="preserve">70% of the final product, however not all the glucose syrup is derived from wheat, particularly in </w:t>
      </w:r>
      <w:r w:rsidR="00180BF5" w:rsidRPr="00180BF5">
        <w:t>New Zealand</w:t>
      </w:r>
      <w:r w:rsidR="00180BF5" w:rsidRPr="00180BF5">
        <w:rPr>
          <w:color w:val="000000"/>
        </w:rPr>
        <w:t xml:space="preserve"> where the sole manufacturer meets </w:t>
      </w:r>
      <w:r w:rsidR="00180BF5" w:rsidRPr="00180BF5">
        <w:t>90% of its glucose syrup requirements, and this glucose syrup is corn based</w:t>
      </w:r>
      <w:r w:rsidR="00180BF5" w:rsidRPr="00180BF5">
        <w:rPr>
          <w:color w:val="000000"/>
        </w:rPr>
        <w:t xml:space="preserve">. </w:t>
      </w:r>
    </w:p>
    <w:p w14:paraId="315D2A3B" w14:textId="77777777" w:rsidR="00F32DDB" w:rsidRDefault="00F32DDB" w:rsidP="00CD27C5">
      <w:pPr>
        <w:autoSpaceDE w:val="0"/>
        <w:autoSpaceDN w:val="0"/>
        <w:adjustRightInd w:val="0"/>
        <w:rPr>
          <w:color w:val="000000"/>
        </w:rPr>
      </w:pPr>
    </w:p>
    <w:p w14:paraId="15C343FA" w14:textId="2F25E6B9" w:rsidR="00E61F0A" w:rsidRDefault="00E823EB" w:rsidP="00CD27C5">
      <w:pPr>
        <w:autoSpaceDE w:val="0"/>
        <w:autoSpaceDN w:val="0"/>
        <w:adjustRightInd w:val="0"/>
        <w:rPr>
          <w:color w:val="000000"/>
        </w:rPr>
      </w:pPr>
      <w:r>
        <w:rPr>
          <w:color w:val="000000"/>
        </w:rPr>
        <w:t xml:space="preserve">Wheat protein </w:t>
      </w:r>
      <w:r w:rsidR="00793FF5">
        <w:rPr>
          <w:color w:val="000000"/>
        </w:rPr>
        <w:t xml:space="preserve">exposure </w:t>
      </w:r>
      <w:r w:rsidR="006B3340">
        <w:rPr>
          <w:color w:val="000000"/>
        </w:rPr>
        <w:t xml:space="preserve">from glucose syrup </w:t>
      </w:r>
      <w:r w:rsidR="00793FF5">
        <w:rPr>
          <w:color w:val="000000"/>
        </w:rPr>
        <w:t xml:space="preserve">will depend on </w:t>
      </w:r>
      <w:r>
        <w:rPr>
          <w:color w:val="000000"/>
        </w:rPr>
        <w:t xml:space="preserve">its protein </w:t>
      </w:r>
      <w:r w:rsidR="00793FF5">
        <w:rPr>
          <w:color w:val="000000"/>
        </w:rPr>
        <w:t>level</w:t>
      </w:r>
      <w:r w:rsidR="00F32DDB">
        <w:rPr>
          <w:color w:val="000000"/>
        </w:rPr>
        <w:t xml:space="preserve"> (measured as gluten)</w:t>
      </w:r>
      <w:r w:rsidR="00E96550">
        <w:rPr>
          <w:color w:val="000000"/>
        </w:rPr>
        <w:t>.</w:t>
      </w:r>
      <w:r w:rsidR="00862FAB">
        <w:rPr>
          <w:color w:val="000000"/>
        </w:rPr>
        <w:t xml:space="preserve"> F</w:t>
      </w:r>
      <w:r w:rsidR="00E96550">
        <w:rPr>
          <w:color w:val="000000"/>
        </w:rPr>
        <w:t xml:space="preserve">or example, </w:t>
      </w:r>
      <w:r w:rsidR="00793FF5">
        <w:rPr>
          <w:color w:val="000000"/>
        </w:rPr>
        <w:t xml:space="preserve">at </w:t>
      </w:r>
      <w:r w:rsidR="00E96550">
        <w:rPr>
          <w:color w:val="000000"/>
        </w:rPr>
        <w:t xml:space="preserve">a residual protein level of </w:t>
      </w:r>
      <w:r w:rsidR="00180BF5">
        <w:rPr>
          <w:color w:val="000000"/>
        </w:rPr>
        <w:t>15</w:t>
      </w:r>
      <w:r w:rsidR="00BF74B4" w:rsidRPr="004C67E3">
        <w:rPr>
          <w:color w:val="000000"/>
        </w:rPr>
        <w:t xml:space="preserve"> mg/kg</w:t>
      </w:r>
      <w:r w:rsidR="00CD27C5" w:rsidRPr="004C67E3">
        <w:rPr>
          <w:color w:val="000000"/>
        </w:rPr>
        <w:t xml:space="preserve">, </w:t>
      </w:r>
      <w:r w:rsidR="00180BF5">
        <w:rPr>
          <w:color w:val="000000"/>
        </w:rPr>
        <w:t>50</w:t>
      </w:r>
      <w:r w:rsidR="007B55D5" w:rsidRPr="004C67E3">
        <w:rPr>
          <w:color w:val="000000"/>
        </w:rPr>
        <w:t xml:space="preserve"> g glucose syrup</w:t>
      </w:r>
      <w:r w:rsidR="007B55D5">
        <w:rPr>
          <w:color w:val="000000"/>
        </w:rPr>
        <w:t xml:space="preserve"> would contain </w:t>
      </w:r>
      <w:r w:rsidR="00CD27C5" w:rsidRPr="004C67E3">
        <w:rPr>
          <w:color w:val="000000"/>
        </w:rPr>
        <w:t xml:space="preserve">the upper limit of </w:t>
      </w:r>
      <w:r w:rsidR="00A5298A">
        <w:rPr>
          <w:color w:val="000000"/>
        </w:rPr>
        <w:t>1</w:t>
      </w:r>
      <w:r w:rsidR="00CD27C5" w:rsidRPr="004C67E3">
        <w:rPr>
          <w:color w:val="000000"/>
        </w:rPr>
        <w:t xml:space="preserve"> mg </w:t>
      </w:r>
      <w:r w:rsidR="00862FAB">
        <w:rPr>
          <w:color w:val="000000"/>
        </w:rPr>
        <w:t>wheat protein</w:t>
      </w:r>
      <w:r w:rsidR="00793FF5">
        <w:rPr>
          <w:color w:val="000000"/>
        </w:rPr>
        <w:t>; and at</w:t>
      </w:r>
      <w:r w:rsidR="00CD27C5" w:rsidRPr="004C67E3">
        <w:rPr>
          <w:color w:val="000000"/>
        </w:rPr>
        <w:t xml:space="preserve"> </w:t>
      </w:r>
      <w:r w:rsidR="00E96550">
        <w:rPr>
          <w:color w:val="000000"/>
        </w:rPr>
        <w:t xml:space="preserve">a residual protein level of </w:t>
      </w:r>
      <w:r w:rsidR="00CD27C5" w:rsidRPr="004C67E3">
        <w:rPr>
          <w:color w:val="000000"/>
        </w:rPr>
        <w:t xml:space="preserve">10 mg/kg, </w:t>
      </w:r>
      <w:r w:rsidR="00F32DDB">
        <w:rPr>
          <w:color w:val="000000"/>
        </w:rPr>
        <w:t>75</w:t>
      </w:r>
      <w:r w:rsidR="00180BF5">
        <w:rPr>
          <w:color w:val="000000"/>
        </w:rPr>
        <w:t> </w:t>
      </w:r>
      <w:r w:rsidR="007B55D5" w:rsidRPr="004C67E3">
        <w:rPr>
          <w:color w:val="000000"/>
        </w:rPr>
        <w:t>g of glucose syrup</w:t>
      </w:r>
      <w:r w:rsidR="00345B89">
        <w:rPr>
          <w:color w:val="000000"/>
        </w:rPr>
        <w:t xml:space="preserve"> would contain</w:t>
      </w:r>
      <w:r w:rsidR="00CD27C5" w:rsidRPr="004C67E3">
        <w:rPr>
          <w:color w:val="000000"/>
        </w:rPr>
        <w:t xml:space="preserve"> 1 mg</w:t>
      </w:r>
      <w:r w:rsidR="00862FAB">
        <w:rPr>
          <w:color w:val="000000"/>
        </w:rPr>
        <w:t xml:space="preserve"> wheat protein</w:t>
      </w:r>
      <w:r w:rsidR="00CD27C5" w:rsidRPr="004C67E3">
        <w:rPr>
          <w:color w:val="000000"/>
        </w:rPr>
        <w:t>.</w:t>
      </w:r>
      <w:r w:rsidR="00CD27C5" w:rsidRPr="004C67E3" w:rsidDel="002C3BAF">
        <w:rPr>
          <w:color w:val="000000"/>
        </w:rPr>
        <w:t xml:space="preserve"> </w:t>
      </w:r>
      <w:r w:rsidR="00CD27C5" w:rsidRPr="004C67E3">
        <w:rPr>
          <w:color w:val="000000"/>
        </w:rPr>
        <w:t xml:space="preserve">The </w:t>
      </w:r>
      <w:r w:rsidR="00EE5526">
        <w:rPr>
          <w:color w:val="000000"/>
        </w:rPr>
        <w:t xml:space="preserve">main Australian </w:t>
      </w:r>
      <w:r w:rsidR="00CD27C5" w:rsidRPr="004C67E3">
        <w:rPr>
          <w:color w:val="000000"/>
        </w:rPr>
        <w:t xml:space="preserve">glucose syrup manufacturer has indicated that the filtration steps are designed to reduce gluten content </w:t>
      </w:r>
      <w:r w:rsidR="007E0678">
        <w:rPr>
          <w:color w:val="000000"/>
        </w:rPr>
        <w:t xml:space="preserve">in the majority of batches </w:t>
      </w:r>
      <w:r w:rsidR="00CD27C5" w:rsidRPr="004C67E3">
        <w:rPr>
          <w:color w:val="000000"/>
        </w:rPr>
        <w:t>to &lt;10 mg/kg</w:t>
      </w:r>
      <w:r w:rsidR="002D0F4F">
        <w:rPr>
          <w:color w:val="000000"/>
        </w:rPr>
        <w:t xml:space="preserve"> (or approx. &lt;13 mg/kg wheat protein assuming the ratio of gluten to total protein in purified glucose syrup is similar to that in wheat)</w:t>
      </w:r>
      <w:r w:rsidR="006B3340">
        <w:rPr>
          <w:color w:val="000000"/>
        </w:rPr>
        <w:t>.</w:t>
      </w:r>
      <w:r w:rsidR="00862FAB">
        <w:rPr>
          <w:color w:val="000000"/>
        </w:rPr>
        <w:t xml:space="preserve"> </w:t>
      </w:r>
    </w:p>
    <w:p w14:paraId="658C470A" w14:textId="11E7185B" w:rsidR="009B5530" w:rsidRDefault="009B5530" w:rsidP="00CD27C5">
      <w:pPr>
        <w:autoSpaceDE w:val="0"/>
        <w:autoSpaceDN w:val="0"/>
        <w:adjustRightInd w:val="0"/>
        <w:rPr>
          <w:color w:val="000000"/>
        </w:rPr>
      </w:pPr>
    </w:p>
    <w:p w14:paraId="4FB11599" w14:textId="4AFE275D" w:rsidR="00180BF5" w:rsidRDefault="00180BF5" w:rsidP="00180BF5">
      <w:r>
        <w:t>For ice cream, chocolates and confectionery containing glucose syrup with 10 mg/kg gluten all populations have estimated food consumption amounts lower then the maximum amount of food that can be consumed before the threshold level of 1 mg wheat protein is reached, the one possible expection being New Zealand children aged 5</w:t>
      </w:r>
      <w:r w:rsidR="00F64F98">
        <w:sym w:font="Symbol" w:char="F02D"/>
      </w:r>
      <w:r>
        <w:t>14 years if it is assumed confectionery has 50% glucose syrup, which is not the case for most of these products.</w:t>
      </w:r>
    </w:p>
    <w:p w14:paraId="08A24711" w14:textId="23173A0F" w:rsidR="00CD27C5" w:rsidRDefault="00E515F0" w:rsidP="000B0E7C">
      <w:pPr>
        <w:pStyle w:val="Heading2"/>
        <w:rPr>
          <w:color w:val="000000" w:themeColor="text1"/>
        </w:rPr>
      </w:pPr>
      <w:bookmarkStart w:id="79" w:name="_Toc443381793"/>
      <w:bookmarkStart w:id="80" w:name="_Toc443470109"/>
      <w:r>
        <w:t>3</w:t>
      </w:r>
      <w:r w:rsidR="00CD27C5">
        <w:t>.</w:t>
      </w:r>
      <w:r w:rsidR="002D6A75">
        <w:t>9</w:t>
      </w:r>
      <w:r w:rsidR="00CD27C5" w:rsidRPr="00A3206C">
        <w:tab/>
        <w:t>Conclusion</w:t>
      </w:r>
      <w:bookmarkEnd w:id="79"/>
      <w:bookmarkEnd w:id="80"/>
    </w:p>
    <w:p w14:paraId="08A24712" w14:textId="709AD9E2" w:rsidR="00CD27C5" w:rsidRDefault="00CD27C5" w:rsidP="00CD27C5">
      <w:pPr>
        <w:autoSpaceDE w:val="0"/>
        <w:autoSpaceDN w:val="0"/>
        <w:adjustRightInd w:val="0"/>
        <w:rPr>
          <w:color w:val="000000"/>
        </w:rPr>
      </w:pPr>
      <w:r w:rsidRPr="00A3206C">
        <w:rPr>
          <w:rFonts w:cs="Arial"/>
          <w:color w:val="000000" w:themeColor="text1"/>
        </w:rPr>
        <w:t xml:space="preserve">Based on the available </w:t>
      </w:r>
      <w:r w:rsidR="00AA782C">
        <w:rPr>
          <w:rFonts w:cs="Arial"/>
          <w:color w:val="000000" w:themeColor="text1"/>
        </w:rPr>
        <w:t xml:space="preserve">clinical </w:t>
      </w:r>
      <w:r w:rsidRPr="00A3206C">
        <w:rPr>
          <w:rFonts w:cs="Arial"/>
          <w:color w:val="000000" w:themeColor="text1"/>
        </w:rPr>
        <w:t>evidence</w:t>
      </w:r>
      <w:r w:rsidR="00AA782C">
        <w:rPr>
          <w:rFonts w:cs="Arial"/>
          <w:color w:val="000000" w:themeColor="text1"/>
        </w:rPr>
        <w:t xml:space="preserve"> and likely single meal consumption</w:t>
      </w:r>
      <w:r w:rsidRPr="00A3206C">
        <w:rPr>
          <w:rFonts w:cs="Arial"/>
          <w:color w:val="000000" w:themeColor="text1"/>
        </w:rPr>
        <w:t xml:space="preserve">, </w:t>
      </w:r>
      <w:r>
        <w:rPr>
          <w:rFonts w:cs="Arial"/>
          <w:color w:val="000000" w:themeColor="text1"/>
        </w:rPr>
        <w:t xml:space="preserve">wheat-derived </w:t>
      </w:r>
      <w:r w:rsidRPr="00A3206C">
        <w:rPr>
          <w:rFonts w:cs="Arial"/>
          <w:color w:val="000000" w:themeColor="text1"/>
        </w:rPr>
        <w:t>glucose syrup with</w:t>
      </w:r>
      <w:r>
        <w:rPr>
          <w:rFonts w:cs="Arial"/>
          <w:color w:val="000000" w:themeColor="text1"/>
        </w:rPr>
        <w:t xml:space="preserve"> </w:t>
      </w:r>
      <w:r w:rsidR="00AA782C">
        <w:rPr>
          <w:rFonts w:cs="Arial"/>
          <w:color w:val="000000" w:themeColor="text1"/>
        </w:rPr>
        <w:t xml:space="preserve">a </w:t>
      </w:r>
      <w:r w:rsidRPr="00A3206C">
        <w:rPr>
          <w:rFonts w:cs="Arial"/>
          <w:color w:val="000000" w:themeColor="text1"/>
        </w:rPr>
        <w:t xml:space="preserve">gluten content </w:t>
      </w:r>
      <w:r w:rsidR="001C1982">
        <w:rPr>
          <w:rFonts w:cs="Arial"/>
          <w:color w:val="000000" w:themeColor="text1"/>
        </w:rPr>
        <w:t xml:space="preserve">of </w:t>
      </w:r>
      <w:r w:rsidR="0027747A">
        <w:rPr>
          <w:rFonts w:cs="Arial"/>
          <w:color w:val="000000" w:themeColor="text1"/>
        </w:rPr>
        <w:t>10</w:t>
      </w:r>
      <w:r w:rsidR="009B5530">
        <w:rPr>
          <w:rFonts w:cs="Arial"/>
          <w:color w:val="000000" w:themeColor="text1"/>
        </w:rPr>
        <w:t>–</w:t>
      </w:r>
      <w:r w:rsidR="00AA782C">
        <w:rPr>
          <w:rFonts w:cs="Arial"/>
          <w:color w:val="000000" w:themeColor="text1"/>
        </w:rPr>
        <w:t>2</w:t>
      </w:r>
      <w:r w:rsidR="00F43E75">
        <w:rPr>
          <w:rFonts w:cs="Arial"/>
        </w:rPr>
        <w:t>0 </w:t>
      </w:r>
      <w:r w:rsidRPr="00A3206C">
        <w:rPr>
          <w:rFonts w:cs="Arial"/>
        </w:rPr>
        <w:t xml:space="preserve">mg/kg </w:t>
      </w:r>
      <w:r w:rsidR="00A5298A">
        <w:rPr>
          <w:rFonts w:cs="Arial"/>
        </w:rPr>
        <w:t xml:space="preserve">is likely to </w:t>
      </w:r>
      <w:r w:rsidRPr="00A3206C">
        <w:rPr>
          <w:rFonts w:cs="Arial"/>
          <w:color w:val="000000" w:themeColor="text1"/>
        </w:rPr>
        <w:t>present</w:t>
      </w:r>
      <w:r w:rsidR="00A5298A">
        <w:rPr>
          <w:rFonts w:cs="Arial"/>
          <w:color w:val="000000" w:themeColor="text1"/>
        </w:rPr>
        <w:t xml:space="preserve"> a</w:t>
      </w:r>
      <w:r w:rsidRPr="00A3206C">
        <w:rPr>
          <w:rFonts w:cs="Arial"/>
          <w:color w:val="000000" w:themeColor="text1"/>
        </w:rPr>
        <w:t xml:space="preserve"> negligible risk to the majority </w:t>
      </w:r>
      <w:r w:rsidR="004A3787">
        <w:rPr>
          <w:rFonts w:cs="Arial"/>
          <w:color w:val="000000" w:themeColor="text1"/>
        </w:rPr>
        <w:t xml:space="preserve">of </w:t>
      </w:r>
      <w:r w:rsidRPr="00A3206C">
        <w:rPr>
          <w:rFonts w:cs="Arial"/>
          <w:color w:val="000000" w:themeColor="text1"/>
        </w:rPr>
        <w:t>wheat allergic individuals</w:t>
      </w:r>
      <w:r w:rsidR="00F8555D">
        <w:rPr>
          <w:rFonts w:cs="Arial"/>
          <w:color w:val="000000" w:themeColor="text1"/>
        </w:rPr>
        <w:t xml:space="preserve">. </w:t>
      </w:r>
      <w:r w:rsidRPr="00A3206C">
        <w:rPr>
          <w:color w:val="000000"/>
        </w:rPr>
        <w:t xml:space="preserve">However, </w:t>
      </w:r>
      <w:r>
        <w:rPr>
          <w:color w:val="000000"/>
        </w:rPr>
        <w:t xml:space="preserve">to ensure that </w:t>
      </w:r>
      <w:r w:rsidRPr="00A3206C">
        <w:rPr>
          <w:color w:val="000000"/>
        </w:rPr>
        <w:t>gluten</w:t>
      </w:r>
      <w:r>
        <w:rPr>
          <w:color w:val="000000"/>
        </w:rPr>
        <w:t xml:space="preserve"> levels in</w:t>
      </w:r>
      <w:r w:rsidRPr="00A3206C">
        <w:rPr>
          <w:color w:val="000000"/>
        </w:rPr>
        <w:t xml:space="preserve"> glucose syrup</w:t>
      </w:r>
      <w:r>
        <w:rPr>
          <w:color w:val="000000"/>
        </w:rPr>
        <w:t xml:space="preserve"> </w:t>
      </w:r>
      <w:r w:rsidR="003D647E">
        <w:rPr>
          <w:color w:val="000000"/>
        </w:rPr>
        <w:t>are</w:t>
      </w:r>
      <w:r>
        <w:rPr>
          <w:color w:val="000000"/>
        </w:rPr>
        <w:t xml:space="preserve"> as low as technically achievable</w:t>
      </w:r>
      <w:r w:rsidRPr="00A3206C">
        <w:rPr>
          <w:color w:val="000000"/>
        </w:rPr>
        <w:t xml:space="preserve">, </w:t>
      </w:r>
      <w:r w:rsidR="00B93079">
        <w:rPr>
          <w:color w:val="000000"/>
        </w:rPr>
        <w:t xml:space="preserve">the FAISAG has recommended that manufacturers of </w:t>
      </w:r>
      <w:r w:rsidRPr="00A3206C">
        <w:rPr>
          <w:color w:val="000000"/>
        </w:rPr>
        <w:t xml:space="preserve">glucose syrup from wheat starch </w:t>
      </w:r>
      <w:r w:rsidR="00B93079">
        <w:rPr>
          <w:color w:val="000000"/>
        </w:rPr>
        <w:t xml:space="preserve">should be encouraged to prepare syrups with the lowest possible gluten levels. </w:t>
      </w:r>
    </w:p>
    <w:p w14:paraId="07B50F0F" w14:textId="77777777" w:rsidR="00C57BE9" w:rsidRDefault="00C57BE9" w:rsidP="00CD27C5">
      <w:pPr>
        <w:autoSpaceDE w:val="0"/>
        <w:autoSpaceDN w:val="0"/>
        <w:adjustRightInd w:val="0"/>
        <w:rPr>
          <w:color w:val="000000"/>
        </w:rPr>
      </w:pPr>
    </w:p>
    <w:p w14:paraId="08A24713" w14:textId="77777777" w:rsidR="00B262C2" w:rsidRPr="00B262C2" w:rsidRDefault="00B262C2" w:rsidP="00C57BE9">
      <w:pPr>
        <w:pStyle w:val="Heading1"/>
      </w:pPr>
      <w:bookmarkStart w:id="81" w:name="_Toc443381794"/>
      <w:bookmarkStart w:id="82" w:name="_Toc443470110"/>
      <w:r w:rsidRPr="00B262C2">
        <w:t>4</w:t>
      </w:r>
      <w:r w:rsidRPr="00B262C2">
        <w:tab/>
        <w:t xml:space="preserve">Alcohol distilled from whey and </w:t>
      </w:r>
      <w:r w:rsidR="00610388">
        <w:t xml:space="preserve">from </w:t>
      </w:r>
      <w:r w:rsidRPr="00B262C2">
        <w:t>wheat</w:t>
      </w:r>
      <w:bookmarkEnd w:id="81"/>
      <w:bookmarkEnd w:id="82"/>
    </w:p>
    <w:p w14:paraId="08A24714" w14:textId="77777777"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 xml:space="preserve">Distillation is one of the oldest methods of separating and purifying substances. Distillation is used to separate liquids and volatile substances from non-volatile substances, or to separate two or more liquids that have different boiling points. Alcohol distillation is used mainly to achieve higher alcohol content, but it also removes proteins and other substances present in the fermentation. There is general scientific agreement that non-volatile substances such as sugars (e.g. lactose from whey) and proteins do not distil and therefore, would not be present in the distilled product. </w:t>
      </w:r>
    </w:p>
    <w:p w14:paraId="08A24715" w14:textId="77777777" w:rsidR="00B262C2" w:rsidRPr="0011638A" w:rsidRDefault="00B262C2" w:rsidP="000B0E7C">
      <w:pPr>
        <w:pStyle w:val="Heading2"/>
      </w:pPr>
      <w:bookmarkStart w:id="83" w:name="_Toc443381795"/>
      <w:bookmarkStart w:id="84" w:name="_Toc443470111"/>
      <w:r w:rsidRPr="0011638A">
        <w:t>4.</w:t>
      </w:r>
      <w:r w:rsidR="00AE5ACA" w:rsidRPr="0011638A">
        <w:t>1</w:t>
      </w:r>
      <w:r w:rsidRPr="0011638A">
        <w:tab/>
        <w:t>Production process</w:t>
      </w:r>
      <w:bookmarkEnd w:id="83"/>
      <w:bookmarkEnd w:id="84"/>
      <w:r w:rsidRPr="0011638A">
        <w:t xml:space="preserve"> </w:t>
      </w:r>
    </w:p>
    <w:p w14:paraId="08A24716" w14:textId="77777777"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 xml:space="preserve">The first step in producing alcohol is yeast fermentation of sugars from various sources, including cereal grains and milk whey which also contain protein. Fermentation itself does not eliminate the allergenic proteins present in the mixture, and fermentation products contain proteins and protein fragments. The alcohol content is maintained up to 15% because the fermenting yeast is destroyed at higher alcohol concentrations. To purify and concentrate </w:t>
      </w:r>
      <w:r w:rsidR="00ED0AB8">
        <w:rPr>
          <w:rFonts w:eastAsia="Calibri" w:cs="Arial"/>
          <w:color w:val="000000"/>
        </w:rPr>
        <w:t>ethanol</w:t>
      </w:r>
      <w:r w:rsidRPr="00B262C2">
        <w:rPr>
          <w:rFonts w:eastAsia="Calibri" w:cs="Arial"/>
          <w:color w:val="000000"/>
        </w:rPr>
        <w:t>, the aqueous fermentation solution is distilled.</w:t>
      </w:r>
    </w:p>
    <w:p w14:paraId="08A24717" w14:textId="77777777" w:rsidR="00B262C2" w:rsidRPr="00B262C2" w:rsidRDefault="00B262C2" w:rsidP="00B262C2">
      <w:pPr>
        <w:autoSpaceDE w:val="0"/>
        <w:autoSpaceDN w:val="0"/>
        <w:adjustRightInd w:val="0"/>
        <w:rPr>
          <w:rFonts w:eastAsia="Calibri" w:cs="Arial"/>
          <w:color w:val="000000"/>
        </w:rPr>
      </w:pPr>
    </w:p>
    <w:p w14:paraId="07803575" w14:textId="77777777" w:rsidR="00F64F98" w:rsidRDefault="00B262C2" w:rsidP="00B262C2">
      <w:pPr>
        <w:autoSpaceDE w:val="0"/>
        <w:autoSpaceDN w:val="0"/>
        <w:adjustRightInd w:val="0"/>
        <w:rPr>
          <w:rFonts w:eastAsia="Calibri" w:cs="Times New Roman"/>
        </w:rPr>
      </w:pPr>
      <w:r w:rsidRPr="00B262C2">
        <w:rPr>
          <w:rFonts w:eastAsia="Calibri" w:cs="Arial"/>
          <w:color w:val="000000"/>
        </w:rPr>
        <w:t xml:space="preserve">Distillation relies on the difference in the boiling points of the components in the fermentation broth. Both continuous and batch distillation are used to produce alcohol. The fermented liquid is heated so that components with lower boiling temperature will preferentially vaporise first. </w:t>
      </w:r>
      <w:r w:rsidRPr="00B262C2">
        <w:rPr>
          <w:rFonts w:eastAsia="Calibri" w:cs="Times New Roman"/>
        </w:rPr>
        <w:t>The alcohol starts to vaporise at 78</w:t>
      </w:r>
      <w:r w:rsidRPr="00B262C2">
        <w:rPr>
          <w:rFonts w:eastAsia="Calibri" w:cs="Arial"/>
          <w:color w:val="222222"/>
        </w:rPr>
        <w:t>°</w:t>
      </w:r>
      <w:r w:rsidRPr="00B262C2">
        <w:rPr>
          <w:rFonts w:eastAsia="Calibri" w:cs="Arial"/>
          <w:bCs/>
          <w:color w:val="222222"/>
        </w:rPr>
        <w:t>C,</w:t>
      </w:r>
      <w:r w:rsidRPr="00B262C2">
        <w:rPr>
          <w:rFonts w:eastAsia="Calibri" w:cs="Times New Roman"/>
        </w:rPr>
        <w:t xml:space="preserve"> taking volatile substances with it. </w:t>
      </w:r>
      <w:r w:rsidR="00F64F98">
        <w:rPr>
          <w:rFonts w:eastAsia="Calibri" w:cs="Times New Roman"/>
        </w:rPr>
        <w:br w:type="page"/>
      </w:r>
    </w:p>
    <w:p w14:paraId="08A24718" w14:textId="453E70F5"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lastRenderedPageBreak/>
        <w:t xml:space="preserve">The vapour </w:t>
      </w:r>
      <w:r w:rsidRPr="00B262C2">
        <w:rPr>
          <w:rFonts w:eastAsia="Calibri" w:cs="Times New Roman"/>
          <w:sz w:val="23"/>
          <w:szCs w:val="23"/>
        </w:rPr>
        <w:t xml:space="preserve">passes into a distilling head and then into a condenser, where it </w:t>
      </w:r>
      <w:r w:rsidRPr="00B262C2">
        <w:rPr>
          <w:rFonts w:eastAsia="Calibri" w:cs="Arial"/>
          <w:color w:val="000000"/>
        </w:rPr>
        <w:t>is cooled to liquefy. In batch distillation, initially low boiling components are collected but as the distillation proceeds, these components are depleted from the starting mixture and higher boiling components begin to distil over. In commercial distillation, the operation is usually continuous and well controlled to prevent higher boiling components in the starting material from being carried over to the distilled product. The vaporised alcohol is then condensed forming clear liquid</w:t>
      </w:r>
      <w:r w:rsidR="009B5530">
        <w:rPr>
          <w:rFonts w:eastAsia="Calibri" w:cs="Arial"/>
          <w:color w:val="000000"/>
        </w:rPr>
        <w:t xml:space="preserve">. </w:t>
      </w:r>
    </w:p>
    <w:p w14:paraId="08A24719" w14:textId="77777777" w:rsidR="00B262C2" w:rsidRPr="00B262C2" w:rsidRDefault="00B262C2" w:rsidP="000B0E7C">
      <w:pPr>
        <w:pStyle w:val="Heading2"/>
      </w:pPr>
      <w:bookmarkStart w:id="85" w:name="_Toc443381796"/>
      <w:bookmarkStart w:id="86" w:name="_Toc443470112"/>
      <w:r w:rsidRPr="00B262C2">
        <w:t>4.2</w:t>
      </w:r>
      <w:r w:rsidRPr="00B262C2">
        <w:tab/>
        <w:t>Uses in food</w:t>
      </w:r>
      <w:bookmarkEnd w:id="85"/>
      <w:bookmarkEnd w:id="86"/>
    </w:p>
    <w:p w14:paraId="08A2471A" w14:textId="77777777"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Distilled alcohol derived from cereals and from whey is commonly used in alcoholic beverages and for use as a solvent in the formulation of flavours and other food ingredients. Distilled alcohol may be further processed to produce vinegar.</w:t>
      </w:r>
    </w:p>
    <w:p w14:paraId="08A2471B" w14:textId="77777777" w:rsidR="00B262C2" w:rsidRPr="00B262C2" w:rsidRDefault="00B262C2" w:rsidP="000B0E7C">
      <w:pPr>
        <w:pStyle w:val="Heading2"/>
      </w:pPr>
      <w:bookmarkStart w:id="87" w:name="_Toc443381797"/>
      <w:bookmarkStart w:id="88" w:name="_Toc443470113"/>
      <w:r w:rsidRPr="00B262C2">
        <w:t>4.3</w:t>
      </w:r>
      <w:r w:rsidRPr="00B262C2">
        <w:tab/>
        <w:t>Adverse effects of alcohol and relevance to allergy</w:t>
      </w:r>
      <w:bookmarkEnd w:id="87"/>
      <w:bookmarkEnd w:id="88"/>
      <w:r w:rsidRPr="00B262C2">
        <w:t xml:space="preserve"> </w:t>
      </w:r>
    </w:p>
    <w:p w14:paraId="08A2471C" w14:textId="33DB2F7B" w:rsidR="00B262C2" w:rsidRPr="00B262C2" w:rsidRDefault="00B262C2" w:rsidP="00B262C2">
      <w:pPr>
        <w:autoSpaceDE w:val="0"/>
        <w:autoSpaceDN w:val="0"/>
        <w:adjustRightInd w:val="0"/>
        <w:rPr>
          <w:rFonts w:eastAsia="Calibri" w:cs="Arial"/>
          <w:b/>
          <w:color w:val="000000"/>
        </w:rPr>
      </w:pPr>
      <w:r w:rsidRPr="00B262C2">
        <w:rPr>
          <w:rFonts w:eastAsia="Calibri" w:cs="Arial"/>
          <w:color w:val="000000"/>
        </w:rPr>
        <w:t xml:space="preserve">Adverse reactions to alcoholic beverages and </w:t>
      </w:r>
      <w:r w:rsidR="00404D78">
        <w:rPr>
          <w:rFonts w:eastAsia="Calibri" w:cs="Arial"/>
          <w:color w:val="000000"/>
        </w:rPr>
        <w:t xml:space="preserve">their </w:t>
      </w:r>
      <w:r w:rsidRPr="00B262C2">
        <w:rPr>
          <w:rFonts w:eastAsia="Calibri" w:cs="Arial"/>
          <w:color w:val="000000"/>
        </w:rPr>
        <w:t xml:space="preserve">potential causes </w:t>
      </w:r>
      <w:r w:rsidR="00404D78">
        <w:rPr>
          <w:rFonts w:eastAsia="Calibri" w:cs="Arial"/>
          <w:color w:val="000000"/>
        </w:rPr>
        <w:t>were</w:t>
      </w:r>
      <w:r w:rsidRPr="00B262C2">
        <w:rPr>
          <w:rFonts w:eastAsia="Calibri" w:cs="Arial"/>
          <w:color w:val="000000"/>
        </w:rPr>
        <w:t xml:space="preserve"> reviewed </w:t>
      </w:r>
      <w:r w:rsidR="00404D78">
        <w:rPr>
          <w:rFonts w:eastAsia="Calibri" w:cs="Arial"/>
          <w:color w:val="000000"/>
        </w:rPr>
        <w:t xml:space="preserve">by </w:t>
      </w:r>
      <w:r w:rsidRPr="00B262C2">
        <w:rPr>
          <w:rFonts w:eastAsia="Calibri" w:cs="Arial"/>
          <w:color w:val="000000"/>
        </w:rPr>
        <w:t xml:space="preserve">Vally and Thompson </w:t>
      </w:r>
      <w:r w:rsidR="00404D78">
        <w:rPr>
          <w:rFonts w:eastAsia="Calibri" w:cs="Arial"/>
          <w:color w:val="000000"/>
        </w:rPr>
        <w:t>(</w:t>
      </w:r>
      <w:r w:rsidRPr="00B262C2">
        <w:rPr>
          <w:rFonts w:eastAsia="Calibri" w:cs="Arial"/>
          <w:color w:val="000000"/>
        </w:rPr>
        <w:t>2003). Symptoms</w:t>
      </w:r>
      <w:r w:rsidR="00404D78">
        <w:rPr>
          <w:rFonts w:eastAsia="Calibri" w:cs="Arial"/>
          <w:color w:val="000000"/>
        </w:rPr>
        <w:t xml:space="preserve"> reported in the literature</w:t>
      </w:r>
      <w:r w:rsidRPr="00B262C2">
        <w:rPr>
          <w:rFonts w:eastAsia="Calibri" w:cs="Arial"/>
          <w:color w:val="000000"/>
        </w:rPr>
        <w:t xml:space="preserve"> include sneezing, rhinitis, itching, flushing, headache and asthma. The review considered reports of sensitivities to a range of alcoholic beverages including beer, wine, spirits and distilled liquors. The </w:t>
      </w:r>
      <w:r w:rsidR="00404D78">
        <w:rPr>
          <w:rFonts w:eastAsia="Calibri" w:cs="Arial"/>
          <w:color w:val="000000"/>
        </w:rPr>
        <w:t xml:space="preserve">review </w:t>
      </w:r>
      <w:r w:rsidRPr="00B262C2">
        <w:rPr>
          <w:rFonts w:eastAsia="Calibri" w:cs="Arial"/>
          <w:color w:val="000000"/>
        </w:rPr>
        <w:t>authors concluded that most sensitivities to alcoholic beverages do not appear to be immune-mediated</w:t>
      </w:r>
      <w:r w:rsidR="009B5530">
        <w:rPr>
          <w:rFonts w:eastAsia="Calibri" w:cs="Arial"/>
          <w:color w:val="000000"/>
        </w:rPr>
        <w:t xml:space="preserve">. </w:t>
      </w:r>
      <w:r w:rsidRPr="00B262C2">
        <w:rPr>
          <w:rFonts w:eastAsia="Calibri" w:cs="Arial"/>
          <w:color w:val="000000"/>
        </w:rPr>
        <w:t xml:space="preserve">Adverse reactions are more likely to result from a pharmacological intolerance to specific components such as biogenic amines (eg. histamine) and/or sulphites in </w:t>
      </w:r>
      <w:r w:rsidR="00404D78">
        <w:rPr>
          <w:rFonts w:eastAsia="Calibri" w:cs="Arial"/>
          <w:color w:val="000000"/>
        </w:rPr>
        <w:t xml:space="preserve">some alcoholic </w:t>
      </w:r>
      <w:r w:rsidRPr="00B262C2">
        <w:rPr>
          <w:rFonts w:eastAsia="Calibri" w:cs="Arial"/>
          <w:color w:val="000000"/>
        </w:rPr>
        <w:t xml:space="preserve">beverages. </w:t>
      </w:r>
    </w:p>
    <w:p w14:paraId="08A2471D" w14:textId="77777777" w:rsidR="00B262C2" w:rsidRPr="00B262C2" w:rsidRDefault="00B262C2" w:rsidP="000B0E7C">
      <w:pPr>
        <w:pStyle w:val="Heading2"/>
      </w:pPr>
      <w:bookmarkStart w:id="89" w:name="_Toc443381798"/>
      <w:bookmarkStart w:id="90" w:name="_Toc443470114"/>
      <w:r w:rsidRPr="00B262C2">
        <w:t>4.</w:t>
      </w:r>
      <w:r w:rsidR="00610388">
        <w:t>4</w:t>
      </w:r>
      <w:r w:rsidRPr="00B262C2">
        <w:tab/>
        <w:t>Alcohol derived from whey</w:t>
      </w:r>
      <w:bookmarkEnd w:id="89"/>
      <w:bookmarkEnd w:id="90"/>
    </w:p>
    <w:p w14:paraId="08A2471E" w14:textId="77777777" w:rsidR="00B262C2" w:rsidRPr="00B262C2" w:rsidRDefault="00B262C2" w:rsidP="00F64F98">
      <w:r w:rsidRPr="00B262C2">
        <w:t>Whey is a by-product of cheese and casein manufacturing</w:t>
      </w:r>
      <w:r w:rsidR="0021328F">
        <w:t>,</w:t>
      </w:r>
      <w:r w:rsidRPr="00B262C2">
        <w:t xml:space="preserve"> with approximately 9 kg of whey </w:t>
      </w:r>
      <w:r w:rsidR="003941CB">
        <w:t xml:space="preserve">resulting from the production of </w:t>
      </w:r>
      <w:r w:rsidRPr="00B262C2">
        <w:t>1 kg of cheese or casein. Disposal of whey in effluent streams is problematic due to its high lactose content. Protein can be extracted from whey to produc</w:t>
      </w:r>
      <w:r w:rsidR="001C1982">
        <w:t>e whey protein concentrate</w:t>
      </w:r>
      <w:r w:rsidRPr="00B262C2">
        <w:t>, and the remaining liquid, containing 4-5% lactose, can be fermented by yeast and distilled to produce ethyl alcohol (Cressey et al 2010).</w:t>
      </w:r>
      <w:r w:rsidR="00AB4F44">
        <w:t xml:space="preserve"> </w:t>
      </w:r>
      <w:r w:rsidR="00AB4F44" w:rsidRPr="00B262C2">
        <w:t>Beta-lactoglobulin (BLG), the most abundant whey protein, is a major milk allergen with conformational and linear epitopes. Alpha-lactalbumin (ALA) ranks second in abundance in whey but its role in milk allergy is less clear (Fiocchi et al</w:t>
      </w:r>
      <w:r w:rsidR="00EE5526">
        <w:t>.</w:t>
      </w:r>
      <w:r w:rsidR="00AB4F44" w:rsidRPr="00B262C2">
        <w:t>, 2010).</w:t>
      </w:r>
    </w:p>
    <w:p w14:paraId="08A2471F" w14:textId="77777777" w:rsidR="00B262C2" w:rsidRPr="00B262C2" w:rsidRDefault="00B262C2" w:rsidP="00F64F98">
      <w:pPr>
        <w:pStyle w:val="Heading3"/>
        <w:rPr>
          <w:rFonts w:eastAsia="Calibri"/>
        </w:rPr>
      </w:pPr>
      <w:bookmarkStart w:id="91" w:name="_Toc443381799"/>
      <w:bookmarkStart w:id="92" w:name="_Toc443470115"/>
      <w:r w:rsidRPr="00B262C2">
        <w:rPr>
          <w:rFonts w:eastAsia="Calibri"/>
        </w:rPr>
        <w:t>4.</w:t>
      </w:r>
      <w:r w:rsidR="00610388">
        <w:rPr>
          <w:rFonts w:eastAsia="Calibri"/>
        </w:rPr>
        <w:t>4</w:t>
      </w:r>
      <w:r w:rsidRPr="00B262C2">
        <w:rPr>
          <w:rFonts w:eastAsia="Calibri"/>
        </w:rPr>
        <w:t>.1</w:t>
      </w:r>
      <w:r w:rsidRPr="00B262C2">
        <w:rPr>
          <w:rFonts w:eastAsia="Calibri"/>
        </w:rPr>
        <w:tab/>
      </w:r>
      <w:r w:rsidR="00AB4F44">
        <w:rPr>
          <w:rFonts w:eastAsia="Calibri"/>
        </w:rPr>
        <w:t>Clinical studies with alcohol from whey</w:t>
      </w:r>
      <w:bookmarkEnd w:id="91"/>
      <w:bookmarkEnd w:id="92"/>
    </w:p>
    <w:p w14:paraId="08A24720" w14:textId="77777777" w:rsidR="00354A12" w:rsidRDefault="00AB4F44" w:rsidP="00F64F98">
      <w:pPr>
        <w:keepNext/>
        <w:widowControl w:val="0"/>
        <w:spacing w:before="240" w:after="240"/>
        <w:ind w:right="-428"/>
        <w:outlineLvl w:val="3"/>
        <w:rPr>
          <w:rFonts w:eastAsia="Times New Roman" w:cs="Times New Roman"/>
          <w:bCs/>
          <w:iCs/>
        </w:rPr>
      </w:pPr>
      <w:r>
        <w:rPr>
          <w:rFonts w:eastAsia="Times New Roman" w:cs="Times New Roman"/>
          <w:bCs/>
          <w:iCs/>
        </w:rPr>
        <w:t xml:space="preserve">No clinical studies </w:t>
      </w:r>
      <w:r w:rsidR="00D2626A">
        <w:rPr>
          <w:rFonts w:eastAsia="Times New Roman" w:cs="Times New Roman"/>
          <w:bCs/>
          <w:iCs/>
        </w:rPr>
        <w:t xml:space="preserve">have been performed </w:t>
      </w:r>
      <w:r>
        <w:rPr>
          <w:rFonts w:eastAsia="Times New Roman" w:cs="Times New Roman"/>
          <w:bCs/>
          <w:iCs/>
        </w:rPr>
        <w:t>on distilled alcohol from whey</w:t>
      </w:r>
      <w:r w:rsidR="00D2626A">
        <w:rPr>
          <w:rFonts w:eastAsia="Times New Roman" w:cs="Times New Roman"/>
          <w:bCs/>
          <w:iCs/>
        </w:rPr>
        <w:t xml:space="preserve"> in milk allergic individuals</w:t>
      </w:r>
      <w:r>
        <w:rPr>
          <w:rFonts w:eastAsia="Times New Roman" w:cs="Times New Roman"/>
          <w:bCs/>
          <w:iCs/>
        </w:rPr>
        <w:t xml:space="preserve">. </w:t>
      </w:r>
    </w:p>
    <w:p w14:paraId="08A24722" w14:textId="77777777" w:rsidR="00B262C2" w:rsidRPr="00B262C2" w:rsidRDefault="00B262C2" w:rsidP="00F64F98">
      <w:pPr>
        <w:pStyle w:val="Heading3"/>
        <w:rPr>
          <w:rFonts w:eastAsia="Times New Roman"/>
        </w:rPr>
      </w:pPr>
      <w:bookmarkStart w:id="93" w:name="_Toc443381800"/>
      <w:bookmarkStart w:id="94" w:name="_Toc443470116"/>
      <w:r w:rsidRPr="00B262C2">
        <w:rPr>
          <w:rFonts w:eastAsia="Times New Roman"/>
        </w:rPr>
        <w:t>4.</w:t>
      </w:r>
      <w:r w:rsidR="00610388">
        <w:rPr>
          <w:rFonts w:eastAsia="Times New Roman"/>
        </w:rPr>
        <w:t>4</w:t>
      </w:r>
      <w:r w:rsidRPr="00B262C2">
        <w:rPr>
          <w:rFonts w:eastAsia="Times New Roman"/>
        </w:rPr>
        <w:t>.2</w:t>
      </w:r>
      <w:r w:rsidRPr="00B262C2">
        <w:rPr>
          <w:rFonts w:eastAsia="Times New Roman"/>
        </w:rPr>
        <w:tab/>
        <w:t>Analytical studies on protein and lactose content in distilled alcohol from whey</w:t>
      </w:r>
      <w:bookmarkEnd w:id="93"/>
      <w:bookmarkEnd w:id="94"/>
    </w:p>
    <w:p w14:paraId="08A24723" w14:textId="31A046F5" w:rsidR="00F64F98" w:rsidRDefault="00B262C2" w:rsidP="00F64F98">
      <w:pPr>
        <w:rPr>
          <w:lang w:eastAsia="en-GB"/>
        </w:rPr>
      </w:pPr>
      <w:r w:rsidRPr="00B262C2">
        <w:rPr>
          <w:lang w:eastAsia="en-GB"/>
        </w:rPr>
        <w:t>As FSANZ did not have access to the unpublished data that had been provided to EFSA, a summary of these data is taken from their report (EFSA, 2007</w:t>
      </w:r>
      <w:r w:rsidR="006E1A6F">
        <w:rPr>
          <w:lang w:eastAsia="en-GB"/>
        </w:rPr>
        <w:t>e</w:t>
      </w:r>
      <w:r w:rsidRPr="00B262C2">
        <w:rPr>
          <w:lang w:eastAsia="en-GB"/>
        </w:rPr>
        <w:t>)</w:t>
      </w:r>
      <w:r w:rsidR="006E1A6F">
        <w:rPr>
          <w:lang w:eastAsia="en-GB"/>
        </w:rPr>
        <w:t>.</w:t>
      </w:r>
      <w:r w:rsidRPr="00B262C2">
        <w:rPr>
          <w:lang w:eastAsia="en-GB"/>
        </w:rPr>
        <w:t xml:space="preserve"> </w:t>
      </w:r>
      <w:r w:rsidR="00AA0740">
        <w:rPr>
          <w:lang w:eastAsia="en-GB"/>
        </w:rPr>
        <w:t>The a</w:t>
      </w:r>
      <w:r w:rsidRPr="00B262C2">
        <w:rPr>
          <w:lang w:eastAsia="en-GB"/>
        </w:rPr>
        <w:t xml:space="preserve">nalytical data </w:t>
      </w:r>
      <w:r w:rsidR="00AA0740">
        <w:rPr>
          <w:lang w:eastAsia="en-GB"/>
        </w:rPr>
        <w:t>related to</w:t>
      </w:r>
      <w:r w:rsidRPr="00B262C2">
        <w:rPr>
          <w:lang w:eastAsia="en-GB"/>
        </w:rPr>
        <w:t xml:space="preserve"> 24 samples of whey ethanol, produced by two companies from three distilleries in Europe. The Bradford microassay method was calibrated with bovine serum albumin (BSA) to a concentration of 0.6 mg/L</w:t>
      </w:r>
      <w:r w:rsidR="003941CB">
        <w:rPr>
          <w:lang w:eastAsia="en-GB"/>
        </w:rPr>
        <w:t>, and t</w:t>
      </w:r>
      <w:r w:rsidR="001C1982">
        <w:rPr>
          <w:lang w:eastAsia="en-GB"/>
        </w:rPr>
        <w:t>he LOD</w:t>
      </w:r>
      <w:r w:rsidRPr="00B262C2">
        <w:rPr>
          <w:lang w:eastAsia="en-GB"/>
        </w:rPr>
        <w:t xml:space="preserve"> was 0.5 mg/L. Since ethanol interfered with the protein detection all samples were dri</w:t>
      </w:r>
      <w:r w:rsidR="009B5530">
        <w:rPr>
          <w:lang w:eastAsia="en-GB"/>
        </w:rPr>
        <w:t xml:space="preserve">ed and reconstituted in water. </w:t>
      </w:r>
      <w:r w:rsidRPr="00B262C2">
        <w:rPr>
          <w:lang w:eastAsia="en-GB"/>
        </w:rPr>
        <w:t xml:space="preserve">In addition, a commercial whey protein ELISA </w:t>
      </w:r>
      <w:r w:rsidR="001C1982">
        <w:rPr>
          <w:lang w:eastAsia="en-GB"/>
        </w:rPr>
        <w:t xml:space="preserve">specific to </w:t>
      </w:r>
      <w:r w:rsidRPr="00B262C2">
        <w:rPr>
          <w:lang w:eastAsia="en-GB"/>
        </w:rPr>
        <w:t>BLG validated for a LOD of 0.5 mg/L was used. No protein was detected in any of the samples above the LOD using these methods. On the ELISA method, EFSA noted that the kit instructions indicated that it could detect native and processed protein and fragments thereof. However, no evidence was provided to support this claim</w:t>
      </w:r>
      <w:r w:rsidR="009B5530">
        <w:rPr>
          <w:lang w:eastAsia="en-GB"/>
        </w:rPr>
        <w:t xml:space="preserve">. </w:t>
      </w:r>
      <w:r w:rsidR="00F64F98">
        <w:rPr>
          <w:lang w:eastAsia="en-GB"/>
        </w:rPr>
        <w:br w:type="page"/>
      </w:r>
    </w:p>
    <w:p w14:paraId="08A24724" w14:textId="393315CF" w:rsidR="00B262C2" w:rsidRDefault="00B262C2" w:rsidP="00F64F98">
      <w:pPr>
        <w:rPr>
          <w:lang w:eastAsia="en-GB"/>
        </w:rPr>
      </w:pPr>
      <w:r w:rsidRPr="00B262C2">
        <w:rPr>
          <w:lang w:eastAsia="en-GB"/>
        </w:rPr>
        <w:lastRenderedPageBreak/>
        <w:t>To quantify lactose in various batches, ion chromatography HPLC with amperometric detection a</w:t>
      </w:r>
      <w:r w:rsidR="00F43E75">
        <w:rPr>
          <w:lang w:eastAsia="en-GB"/>
        </w:rPr>
        <w:t>nd a LOD of 0.01 mg/L was used.</w:t>
      </w:r>
      <w:r w:rsidRPr="00B262C2">
        <w:rPr>
          <w:lang w:eastAsia="en-GB"/>
        </w:rPr>
        <w:t xml:space="preserve"> Lactose was not detectable in 20 of the 24 samples. However, in four samples, lactose levels ran</w:t>
      </w:r>
      <w:r w:rsidR="00F43E75">
        <w:rPr>
          <w:lang w:eastAsia="en-GB"/>
        </w:rPr>
        <w:t>ged between 0.02 mg/L and 0.150 </w:t>
      </w:r>
      <w:r w:rsidRPr="00B262C2">
        <w:rPr>
          <w:lang w:eastAsia="en-GB"/>
        </w:rPr>
        <w:t>mg/L. When adjusted for alcohol content (40% by volume), the lactose levels were 0.008</w:t>
      </w:r>
      <w:r w:rsidR="009B5530">
        <w:rPr>
          <w:lang w:eastAsia="en-GB"/>
        </w:rPr>
        <w:t>–</w:t>
      </w:r>
      <w:r w:rsidRPr="00B262C2">
        <w:rPr>
          <w:lang w:eastAsia="en-GB"/>
        </w:rPr>
        <w:t>0.04 mg/L</w:t>
      </w:r>
      <w:r w:rsidR="009B5530">
        <w:rPr>
          <w:lang w:eastAsia="en-GB"/>
        </w:rPr>
        <w:t xml:space="preserve">. </w:t>
      </w:r>
    </w:p>
    <w:p w14:paraId="6CF0128F" w14:textId="77777777" w:rsidR="00F64F98" w:rsidRPr="00B262C2" w:rsidRDefault="00F64F98" w:rsidP="00F64F98">
      <w:pPr>
        <w:rPr>
          <w:lang w:eastAsia="en-GB"/>
        </w:rPr>
      </w:pPr>
    </w:p>
    <w:p w14:paraId="08A24725" w14:textId="77777777" w:rsidR="00B262C2" w:rsidRPr="00B262C2" w:rsidRDefault="00B262C2" w:rsidP="00F64F98">
      <w:pPr>
        <w:rPr>
          <w:lang w:eastAsia="en-GB"/>
        </w:rPr>
      </w:pPr>
      <w:r w:rsidRPr="00B262C2">
        <w:rPr>
          <w:lang w:eastAsia="en-GB"/>
        </w:rPr>
        <w:t>It was concluded that whey proteins/peptides and lactose are not found in products of distillation above 0.5 mg/L for protein and 0.04 mg/L for lactose.</w:t>
      </w:r>
    </w:p>
    <w:p w14:paraId="08A24726" w14:textId="77777777" w:rsidR="00B262C2" w:rsidRPr="00B262C2" w:rsidRDefault="00AE5ACA" w:rsidP="00F64F98">
      <w:pPr>
        <w:pStyle w:val="Heading3"/>
        <w:rPr>
          <w:rFonts w:eastAsia="Calibri"/>
        </w:rPr>
      </w:pPr>
      <w:bookmarkStart w:id="95" w:name="_Toc443381801"/>
      <w:bookmarkStart w:id="96" w:name="_Toc443470117"/>
      <w:r>
        <w:rPr>
          <w:rFonts w:eastAsia="Calibri"/>
        </w:rPr>
        <w:t>4.</w:t>
      </w:r>
      <w:r w:rsidR="00610388">
        <w:rPr>
          <w:rFonts w:eastAsia="Calibri"/>
        </w:rPr>
        <w:t>4</w:t>
      </w:r>
      <w:r w:rsidR="00B262C2" w:rsidRPr="00B262C2">
        <w:rPr>
          <w:rFonts w:eastAsia="Calibri"/>
        </w:rPr>
        <w:t>.3</w:t>
      </w:r>
      <w:r w:rsidR="00B262C2" w:rsidRPr="00B262C2">
        <w:rPr>
          <w:rFonts w:eastAsia="Calibri"/>
        </w:rPr>
        <w:tab/>
        <w:t>Analytical data on whey alcohol and vinegar produced in New Zealand</w:t>
      </w:r>
      <w:bookmarkEnd w:id="95"/>
      <w:bookmarkEnd w:id="96"/>
    </w:p>
    <w:p w14:paraId="2B4516E6" w14:textId="77777777" w:rsidR="00E61F0A" w:rsidRDefault="00B262C2" w:rsidP="00B262C2">
      <w:pPr>
        <w:autoSpaceDE w:val="0"/>
        <w:autoSpaceDN w:val="0"/>
        <w:adjustRightInd w:val="0"/>
        <w:rPr>
          <w:rFonts w:eastAsia="Calibri" w:cs="Arial"/>
          <w:color w:val="000000"/>
        </w:rPr>
      </w:pPr>
      <w:r w:rsidRPr="00B262C2">
        <w:rPr>
          <w:rFonts w:eastAsia="Calibri" w:cs="Arial"/>
          <w:color w:val="000000"/>
        </w:rPr>
        <w:t xml:space="preserve">Cressey et al. (2010) reported on the analysis of distilled ethanol from whey provided by a New Zealand manufacturer. </w:t>
      </w:r>
    </w:p>
    <w:p w14:paraId="003BC7C9" w14:textId="414DE468" w:rsidR="009B5530" w:rsidRDefault="009B5530" w:rsidP="00B262C2">
      <w:pPr>
        <w:autoSpaceDE w:val="0"/>
        <w:autoSpaceDN w:val="0"/>
        <w:adjustRightInd w:val="0"/>
        <w:rPr>
          <w:rFonts w:eastAsia="Calibri" w:cs="Arial"/>
          <w:color w:val="000000"/>
        </w:rPr>
      </w:pPr>
    </w:p>
    <w:p w14:paraId="08A24727" w14:textId="106C20DF"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Thirty</w:t>
      </w:r>
      <w:r w:rsidR="009B5530">
        <w:rPr>
          <w:rFonts w:eastAsia="Calibri" w:cs="Arial"/>
          <w:color w:val="000000"/>
        </w:rPr>
        <w:t>-</w:t>
      </w:r>
      <w:r w:rsidRPr="00B262C2">
        <w:rPr>
          <w:rFonts w:eastAsia="Calibri" w:cs="Arial"/>
          <w:color w:val="000000"/>
        </w:rPr>
        <w:t xml:space="preserve">five samples were analysed for residual protein using ELISA specific for the milk whey protein </w:t>
      </w:r>
      <w:r w:rsidR="001C1982">
        <w:rPr>
          <w:rFonts w:eastAsia="Times New Roman" w:cs="Arial"/>
          <w:color w:val="000000"/>
          <w:lang w:val="en-NZ"/>
        </w:rPr>
        <w:t>BLG with a</w:t>
      </w:r>
      <w:r w:rsidR="002A6E38">
        <w:rPr>
          <w:rFonts w:eastAsia="Times New Roman" w:cs="Arial"/>
          <w:color w:val="000000"/>
          <w:lang w:val="en-NZ"/>
        </w:rPr>
        <w:t>n</w:t>
      </w:r>
      <w:r w:rsidR="001C1982">
        <w:rPr>
          <w:rFonts w:eastAsia="Times New Roman" w:cs="Arial"/>
          <w:color w:val="000000"/>
          <w:lang w:val="en-NZ"/>
        </w:rPr>
        <w:t xml:space="preserve"> LOD</w:t>
      </w:r>
      <w:r w:rsidRPr="00B262C2">
        <w:rPr>
          <w:rFonts w:eastAsia="Times New Roman" w:cs="Arial"/>
          <w:color w:val="000000"/>
          <w:lang w:val="en-NZ"/>
        </w:rPr>
        <w:t xml:space="preserve"> of 2.5 mg/L. No samples contained detectable BLG.</w:t>
      </w:r>
      <w:r w:rsidRPr="00B262C2">
        <w:rPr>
          <w:rFonts w:eastAsia="Calibri" w:cs="Arial"/>
          <w:color w:val="000000"/>
          <w:lang w:val="en-NZ"/>
        </w:rPr>
        <w:t xml:space="preserve"> </w:t>
      </w:r>
      <w:r w:rsidRPr="00B262C2">
        <w:rPr>
          <w:rFonts w:eastAsia="Calibri" w:cs="Arial"/>
          <w:color w:val="000000"/>
        </w:rPr>
        <w:t xml:space="preserve">Absence of whey proteins was further confirmed by liquid chromatography-mass spectrometry (LC-MS) analysis. </w:t>
      </w:r>
    </w:p>
    <w:p w14:paraId="08A24728" w14:textId="77777777" w:rsidR="00B262C2" w:rsidRPr="00B262C2" w:rsidRDefault="00B262C2" w:rsidP="00B262C2">
      <w:pPr>
        <w:autoSpaceDE w:val="0"/>
        <w:autoSpaceDN w:val="0"/>
        <w:adjustRightInd w:val="0"/>
        <w:rPr>
          <w:rFonts w:eastAsia="Calibri" w:cs="Arial"/>
          <w:color w:val="000000"/>
        </w:rPr>
      </w:pPr>
    </w:p>
    <w:p w14:paraId="08A24729" w14:textId="6BA02409" w:rsidR="0011638A" w:rsidRPr="00B262C2" w:rsidRDefault="00B262C2" w:rsidP="00B262C2">
      <w:pPr>
        <w:autoSpaceDE w:val="0"/>
        <w:autoSpaceDN w:val="0"/>
        <w:adjustRightInd w:val="0"/>
        <w:rPr>
          <w:rFonts w:eastAsia="Calibri" w:cs="Arial"/>
          <w:color w:val="000000"/>
        </w:rPr>
      </w:pPr>
      <w:r w:rsidRPr="00B262C2">
        <w:rPr>
          <w:rFonts w:eastAsia="Calibri" w:cs="Arial"/>
          <w:color w:val="000000"/>
        </w:rPr>
        <w:t>Distillation products may be processed further to produce foods and ingredients. Down-stream products, such as vinegar, are made from distilled alcohol. To confirm absence of whey proteins</w:t>
      </w:r>
      <w:r w:rsidR="00E42582">
        <w:rPr>
          <w:rFonts w:eastAsia="Calibri" w:cs="Arial"/>
          <w:color w:val="000000"/>
        </w:rPr>
        <w:t xml:space="preserve"> in vinegar</w:t>
      </w:r>
      <w:r w:rsidRPr="00B262C2">
        <w:rPr>
          <w:rFonts w:eastAsia="Calibri" w:cs="Arial"/>
          <w:color w:val="000000"/>
        </w:rPr>
        <w:t xml:space="preserve">, Cressey et al. (2010) analysed seven commercial samples of vinegar produced in New Zealand by secondary fermentation of distilled whey ethanol. </w:t>
      </w:r>
      <w:r w:rsidRPr="00B262C2">
        <w:rPr>
          <w:rFonts w:eastAsia="Times New Roman" w:cs="Arial"/>
          <w:color w:val="000000"/>
          <w:lang w:val="en-NZ"/>
        </w:rPr>
        <w:t>Based on ELISA method, no samples contained detectable BLG at the LOD (2.5 mg/L),</w:t>
      </w:r>
      <w:r w:rsidR="002A6E38">
        <w:rPr>
          <w:rFonts w:eastAsia="Times New Roman" w:cs="Arial"/>
          <w:color w:val="000000"/>
          <w:lang w:val="en-NZ"/>
        </w:rPr>
        <w:t xml:space="preserve"> </w:t>
      </w:r>
      <w:r w:rsidR="0087674A">
        <w:rPr>
          <w:rFonts w:eastAsia="Times New Roman" w:cs="Arial"/>
          <w:color w:val="000000"/>
          <w:lang w:val="en-NZ"/>
        </w:rPr>
        <w:t xml:space="preserve">or </w:t>
      </w:r>
      <w:r w:rsidRPr="00B262C2">
        <w:rPr>
          <w:rFonts w:eastAsia="Times New Roman" w:cs="Arial"/>
          <w:color w:val="000000"/>
          <w:lang w:val="en-NZ"/>
        </w:rPr>
        <w:t>whey protein detected by LC-MS</w:t>
      </w:r>
      <w:r w:rsidR="009B5530">
        <w:rPr>
          <w:rFonts w:eastAsia="Times New Roman" w:cs="Arial"/>
          <w:color w:val="000000"/>
          <w:lang w:val="en-NZ"/>
        </w:rPr>
        <w:t xml:space="preserve">. </w:t>
      </w:r>
    </w:p>
    <w:p w14:paraId="08A2472A" w14:textId="77777777" w:rsidR="00B262C2" w:rsidRPr="00B262C2" w:rsidRDefault="00AE5ACA" w:rsidP="000B0E7C">
      <w:pPr>
        <w:pStyle w:val="Heading2"/>
      </w:pPr>
      <w:bookmarkStart w:id="97" w:name="_Toc443381802"/>
      <w:bookmarkStart w:id="98" w:name="_Toc443470118"/>
      <w:r>
        <w:t>4.</w:t>
      </w:r>
      <w:r w:rsidR="00610388">
        <w:t>5</w:t>
      </w:r>
      <w:r w:rsidR="00B262C2" w:rsidRPr="00B262C2">
        <w:tab/>
        <w:t>Alcohol derived from wheat starch</w:t>
      </w:r>
      <w:bookmarkEnd w:id="97"/>
      <w:bookmarkEnd w:id="98"/>
    </w:p>
    <w:p w14:paraId="08A2472B" w14:textId="77777777" w:rsidR="00B262C2" w:rsidRPr="00B262C2" w:rsidRDefault="00B262C2" w:rsidP="00B262C2">
      <w:pPr>
        <w:rPr>
          <w:rFonts w:eastAsia="Calibri" w:cs="Times New Roman"/>
        </w:rPr>
      </w:pPr>
      <w:r w:rsidRPr="00B262C2">
        <w:rPr>
          <w:rFonts w:eastAsia="Calibri" w:cs="Times New Roman"/>
        </w:rPr>
        <w:t xml:space="preserve">Wheat starch undergoes enzyme hydrolysis, fermentation and distillation to produce alcohol. </w:t>
      </w:r>
    </w:p>
    <w:p w14:paraId="08A2472C" w14:textId="77777777" w:rsidR="00B262C2" w:rsidRPr="00B262C2" w:rsidRDefault="00610388" w:rsidP="00F64F98">
      <w:pPr>
        <w:pStyle w:val="Heading3"/>
        <w:rPr>
          <w:rFonts w:eastAsia="Calibri"/>
        </w:rPr>
      </w:pPr>
      <w:bookmarkStart w:id="99" w:name="_Toc443381803"/>
      <w:bookmarkStart w:id="100" w:name="_Toc443470119"/>
      <w:r>
        <w:rPr>
          <w:rFonts w:eastAsia="Calibri"/>
        </w:rPr>
        <w:t>4</w:t>
      </w:r>
      <w:r w:rsidR="00B262C2" w:rsidRPr="00B262C2">
        <w:rPr>
          <w:rFonts w:eastAsia="Calibri"/>
        </w:rPr>
        <w:t>.</w:t>
      </w:r>
      <w:r w:rsidR="00767B25">
        <w:rPr>
          <w:rFonts w:eastAsia="Calibri"/>
        </w:rPr>
        <w:t>5.1</w:t>
      </w:r>
      <w:r w:rsidR="00B262C2" w:rsidRPr="00B262C2">
        <w:rPr>
          <w:rFonts w:eastAsia="Calibri"/>
        </w:rPr>
        <w:tab/>
        <w:t>Analytical data on protein content in distilled alcohol from wheat</w:t>
      </w:r>
      <w:bookmarkEnd w:id="99"/>
      <w:bookmarkEnd w:id="100"/>
    </w:p>
    <w:p w14:paraId="08A2472D" w14:textId="77777777" w:rsidR="00B262C2" w:rsidRPr="00B262C2" w:rsidRDefault="006E1A6F" w:rsidP="00B262C2">
      <w:pPr>
        <w:autoSpaceDE w:val="0"/>
        <w:autoSpaceDN w:val="0"/>
        <w:adjustRightInd w:val="0"/>
        <w:rPr>
          <w:rFonts w:eastAsia="Calibri" w:cs="Arial"/>
          <w:color w:val="000000"/>
        </w:rPr>
      </w:pPr>
      <w:r>
        <w:rPr>
          <w:rFonts w:eastAsia="Calibri" w:cs="Arial"/>
          <w:color w:val="000000"/>
        </w:rPr>
        <w:t xml:space="preserve">The following is a </w:t>
      </w:r>
      <w:r w:rsidR="00B262C2" w:rsidRPr="00B262C2">
        <w:rPr>
          <w:rFonts w:eastAsia="Calibri" w:cs="Arial"/>
          <w:color w:val="000000"/>
        </w:rPr>
        <w:t xml:space="preserve">summary of </w:t>
      </w:r>
      <w:r>
        <w:rPr>
          <w:rFonts w:eastAsia="Calibri" w:cs="Arial"/>
          <w:color w:val="000000"/>
        </w:rPr>
        <w:t xml:space="preserve">analytical </w:t>
      </w:r>
      <w:r w:rsidR="00B262C2" w:rsidRPr="00B262C2">
        <w:rPr>
          <w:rFonts w:eastAsia="Calibri" w:cs="Arial"/>
          <w:color w:val="000000"/>
        </w:rPr>
        <w:t xml:space="preserve">data </w:t>
      </w:r>
      <w:r>
        <w:rPr>
          <w:rFonts w:eastAsia="Calibri" w:cs="Arial"/>
          <w:color w:val="000000"/>
        </w:rPr>
        <w:t xml:space="preserve">as reported in the EFSA Opinion </w:t>
      </w:r>
      <w:r w:rsidR="00B262C2" w:rsidRPr="00B262C2">
        <w:rPr>
          <w:rFonts w:eastAsia="Calibri" w:cs="Arial"/>
          <w:color w:val="000000"/>
        </w:rPr>
        <w:t>(EFSA, 2007</w:t>
      </w:r>
      <w:r>
        <w:rPr>
          <w:rFonts w:eastAsia="Calibri" w:cs="Arial"/>
          <w:color w:val="000000"/>
        </w:rPr>
        <w:t>f</w:t>
      </w:r>
      <w:r w:rsidR="00B262C2" w:rsidRPr="00B262C2">
        <w:rPr>
          <w:rFonts w:eastAsia="Calibri" w:cs="Arial"/>
          <w:color w:val="000000"/>
        </w:rPr>
        <w:t>)</w:t>
      </w:r>
      <w:r w:rsidR="00D1742C">
        <w:rPr>
          <w:rFonts w:eastAsia="Calibri" w:cs="Arial"/>
          <w:color w:val="000000"/>
        </w:rPr>
        <w:t>.</w:t>
      </w:r>
      <w:r w:rsidR="00B262C2" w:rsidRPr="00B262C2">
        <w:rPr>
          <w:rFonts w:eastAsia="Calibri" w:cs="Arial"/>
          <w:color w:val="000000"/>
        </w:rPr>
        <w:t xml:space="preserve"> The analytical studies described report the examination of 39 bottled products and 76 samples of distillates produced using cereal as a raw material. Of these, 86 samples were analysed for total protein content and 45 samples were analysed for gluten. </w:t>
      </w:r>
    </w:p>
    <w:p w14:paraId="08A2472E" w14:textId="77777777" w:rsidR="00B262C2" w:rsidRPr="00B262C2" w:rsidRDefault="00B262C2" w:rsidP="00B262C2">
      <w:pPr>
        <w:autoSpaceDE w:val="0"/>
        <w:autoSpaceDN w:val="0"/>
        <w:adjustRightInd w:val="0"/>
        <w:rPr>
          <w:rFonts w:eastAsia="Calibri" w:cs="Arial"/>
          <w:color w:val="000000"/>
        </w:rPr>
      </w:pPr>
    </w:p>
    <w:p w14:paraId="08A2472F" w14:textId="47280192"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The presence of proteins in the samples was determined using two analytical methods. The first is the Bradford microassay, which accounted for a LOD of 1 mg/L for wheat proteins. Positive samples were tested with the AAA-Direct Analysis which involves hydrolysis of protein to amino acids prior to quantitation ( LOD of 0.05 mg</w:t>
      </w:r>
      <w:r w:rsidR="00F43E75">
        <w:rPr>
          <w:rFonts w:eastAsia="Calibri" w:cs="Arial"/>
          <w:color w:val="000000"/>
        </w:rPr>
        <w:t>/L for free amino acids and 0.5 mg/L for proteins).</w:t>
      </w:r>
      <w:r w:rsidRPr="00B262C2">
        <w:rPr>
          <w:rFonts w:eastAsia="Calibri" w:cs="Arial"/>
          <w:color w:val="000000"/>
        </w:rPr>
        <w:t xml:space="preserve"> Fifteen positive responses with the Bradford microassay were confirmed by the AAA-Direct Analysis at a protein level of 0.5</w:t>
      </w:r>
      <w:r w:rsidR="00F64F98">
        <w:rPr>
          <w:rFonts w:eastAsia="Calibri" w:cs="Arial"/>
          <w:color w:val="000000"/>
        </w:rPr>
        <w:sym w:font="Symbol" w:char="F02D"/>
      </w:r>
      <w:r w:rsidRPr="00B262C2">
        <w:rPr>
          <w:rFonts w:eastAsia="Calibri" w:cs="Arial"/>
          <w:color w:val="000000"/>
        </w:rPr>
        <w:t xml:space="preserve">1 mg/L. The protein content in only one sample was higher than 1 mg/L (1.3 mg/L), but it was not confirmed in a repeated experiment. These two analytical methods were </w:t>
      </w:r>
      <w:r w:rsidR="00D1742C">
        <w:rPr>
          <w:rFonts w:eastAsia="Calibri" w:cs="Arial"/>
          <w:color w:val="000000"/>
        </w:rPr>
        <w:t>deemed</w:t>
      </w:r>
      <w:r w:rsidRPr="00B262C2">
        <w:rPr>
          <w:rFonts w:eastAsia="Calibri" w:cs="Arial"/>
          <w:color w:val="000000"/>
        </w:rPr>
        <w:t xml:space="preserve"> appropriate for this purpose. </w:t>
      </w:r>
    </w:p>
    <w:p w14:paraId="08A24730" w14:textId="77777777" w:rsidR="00B262C2" w:rsidRPr="00B262C2" w:rsidRDefault="00B262C2" w:rsidP="00B262C2">
      <w:pPr>
        <w:autoSpaceDE w:val="0"/>
        <w:autoSpaceDN w:val="0"/>
        <w:adjustRightInd w:val="0"/>
        <w:rPr>
          <w:rFonts w:eastAsia="Calibri" w:cs="Arial"/>
          <w:color w:val="000000"/>
        </w:rPr>
      </w:pPr>
    </w:p>
    <w:p w14:paraId="08A24731" w14:textId="77777777"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 xml:space="preserve">No gluten was detected in any of the samples analysed by ELISA (type of ELISA not specified), LOD of 10 mg/kg. With a pre-concentration step, the LOD can reach 1 mg/kg, and 0.4 mg/kg when the concentration factor is taken into account. The calibration and recovery factor experiments were satisfactory. </w:t>
      </w:r>
    </w:p>
    <w:p w14:paraId="08A24732" w14:textId="77777777" w:rsidR="00B262C2" w:rsidRPr="00B262C2" w:rsidRDefault="00B262C2" w:rsidP="00B262C2">
      <w:pPr>
        <w:rPr>
          <w:rFonts w:eastAsia="Calibri" w:cs="Arial"/>
          <w:color w:val="000000"/>
        </w:rPr>
      </w:pPr>
    </w:p>
    <w:p w14:paraId="08A24733" w14:textId="6D426B9A" w:rsidR="00F64F98" w:rsidRDefault="00B262C2" w:rsidP="00B262C2">
      <w:pPr>
        <w:rPr>
          <w:rFonts w:eastAsia="Calibri" w:cs="Arial"/>
          <w:color w:val="000000"/>
        </w:rPr>
      </w:pPr>
      <w:r w:rsidRPr="00B262C2">
        <w:rPr>
          <w:rFonts w:eastAsia="Calibri" w:cs="Arial"/>
          <w:color w:val="000000"/>
        </w:rPr>
        <w:t>Based on the analytical data, it was concluded that wheat proteins are unlikely to be carried over into the distillate at a level above 1 mg/kg</w:t>
      </w:r>
      <w:r>
        <w:rPr>
          <w:rFonts w:eastAsia="Calibri" w:cs="Arial"/>
          <w:color w:val="000000"/>
        </w:rPr>
        <w:t xml:space="preserve"> </w:t>
      </w:r>
      <w:r w:rsidRPr="00B262C2">
        <w:rPr>
          <w:rFonts w:eastAsia="Calibri" w:cs="Arial"/>
          <w:color w:val="000000"/>
        </w:rPr>
        <w:t>during spirit manufacture. There were no data available, using appropriate sera, on the allergenic activity of residual protein.</w:t>
      </w:r>
      <w:r w:rsidR="00F64F98">
        <w:rPr>
          <w:rFonts w:eastAsia="Calibri" w:cs="Arial"/>
          <w:color w:val="000000"/>
        </w:rPr>
        <w:br w:type="page"/>
      </w:r>
    </w:p>
    <w:p w14:paraId="08A24734" w14:textId="77777777" w:rsidR="00B262C2" w:rsidRPr="00B262C2" w:rsidRDefault="00767B25" w:rsidP="00F64F98">
      <w:pPr>
        <w:pStyle w:val="Heading3"/>
        <w:rPr>
          <w:rFonts w:eastAsia="Calibri"/>
        </w:rPr>
      </w:pPr>
      <w:bookmarkStart w:id="101" w:name="_Toc443381804"/>
      <w:bookmarkStart w:id="102" w:name="_Toc443470120"/>
      <w:r>
        <w:rPr>
          <w:rFonts w:eastAsia="Calibri"/>
        </w:rPr>
        <w:lastRenderedPageBreak/>
        <w:t>4.5.2</w:t>
      </w:r>
      <w:r w:rsidR="00B262C2" w:rsidRPr="00B262C2">
        <w:rPr>
          <w:rFonts w:eastAsia="Calibri"/>
        </w:rPr>
        <w:tab/>
        <w:t>Analytical data on wheat alcohol from Australia</w:t>
      </w:r>
      <w:bookmarkEnd w:id="101"/>
      <w:bookmarkEnd w:id="102"/>
    </w:p>
    <w:p w14:paraId="08A24735" w14:textId="49DA0CA0" w:rsidR="00B262C2" w:rsidRPr="00F43E75" w:rsidRDefault="00B262C2" w:rsidP="00B262C2">
      <w:pPr>
        <w:rPr>
          <w:rFonts w:eastAsia="Calibri" w:cs="Times New Roman"/>
        </w:rPr>
      </w:pPr>
      <w:r w:rsidRPr="00F43E75">
        <w:rPr>
          <w:rFonts w:eastAsia="Calibri" w:cs="Times New Roman"/>
        </w:rPr>
        <w:t>Ten samples of finished grain ethanol were provided by an Australian manufacturer, in response to a request from FSANZ. Samples were taken during the period 21</w:t>
      </w:r>
      <w:r w:rsidR="009B5530">
        <w:rPr>
          <w:rFonts w:eastAsia="Calibri" w:cs="Times New Roman"/>
        </w:rPr>
        <w:t>–</w:t>
      </w:r>
      <w:r w:rsidRPr="00F43E75">
        <w:rPr>
          <w:rFonts w:eastAsia="Calibri" w:cs="Times New Roman"/>
        </w:rPr>
        <w:t xml:space="preserve">27 April 2011 and included five samples of 95% alcohol and five samples of 100% alcohol. All samples were analysed for residual protein by ELISA and Bradford colourimetric method </w:t>
      </w:r>
      <w:r w:rsidR="00D1742C" w:rsidRPr="00F43E75">
        <w:rPr>
          <w:rFonts w:eastAsia="Calibri" w:cs="Times New Roman"/>
        </w:rPr>
        <w:t xml:space="preserve">as </w:t>
      </w:r>
      <w:r w:rsidR="0060353E" w:rsidRPr="00F43E75">
        <w:rPr>
          <w:rFonts w:eastAsia="Calibri" w:cs="Times New Roman"/>
        </w:rPr>
        <w:t xml:space="preserve">reported </w:t>
      </w:r>
      <w:r w:rsidR="00D1742C" w:rsidRPr="00F43E75">
        <w:rPr>
          <w:rFonts w:eastAsia="Calibri" w:cs="Times New Roman"/>
        </w:rPr>
        <w:t xml:space="preserve">by </w:t>
      </w:r>
      <w:r w:rsidRPr="00F43E75">
        <w:rPr>
          <w:rFonts w:eastAsia="Calibri" w:cs="Times New Roman"/>
        </w:rPr>
        <w:t xml:space="preserve">Cressey et al </w:t>
      </w:r>
      <w:r w:rsidR="00D1742C" w:rsidRPr="00F43E75">
        <w:rPr>
          <w:rFonts w:eastAsia="Calibri" w:cs="Times New Roman"/>
        </w:rPr>
        <w:t>(</w:t>
      </w:r>
      <w:r w:rsidRPr="00F43E75">
        <w:rPr>
          <w:rFonts w:eastAsia="Calibri" w:cs="Times New Roman"/>
        </w:rPr>
        <w:t>2011)</w:t>
      </w:r>
      <w:r w:rsidR="00D1742C" w:rsidRPr="00F43E75">
        <w:rPr>
          <w:rFonts w:eastAsia="Calibri" w:cs="Times New Roman"/>
        </w:rPr>
        <w:t xml:space="preserve"> and summarised below</w:t>
      </w:r>
      <w:r w:rsidRPr="00F43E75">
        <w:rPr>
          <w:rFonts w:eastAsia="Calibri" w:cs="Times New Roman"/>
        </w:rPr>
        <w:t xml:space="preserve">. </w:t>
      </w:r>
    </w:p>
    <w:p w14:paraId="08A24736" w14:textId="77777777" w:rsidR="00B262C2" w:rsidRPr="00F43E75" w:rsidRDefault="00B262C2" w:rsidP="00B262C2">
      <w:pPr>
        <w:rPr>
          <w:rFonts w:eastAsia="Calibri" w:cs="Times New Roman"/>
        </w:rPr>
      </w:pPr>
    </w:p>
    <w:p w14:paraId="08A24737" w14:textId="77777777" w:rsidR="00B262C2" w:rsidRDefault="00B262C2" w:rsidP="00B262C2">
      <w:pPr>
        <w:rPr>
          <w:rFonts w:eastAsia="Calibri" w:cs="Arial"/>
        </w:rPr>
      </w:pPr>
      <w:r w:rsidRPr="00B262C2">
        <w:rPr>
          <w:rFonts w:eastAsia="Calibri" w:cs="Arial"/>
          <w:color w:val="000000"/>
        </w:rPr>
        <w:t xml:space="preserve">The gluten ELISA method used in this analysis </w:t>
      </w:r>
      <w:r w:rsidR="009A76BA">
        <w:rPr>
          <w:rFonts w:eastAsia="Calibri" w:cs="Arial"/>
          <w:color w:val="000000"/>
        </w:rPr>
        <w:t>was</w:t>
      </w:r>
      <w:r w:rsidRPr="00B262C2">
        <w:rPr>
          <w:rFonts w:eastAsia="Calibri" w:cs="Arial"/>
          <w:color w:val="000000"/>
        </w:rPr>
        <w:t xml:space="preserve"> previously validated and applicability of the method to grain alcohol was confirmed by adding the gluten control material provided with the kit to alcohol samples. Results were in the acceptable range for the gluten control. The gluten ELISA method has a </w:t>
      </w:r>
      <w:r w:rsidR="00F43E75">
        <w:rPr>
          <w:rFonts w:eastAsia="Calibri" w:cs="Arial"/>
          <w:color w:val="000000"/>
        </w:rPr>
        <w:t>LOD</w:t>
      </w:r>
      <w:r w:rsidRPr="00B262C2">
        <w:rPr>
          <w:rFonts w:eastAsia="Calibri" w:cs="Arial"/>
          <w:color w:val="000000"/>
        </w:rPr>
        <w:t xml:space="preserve"> of 1 mg/L. </w:t>
      </w:r>
      <w:r w:rsidRPr="00B262C2">
        <w:rPr>
          <w:rFonts w:eastAsia="Calibri" w:cs="Arial"/>
        </w:rPr>
        <w:t>No samples contained gluten above the detection limit of 1 mg/L.</w:t>
      </w:r>
    </w:p>
    <w:p w14:paraId="08A24738" w14:textId="10582479" w:rsidR="009B5530" w:rsidRDefault="009B5530" w:rsidP="00B262C2">
      <w:pPr>
        <w:rPr>
          <w:rFonts w:eastAsia="Calibri" w:cs="Times New Roman"/>
          <w:b/>
        </w:rPr>
      </w:pPr>
    </w:p>
    <w:p w14:paraId="08A24739" w14:textId="01CC9ADF"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Since ethanol interferes with the Bradford microassay, all samples were evaporated to dryness and residues extracted with phosphate-buffered saline, containing 0.2% Triton X. All samples were spiked with bovine serum albumin (BSA; approximately 4 mg/kg) to determine the efficiency of protein recovery. Spike recoveries were in the range 68</w:t>
      </w:r>
      <w:r w:rsidR="009B5530">
        <w:rPr>
          <w:rFonts w:eastAsia="Calibri" w:cs="Arial"/>
          <w:color w:val="000000"/>
        </w:rPr>
        <w:t>–</w:t>
      </w:r>
      <w:r w:rsidRPr="00B262C2">
        <w:rPr>
          <w:rFonts w:eastAsia="Calibri" w:cs="Arial"/>
          <w:color w:val="000000"/>
        </w:rPr>
        <w:t>103%. Protein was not detected in any ethanol sample above the LOD of 0.12 mg/kg.</w:t>
      </w:r>
    </w:p>
    <w:p w14:paraId="08A2473A" w14:textId="77777777" w:rsidR="00B262C2" w:rsidRPr="00B262C2" w:rsidRDefault="00B262C2" w:rsidP="000B0E7C">
      <w:pPr>
        <w:pStyle w:val="Heading2"/>
      </w:pPr>
      <w:bookmarkStart w:id="103" w:name="_Toc443381805"/>
      <w:bookmarkStart w:id="104" w:name="_Toc443470121"/>
      <w:r w:rsidRPr="00B262C2">
        <w:t>4</w:t>
      </w:r>
      <w:r w:rsidR="00767B25">
        <w:t>.6</w:t>
      </w:r>
      <w:r w:rsidRPr="00B262C2">
        <w:tab/>
        <w:t>Summary</w:t>
      </w:r>
      <w:bookmarkEnd w:id="103"/>
      <w:bookmarkEnd w:id="104"/>
      <w:r w:rsidRPr="00B262C2">
        <w:t xml:space="preserve"> </w:t>
      </w:r>
    </w:p>
    <w:p w14:paraId="08A2473B" w14:textId="0CEDDCF5" w:rsidR="0060353E" w:rsidRDefault="00F94704" w:rsidP="00B262C2">
      <w:pPr>
        <w:autoSpaceDE w:val="0"/>
        <w:autoSpaceDN w:val="0"/>
        <w:adjustRightInd w:val="0"/>
        <w:rPr>
          <w:rFonts w:eastAsia="Calibri" w:cs="Arial"/>
          <w:b/>
        </w:rPr>
      </w:pPr>
      <w:r>
        <w:rPr>
          <w:rFonts w:eastAsia="Calibri" w:cs="Arial"/>
        </w:rPr>
        <w:t>Alcohol</w:t>
      </w:r>
      <w:r w:rsidRPr="00B262C2">
        <w:rPr>
          <w:rFonts w:eastAsia="Calibri" w:cs="Arial"/>
        </w:rPr>
        <w:t xml:space="preserve"> </w:t>
      </w:r>
      <w:r w:rsidR="00B262C2" w:rsidRPr="00B262C2">
        <w:rPr>
          <w:rFonts w:eastAsia="Calibri" w:cs="Arial"/>
        </w:rPr>
        <w:t>distilled from wheat and whey</w:t>
      </w:r>
      <w:r w:rsidR="00767B25">
        <w:rPr>
          <w:rFonts w:eastAsia="Calibri" w:cs="Arial"/>
        </w:rPr>
        <w:t xml:space="preserve"> </w:t>
      </w:r>
      <w:r w:rsidR="00ED0AB8">
        <w:rPr>
          <w:rFonts w:eastAsia="Calibri" w:cs="Arial"/>
        </w:rPr>
        <w:t>is</w:t>
      </w:r>
      <w:r w:rsidR="00B262C2" w:rsidRPr="00B262C2">
        <w:rPr>
          <w:rFonts w:eastAsia="Calibri" w:cs="Arial"/>
        </w:rPr>
        <w:t xml:space="preserve"> produced in Australia and New Zealand for use in alcoholic beverages and flavour carriers. There is general scientific agreement that non-volatile substances such as sugars (e.g. lactose from whey) and proteins, are unlikely to be found in the distillate. </w:t>
      </w:r>
      <w:r>
        <w:rPr>
          <w:rFonts w:eastAsia="Calibri" w:cs="Arial"/>
          <w:color w:val="000000"/>
        </w:rPr>
        <w:t xml:space="preserve">Reported </w:t>
      </w:r>
      <w:r w:rsidR="00806E60">
        <w:rPr>
          <w:rFonts w:eastAsia="Calibri" w:cs="Arial"/>
          <w:color w:val="000000"/>
        </w:rPr>
        <w:t>a</w:t>
      </w:r>
      <w:r>
        <w:rPr>
          <w:rFonts w:eastAsia="Calibri" w:cs="Arial"/>
          <w:color w:val="000000"/>
        </w:rPr>
        <w:t>nalytical</w:t>
      </w:r>
      <w:r w:rsidRPr="00B262C2">
        <w:rPr>
          <w:rFonts w:eastAsia="Calibri" w:cs="Arial"/>
          <w:color w:val="000000"/>
        </w:rPr>
        <w:t xml:space="preserve"> data</w:t>
      </w:r>
      <w:r w:rsidR="001007F2">
        <w:rPr>
          <w:rFonts w:eastAsia="Calibri" w:cs="Arial"/>
          <w:color w:val="000000"/>
        </w:rPr>
        <w:t>,</w:t>
      </w:r>
      <w:r w:rsidR="0073682A">
        <w:rPr>
          <w:rFonts w:eastAsia="Calibri" w:cs="Arial"/>
          <w:color w:val="000000"/>
        </w:rPr>
        <w:t xml:space="preserve"> </w:t>
      </w:r>
      <w:r w:rsidRPr="00B262C2">
        <w:rPr>
          <w:rFonts w:eastAsia="Calibri" w:cs="Arial"/>
          <w:color w:val="000000"/>
        </w:rPr>
        <w:t xml:space="preserve">confirm that distilled </w:t>
      </w:r>
      <w:r>
        <w:rPr>
          <w:rFonts w:eastAsia="Calibri" w:cs="Arial"/>
          <w:color w:val="000000"/>
        </w:rPr>
        <w:t>alcohol</w:t>
      </w:r>
      <w:r w:rsidRPr="00B262C2">
        <w:rPr>
          <w:rFonts w:eastAsia="Calibri" w:cs="Arial"/>
          <w:color w:val="000000"/>
        </w:rPr>
        <w:t xml:space="preserve"> from whey and wheat produced under proper controls</w:t>
      </w:r>
      <w:r w:rsidR="0073682A">
        <w:rPr>
          <w:rFonts w:eastAsia="Calibri" w:cs="Arial"/>
          <w:color w:val="000000"/>
        </w:rPr>
        <w:t>,</w:t>
      </w:r>
      <w:r w:rsidRPr="00B262C2">
        <w:rPr>
          <w:rFonts w:eastAsia="Calibri" w:cs="Arial"/>
          <w:color w:val="000000"/>
        </w:rPr>
        <w:t xml:space="preserve"> contain no</w:t>
      </w:r>
      <w:r>
        <w:rPr>
          <w:rFonts w:eastAsia="Calibri" w:cs="Arial"/>
          <w:color w:val="000000"/>
        </w:rPr>
        <w:t xml:space="preserve"> </w:t>
      </w:r>
      <w:r w:rsidRPr="00B262C2">
        <w:rPr>
          <w:rFonts w:eastAsia="Calibri" w:cs="Arial"/>
          <w:color w:val="000000"/>
        </w:rPr>
        <w:t>detectable protein (i</w:t>
      </w:r>
      <w:r w:rsidR="009B5530">
        <w:rPr>
          <w:rFonts w:eastAsia="Calibri" w:cs="Arial"/>
          <w:color w:val="000000"/>
        </w:rPr>
        <w:t>.</w:t>
      </w:r>
      <w:r w:rsidRPr="00B262C2">
        <w:rPr>
          <w:rFonts w:eastAsia="Calibri" w:cs="Arial"/>
          <w:color w:val="000000"/>
        </w:rPr>
        <w:t>e</w:t>
      </w:r>
      <w:r w:rsidR="009B5530">
        <w:rPr>
          <w:rFonts w:eastAsia="Calibri" w:cs="Arial"/>
          <w:color w:val="000000"/>
        </w:rPr>
        <w:t>.</w:t>
      </w:r>
      <w:r w:rsidRPr="00B262C2">
        <w:rPr>
          <w:rFonts w:eastAsia="Calibri" w:cs="Arial"/>
          <w:color w:val="000000"/>
        </w:rPr>
        <w:t xml:space="preserve"> &lt;1 mg/kg)</w:t>
      </w:r>
      <w:r>
        <w:rPr>
          <w:rFonts w:eastAsia="Calibri" w:cs="Arial"/>
          <w:color w:val="000000"/>
        </w:rPr>
        <w:t>.</w:t>
      </w:r>
      <w:r w:rsidR="0073682A">
        <w:rPr>
          <w:rFonts w:eastAsia="Calibri" w:cs="Arial"/>
          <w:color w:val="000000"/>
        </w:rPr>
        <w:t xml:space="preserve"> The data also</w:t>
      </w:r>
      <w:r w:rsidR="0073682A" w:rsidRPr="0073682A">
        <w:rPr>
          <w:rFonts w:eastAsia="Calibri" w:cs="Arial"/>
          <w:color w:val="000000"/>
        </w:rPr>
        <w:t xml:space="preserve"> </w:t>
      </w:r>
      <w:r w:rsidR="00E42582">
        <w:rPr>
          <w:rFonts w:eastAsia="Calibri" w:cs="Arial"/>
          <w:color w:val="000000"/>
        </w:rPr>
        <w:t xml:space="preserve">confirmed the absence of detectable whey proteins in </w:t>
      </w:r>
      <w:r w:rsidR="0073682A">
        <w:rPr>
          <w:rFonts w:eastAsia="Calibri" w:cs="Arial"/>
          <w:color w:val="000000"/>
        </w:rPr>
        <w:t xml:space="preserve">vinegar derived from </w:t>
      </w:r>
      <w:r w:rsidR="00E42582">
        <w:rPr>
          <w:rFonts w:eastAsia="Calibri" w:cs="Arial"/>
          <w:color w:val="000000"/>
        </w:rPr>
        <w:t>whey alcohol.</w:t>
      </w:r>
    </w:p>
    <w:p w14:paraId="08A2473C" w14:textId="341CD5DF" w:rsidR="00B262C2" w:rsidRPr="00B262C2" w:rsidRDefault="00767B25" w:rsidP="000B0E7C">
      <w:pPr>
        <w:pStyle w:val="Heading2"/>
      </w:pPr>
      <w:bookmarkStart w:id="105" w:name="_Toc443381806"/>
      <w:bookmarkStart w:id="106" w:name="_Toc443470122"/>
      <w:r>
        <w:t>4.7</w:t>
      </w:r>
      <w:r w:rsidR="00B262C2" w:rsidRPr="00B262C2">
        <w:tab/>
        <w:t>Conclusion</w:t>
      </w:r>
      <w:bookmarkEnd w:id="105"/>
      <w:bookmarkEnd w:id="106"/>
    </w:p>
    <w:p w14:paraId="08A2473D" w14:textId="77777777" w:rsidR="00177955" w:rsidRDefault="00F94704" w:rsidP="00D51262">
      <w:pPr>
        <w:autoSpaceDE w:val="0"/>
        <w:autoSpaceDN w:val="0"/>
        <w:adjustRightInd w:val="0"/>
        <w:rPr>
          <w:rFonts w:eastAsia="Calibri" w:cs="Arial"/>
          <w:color w:val="000000"/>
        </w:rPr>
      </w:pPr>
      <w:r>
        <w:rPr>
          <w:rFonts w:eastAsia="Calibri" w:cs="Arial"/>
          <w:color w:val="000000"/>
        </w:rPr>
        <w:t xml:space="preserve">Based on the available </w:t>
      </w:r>
      <w:r w:rsidR="00E42582">
        <w:rPr>
          <w:rFonts w:eastAsia="Calibri" w:cs="Arial"/>
          <w:color w:val="000000"/>
        </w:rPr>
        <w:t xml:space="preserve">analytical </w:t>
      </w:r>
      <w:r>
        <w:rPr>
          <w:rFonts w:eastAsia="Calibri" w:cs="Arial"/>
          <w:color w:val="000000"/>
        </w:rPr>
        <w:t xml:space="preserve">evidence </w:t>
      </w:r>
      <w:r w:rsidR="001007F2">
        <w:rPr>
          <w:rFonts w:eastAsia="Calibri" w:cs="Arial"/>
          <w:color w:val="000000"/>
        </w:rPr>
        <w:t xml:space="preserve">distilled alcohol </w:t>
      </w:r>
      <w:r w:rsidR="00AA0740">
        <w:rPr>
          <w:rFonts w:eastAsia="Calibri" w:cs="Arial"/>
          <w:color w:val="000000"/>
        </w:rPr>
        <w:t xml:space="preserve">and vinegar derived </w:t>
      </w:r>
      <w:r w:rsidR="001007F2">
        <w:rPr>
          <w:rFonts w:eastAsia="Calibri" w:cs="Arial"/>
          <w:color w:val="000000"/>
        </w:rPr>
        <w:t>from whey present negligible risk to milk allergic individuals</w:t>
      </w:r>
      <w:r w:rsidR="00E42582">
        <w:rPr>
          <w:rFonts w:eastAsia="Calibri" w:cs="Arial"/>
          <w:color w:val="000000"/>
        </w:rPr>
        <w:t>. D</w:t>
      </w:r>
      <w:r w:rsidR="001007F2">
        <w:rPr>
          <w:rFonts w:eastAsia="Calibri" w:cs="Arial"/>
          <w:color w:val="000000"/>
        </w:rPr>
        <w:t xml:space="preserve">istilled alcohol derived from </w:t>
      </w:r>
      <w:r w:rsidR="00E42582">
        <w:rPr>
          <w:rFonts w:eastAsia="Calibri" w:cs="Arial"/>
          <w:color w:val="000000"/>
        </w:rPr>
        <w:t xml:space="preserve">wheat </w:t>
      </w:r>
      <w:r w:rsidR="00B262C2" w:rsidRPr="00B262C2">
        <w:rPr>
          <w:rFonts w:eastAsia="Calibri" w:cs="Arial"/>
          <w:color w:val="000000"/>
        </w:rPr>
        <w:t>present</w:t>
      </w:r>
      <w:r w:rsidR="001007F2">
        <w:rPr>
          <w:rFonts w:eastAsia="Calibri" w:cs="Arial"/>
          <w:color w:val="000000"/>
        </w:rPr>
        <w:t>s</w:t>
      </w:r>
      <w:r w:rsidR="00B262C2" w:rsidRPr="00B262C2">
        <w:rPr>
          <w:rFonts w:eastAsia="Calibri" w:cs="Arial"/>
          <w:color w:val="000000"/>
        </w:rPr>
        <w:t xml:space="preserve"> negligible risk to </w:t>
      </w:r>
      <w:r w:rsidR="00E42582">
        <w:rPr>
          <w:rFonts w:eastAsia="Calibri" w:cs="Arial"/>
          <w:color w:val="000000"/>
        </w:rPr>
        <w:t xml:space="preserve">wheat allergic and coeliac </w:t>
      </w:r>
      <w:r w:rsidR="00B262C2" w:rsidRPr="00B262C2">
        <w:rPr>
          <w:rFonts w:eastAsia="Calibri" w:cs="Arial"/>
          <w:color w:val="000000"/>
        </w:rPr>
        <w:t>individuals.</w:t>
      </w:r>
    </w:p>
    <w:p w14:paraId="08A2473F" w14:textId="77777777" w:rsidR="00767B25" w:rsidRDefault="00F6104D" w:rsidP="000B0E7C">
      <w:pPr>
        <w:pStyle w:val="Heading2"/>
      </w:pPr>
      <w:bookmarkStart w:id="107" w:name="_Toc443381807"/>
      <w:bookmarkStart w:id="108" w:name="_Toc443470123"/>
      <w:r>
        <w:t>5</w:t>
      </w:r>
      <w:r>
        <w:tab/>
      </w:r>
      <w:r w:rsidR="00767B25" w:rsidRPr="00FD19F1">
        <w:t>References</w:t>
      </w:r>
      <w:bookmarkEnd w:id="107"/>
      <w:bookmarkEnd w:id="108"/>
    </w:p>
    <w:p w14:paraId="08A24740" w14:textId="77777777" w:rsidR="00C50583" w:rsidRDefault="00C50583" w:rsidP="00C50583">
      <w:pPr>
        <w:spacing w:before="120" w:after="120"/>
        <w:rPr>
          <w:sz w:val="20"/>
          <w:szCs w:val="20"/>
        </w:rPr>
      </w:pPr>
      <w:r w:rsidRPr="00C50583">
        <w:rPr>
          <w:sz w:val="20"/>
          <w:szCs w:val="20"/>
        </w:rPr>
        <w:t>A</w:t>
      </w:r>
      <w:r>
        <w:rPr>
          <w:sz w:val="20"/>
          <w:szCs w:val="20"/>
        </w:rPr>
        <w:t>kobeng</w:t>
      </w:r>
      <w:r w:rsidRPr="00C50583">
        <w:rPr>
          <w:sz w:val="20"/>
          <w:szCs w:val="20"/>
        </w:rPr>
        <w:t xml:space="preserve"> </w:t>
      </w:r>
      <w:r>
        <w:rPr>
          <w:sz w:val="20"/>
          <w:szCs w:val="20"/>
        </w:rPr>
        <w:t>AK,</w:t>
      </w:r>
      <w:r w:rsidRPr="00C50583">
        <w:rPr>
          <w:sz w:val="20"/>
          <w:szCs w:val="20"/>
        </w:rPr>
        <w:t xml:space="preserve"> T</w:t>
      </w:r>
      <w:r>
        <w:rPr>
          <w:sz w:val="20"/>
          <w:szCs w:val="20"/>
        </w:rPr>
        <w:t xml:space="preserve">homas AG (2008) </w:t>
      </w:r>
      <w:r w:rsidRPr="00C50583">
        <w:rPr>
          <w:sz w:val="20"/>
          <w:szCs w:val="20"/>
        </w:rPr>
        <w:t>Systematic review: tolerable amount of gluten for people with</w:t>
      </w:r>
      <w:r>
        <w:rPr>
          <w:sz w:val="20"/>
          <w:szCs w:val="20"/>
        </w:rPr>
        <w:t xml:space="preserve"> </w:t>
      </w:r>
      <w:r w:rsidRPr="00C50583">
        <w:rPr>
          <w:sz w:val="20"/>
          <w:szCs w:val="20"/>
        </w:rPr>
        <w:t>coeliac disease</w:t>
      </w:r>
      <w:r>
        <w:rPr>
          <w:sz w:val="20"/>
          <w:szCs w:val="20"/>
        </w:rPr>
        <w:t xml:space="preserve">. </w:t>
      </w:r>
      <w:r w:rsidRPr="00C50583">
        <w:rPr>
          <w:sz w:val="20"/>
          <w:szCs w:val="20"/>
        </w:rPr>
        <w:t>Aliment Pharmacol Ther 27</w:t>
      </w:r>
      <w:r>
        <w:rPr>
          <w:sz w:val="20"/>
          <w:szCs w:val="20"/>
        </w:rPr>
        <w:t>:</w:t>
      </w:r>
      <w:r w:rsidRPr="00C50583">
        <w:rPr>
          <w:sz w:val="20"/>
          <w:szCs w:val="20"/>
        </w:rPr>
        <w:t xml:space="preserve"> 1044–1052</w:t>
      </w:r>
    </w:p>
    <w:p w14:paraId="08A24741" w14:textId="77777777" w:rsidR="00C50583" w:rsidRDefault="00C50583" w:rsidP="00C50583">
      <w:pPr>
        <w:spacing w:before="120" w:after="120"/>
        <w:rPr>
          <w:sz w:val="20"/>
          <w:szCs w:val="20"/>
        </w:rPr>
      </w:pPr>
      <w:r w:rsidRPr="00C50583">
        <w:rPr>
          <w:sz w:val="20"/>
          <w:szCs w:val="20"/>
        </w:rPr>
        <w:t>Allen KJ, Remington BC, Baumert JL, Crevel RR, Houben GF, Brooke-Taylor, S, Kruizinga AG, Allergen Bureau of Australian, Taylor SL. (2014) Allergen reference doses for precautionary labeling (VITAL 2.0): clinical implications. J Allergy Clin Immunol 133:156-64</w:t>
      </w:r>
    </w:p>
    <w:p w14:paraId="08A24742" w14:textId="77777777" w:rsidR="007C57EC" w:rsidRPr="00C122BC" w:rsidRDefault="007C57EC" w:rsidP="00C50583">
      <w:pPr>
        <w:spacing w:before="120" w:after="120"/>
        <w:rPr>
          <w:color w:val="000000" w:themeColor="text1"/>
          <w:sz w:val="20"/>
          <w:szCs w:val="20"/>
        </w:rPr>
      </w:pPr>
      <w:r w:rsidRPr="00C122BC">
        <w:rPr>
          <w:sz w:val="20"/>
          <w:szCs w:val="20"/>
        </w:rPr>
        <w:t>ASCIA</w:t>
      </w:r>
      <w:r w:rsidR="008F5FFA" w:rsidRPr="00C122BC">
        <w:rPr>
          <w:sz w:val="20"/>
          <w:szCs w:val="20"/>
        </w:rPr>
        <w:t xml:space="preserve"> (2010)</w:t>
      </w:r>
      <w:r w:rsidRPr="00C122BC">
        <w:rPr>
          <w:sz w:val="20"/>
          <w:szCs w:val="20"/>
        </w:rPr>
        <w:t xml:space="preserve"> The Australasian Society of Clinical Immunology and Allergy Food Allergy – Other Foods (Soy, Wheat, Egg) ASCIA Education Resources (AER) Patient Information- </w:t>
      </w:r>
      <w:r w:rsidRPr="00C122BC">
        <w:rPr>
          <w:color w:val="000000" w:themeColor="text1"/>
          <w:sz w:val="20"/>
          <w:szCs w:val="20"/>
        </w:rPr>
        <w:t>content last updated January 2010</w:t>
      </w:r>
    </w:p>
    <w:p w14:paraId="08A24743" w14:textId="77777777" w:rsidR="00767B25" w:rsidRPr="00C122BC" w:rsidRDefault="00767B25" w:rsidP="009936BD">
      <w:pPr>
        <w:rPr>
          <w:rFonts w:cs="Arial"/>
          <w:sz w:val="20"/>
          <w:szCs w:val="20"/>
        </w:rPr>
      </w:pPr>
      <w:r w:rsidRPr="00C122BC">
        <w:rPr>
          <w:rFonts w:cs="Arial"/>
          <w:sz w:val="20"/>
          <w:szCs w:val="20"/>
        </w:rPr>
        <w:t>Ballmer-Weber BK, Holzhauser T, Scibilia J, Mittag D, Zisa G, Ortolani C, Oesterballe M,</w:t>
      </w:r>
    </w:p>
    <w:p w14:paraId="08A24744" w14:textId="77777777" w:rsidR="00767B25" w:rsidRPr="00C122BC" w:rsidRDefault="00767B25" w:rsidP="009936BD">
      <w:pPr>
        <w:rPr>
          <w:rFonts w:cs="Arial"/>
          <w:sz w:val="20"/>
          <w:szCs w:val="20"/>
        </w:rPr>
      </w:pPr>
      <w:r w:rsidRPr="00C122BC">
        <w:rPr>
          <w:rFonts w:cs="Arial"/>
          <w:sz w:val="20"/>
          <w:szCs w:val="20"/>
        </w:rPr>
        <w:t>Poulsen LK, Vieths S, Bindslev-Jensen C (2007) Clinical characteristics of soybean allergy</w:t>
      </w:r>
    </w:p>
    <w:p w14:paraId="08A24745" w14:textId="77777777" w:rsidR="00767B25" w:rsidRPr="00C122BC" w:rsidRDefault="00767B25" w:rsidP="009936BD">
      <w:pPr>
        <w:rPr>
          <w:rFonts w:cs="Arial"/>
          <w:sz w:val="20"/>
          <w:szCs w:val="20"/>
        </w:rPr>
      </w:pPr>
      <w:r w:rsidRPr="00C122BC">
        <w:rPr>
          <w:rFonts w:cs="Arial"/>
          <w:sz w:val="20"/>
          <w:szCs w:val="20"/>
        </w:rPr>
        <w:t xml:space="preserve">in Europe: A double-blind, placebo-controlled food challenge study. </w:t>
      </w:r>
      <w:r w:rsidR="00344FEB" w:rsidRPr="00C122BC">
        <w:rPr>
          <w:rFonts w:eastAsia="Arial" w:cs="Arial"/>
          <w:color w:val="000000"/>
          <w:sz w:val="20"/>
          <w:szCs w:val="20"/>
        </w:rPr>
        <w:t>Journal of Allergy and Clinical Immunology</w:t>
      </w:r>
      <w:r w:rsidR="00344FEB" w:rsidRPr="00C122BC" w:rsidDel="00344FEB">
        <w:rPr>
          <w:rFonts w:cs="Arial"/>
          <w:sz w:val="20"/>
          <w:szCs w:val="20"/>
        </w:rPr>
        <w:t xml:space="preserve"> </w:t>
      </w:r>
      <w:r w:rsidRPr="00C122BC">
        <w:rPr>
          <w:rFonts w:cs="Arial"/>
          <w:sz w:val="20"/>
          <w:szCs w:val="20"/>
        </w:rPr>
        <w:t>119: 1489-96</w:t>
      </w:r>
    </w:p>
    <w:p w14:paraId="08A24746" w14:textId="77777777" w:rsidR="007C57EC" w:rsidRPr="00C122BC" w:rsidRDefault="007C57EC" w:rsidP="004F5BF8">
      <w:pPr>
        <w:spacing w:before="120" w:after="120"/>
        <w:rPr>
          <w:rFonts w:cs="Arial"/>
          <w:color w:val="000000"/>
          <w:sz w:val="20"/>
          <w:szCs w:val="20"/>
        </w:rPr>
      </w:pPr>
      <w:r w:rsidRPr="00C122BC">
        <w:rPr>
          <w:rFonts w:cs="Arial"/>
          <w:color w:val="000000"/>
          <w:sz w:val="20"/>
          <w:szCs w:val="20"/>
        </w:rPr>
        <w:t xml:space="preserve">Battais F, Courcoux P, Popineau Y, Kanny G, Moneret-Vautrin DA, Denery-Papini S (2005) Food allergy to wheat: differences in immunoglobulin E-binding proteins as a function of age or symptoms. </w:t>
      </w:r>
      <w:r w:rsidR="004F5BF8" w:rsidRPr="004F5BF8">
        <w:rPr>
          <w:rFonts w:cs="Arial"/>
          <w:color w:val="000000"/>
          <w:sz w:val="20"/>
          <w:szCs w:val="20"/>
        </w:rPr>
        <w:t>J</w:t>
      </w:r>
      <w:r w:rsidR="004F5BF8">
        <w:rPr>
          <w:rFonts w:cs="Arial"/>
          <w:color w:val="000000"/>
          <w:sz w:val="20"/>
          <w:szCs w:val="20"/>
        </w:rPr>
        <w:t>.</w:t>
      </w:r>
      <w:r w:rsidR="004F5BF8" w:rsidRPr="004F5BF8">
        <w:rPr>
          <w:rFonts w:cs="Arial"/>
          <w:color w:val="000000"/>
          <w:sz w:val="20"/>
          <w:szCs w:val="20"/>
        </w:rPr>
        <w:t xml:space="preserve"> Cereal Sci</w:t>
      </w:r>
      <w:r w:rsidR="004F5BF8">
        <w:rPr>
          <w:rFonts w:cs="Arial"/>
          <w:color w:val="000000"/>
          <w:sz w:val="20"/>
          <w:szCs w:val="20"/>
        </w:rPr>
        <w:t>.</w:t>
      </w:r>
      <w:r w:rsidR="004F5BF8" w:rsidRPr="004F5BF8">
        <w:rPr>
          <w:rFonts w:cs="Arial"/>
          <w:color w:val="000000"/>
          <w:sz w:val="20"/>
          <w:szCs w:val="20"/>
        </w:rPr>
        <w:t xml:space="preserve"> 42</w:t>
      </w:r>
      <w:r w:rsidR="004F5BF8">
        <w:rPr>
          <w:rFonts w:cs="Arial"/>
          <w:color w:val="000000"/>
          <w:sz w:val="20"/>
          <w:szCs w:val="20"/>
        </w:rPr>
        <w:t>:</w:t>
      </w:r>
      <w:r w:rsidR="004F5BF8" w:rsidRPr="004F5BF8">
        <w:rPr>
          <w:rFonts w:cs="Arial"/>
          <w:color w:val="000000"/>
          <w:sz w:val="20"/>
          <w:szCs w:val="20"/>
        </w:rPr>
        <w:t xml:space="preserve"> 109–117</w:t>
      </w:r>
      <w:r w:rsidRPr="00C122BC">
        <w:rPr>
          <w:rFonts w:cs="Arial"/>
          <w:color w:val="000000"/>
          <w:sz w:val="20"/>
          <w:szCs w:val="20"/>
        </w:rPr>
        <w:t>.</w:t>
      </w:r>
    </w:p>
    <w:p w14:paraId="08A24747" w14:textId="77777777" w:rsidR="00767B25" w:rsidRPr="00C122BC" w:rsidRDefault="00767B25" w:rsidP="009936BD">
      <w:pPr>
        <w:rPr>
          <w:rFonts w:cs="Arial"/>
          <w:color w:val="000000" w:themeColor="text1"/>
          <w:sz w:val="20"/>
          <w:szCs w:val="20"/>
        </w:rPr>
      </w:pPr>
      <w:r w:rsidRPr="00C122BC">
        <w:rPr>
          <w:rFonts w:cs="Arial"/>
          <w:color w:val="000000" w:themeColor="text1"/>
          <w:sz w:val="20"/>
          <w:szCs w:val="20"/>
        </w:rPr>
        <w:lastRenderedPageBreak/>
        <w:t>Berk</w:t>
      </w:r>
      <w:r w:rsidR="00CE1796" w:rsidRPr="00C122BC">
        <w:rPr>
          <w:rFonts w:cs="Arial"/>
          <w:color w:val="000000" w:themeColor="text1"/>
          <w:sz w:val="20"/>
          <w:szCs w:val="20"/>
        </w:rPr>
        <w:t xml:space="preserve"> </w:t>
      </w:r>
      <w:r w:rsidRPr="00C122BC">
        <w:rPr>
          <w:rFonts w:cs="Arial"/>
          <w:color w:val="000000" w:themeColor="text1"/>
          <w:sz w:val="20"/>
          <w:szCs w:val="20"/>
        </w:rPr>
        <w:t xml:space="preserve"> Z (1992) Technology of production of edible flours and protein products from</w:t>
      </w:r>
    </w:p>
    <w:p w14:paraId="08A24748" w14:textId="235AE07E" w:rsidR="00767B25" w:rsidRPr="00F64F98" w:rsidRDefault="00767B25" w:rsidP="009936BD">
      <w:pPr>
        <w:rPr>
          <w:rFonts w:eastAsia="Times New Roman" w:cs="Arial"/>
          <w:color w:val="004673"/>
          <w:sz w:val="18"/>
          <w:szCs w:val="20"/>
        </w:rPr>
      </w:pPr>
      <w:r w:rsidRPr="00C122BC">
        <w:rPr>
          <w:rFonts w:cs="Arial"/>
          <w:color w:val="000000" w:themeColor="text1"/>
          <w:sz w:val="20"/>
          <w:szCs w:val="20"/>
        </w:rPr>
        <w:t>soybeans. Food and Agriculture Organization, Agricultural Services Bulletin No. 97 FAO, Rome</w:t>
      </w:r>
      <w:r w:rsidR="009B5530">
        <w:rPr>
          <w:rFonts w:cs="Arial"/>
          <w:color w:val="000000" w:themeColor="text1"/>
          <w:sz w:val="20"/>
          <w:szCs w:val="20"/>
        </w:rPr>
        <w:t xml:space="preserve">. </w:t>
      </w:r>
      <w:r w:rsidRPr="00C122BC">
        <w:rPr>
          <w:rFonts w:cs="Arial"/>
          <w:sz w:val="20"/>
          <w:szCs w:val="20"/>
        </w:rPr>
        <w:t xml:space="preserve">URL: </w:t>
      </w:r>
      <w:hyperlink r:id="rId17" w:history="1">
        <w:r w:rsidRPr="00F64F98">
          <w:rPr>
            <w:rStyle w:val="Hyperlink"/>
            <w:sz w:val="20"/>
          </w:rPr>
          <w:t>http://www.fao.org/docrep/t0532E/t0532E00.htm</w:t>
        </w:r>
      </w:hyperlink>
      <w:r w:rsidRPr="00F64F98">
        <w:rPr>
          <w:rFonts w:eastAsia="Times New Roman" w:cs="Arial"/>
          <w:color w:val="004673"/>
          <w:sz w:val="18"/>
          <w:szCs w:val="20"/>
        </w:rPr>
        <w:t xml:space="preserve"> </w:t>
      </w:r>
    </w:p>
    <w:p w14:paraId="08A24749" w14:textId="77777777" w:rsidR="007C57EC" w:rsidRPr="00C122BC" w:rsidRDefault="008A3E72" w:rsidP="0055012B">
      <w:pPr>
        <w:spacing w:before="120" w:after="120"/>
        <w:rPr>
          <w:rFonts w:eastAsia="Times New Roman" w:cs="Times New Roman"/>
          <w:color w:val="000000"/>
          <w:sz w:val="20"/>
          <w:szCs w:val="20"/>
        </w:rPr>
      </w:pPr>
      <w:hyperlink r:id="rId18" w:history="1">
        <w:r w:rsidR="007C57EC" w:rsidRPr="00C122BC">
          <w:rPr>
            <w:rFonts w:eastAsia="Times New Roman" w:cs="Arial"/>
            <w:color w:val="000000" w:themeColor="text1"/>
            <w:sz w:val="20"/>
            <w:szCs w:val="20"/>
            <w:lang w:eastAsia="en-GB"/>
          </w:rPr>
          <w:t>Bindslev-Jensen C</w:t>
        </w:r>
      </w:hyperlink>
      <w:r w:rsidR="007C57EC" w:rsidRPr="00C122BC">
        <w:rPr>
          <w:rFonts w:eastAsia="Times New Roman" w:cs="Arial"/>
          <w:color w:val="000000" w:themeColor="text1"/>
          <w:sz w:val="20"/>
          <w:szCs w:val="20"/>
          <w:lang w:eastAsia="en-GB"/>
        </w:rPr>
        <w:t xml:space="preserve">, </w:t>
      </w:r>
      <w:hyperlink r:id="rId19" w:history="1">
        <w:r w:rsidR="007C57EC" w:rsidRPr="00C122BC">
          <w:rPr>
            <w:rFonts w:eastAsia="Times New Roman" w:cs="Arial"/>
            <w:color w:val="000000" w:themeColor="text1"/>
            <w:sz w:val="20"/>
            <w:szCs w:val="20"/>
            <w:lang w:eastAsia="en-GB"/>
          </w:rPr>
          <w:t>Ballmer-Weber BK</w:t>
        </w:r>
      </w:hyperlink>
      <w:r w:rsidR="007C57EC" w:rsidRPr="00C122BC">
        <w:rPr>
          <w:rFonts w:eastAsia="Times New Roman" w:cs="Arial"/>
          <w:color w:val="000000" w:themeColor="text1"/>
          <w:sz w:val="20"/>
          <w:szCs w:val="20"/>
          <w:lang w:eastAsia="en-GB"/>
        </w:rPr>
        <w:t xml:space="preserve">, </w:t>
      </w:r>
      <w:hyperlink r:id="rId20" w:history="1">
        <w:r w:rsidR="007C57EC" w:rsidRPr="00C122BC">
          <w:rPr>
            <w:rFonts w:eastAsia="Times New Roman" w:cs="Arial"/>
            <w:color w:val="000000" w:themeColor="text1"/>
            <w:sz w:val="20"/>
            <w:szCs w:val="20"/>
            <w:lang w:eastAsia="en-GB"/>
          </w:rPr>
          <w:t>Bengtsson U</w:t>
        </w:r>
      </w:hyperlink>
      <w:r w:rsidR="007C57EC" w:rsidRPr="00C122BC">
        <w:rPr>
          <w:rFonts w:eastAsia="Times New Roman" w:cs="Arial"/>
          <w:color w:val="000000" w:themeColor="text1"/>
          <w:sz w:val="20"/>
          <w:szCs w:val="20"/>
          <w:lang w:eastAsia="en-GB"/>
        </w:rPr>
        <w:t xml:space="preserve">, </w:t>
      </w:r>
      <w:hyperlink r:id="rId21" w:history="1">
        <w:r w:rsidR="007C57EC" w:rsidRPr="00C122BC">
          <w:rPr>
            <w:rFonts w:eastAsia="Times New Roman" w:cs="Arial"/>
            <w:color w:val="000000" w:themeColor="text1"/>
            <w:sz w:val="20"/>
            <w:szCs w:val="20"/>
            <w:lang w:eastAsia="en-GB"/>
          </w:rPr>
          <w:t>Blanco C</w:t>
        </w:r>
      </w:hyperlink>
      <w:r w:rsidR="007C57EC" w:rsidRPr="00C122BC">
        <w:rPr>
          <w:rFonts w:eastAsia="Times New Roman" w:cs="Arial"/>
          <w:color w:val="000000" w:themeColor="text1"/>
          <w:sz w:val="20"/>
          <w:szCs w:val="20"/>
          <w:lang w:eastAsia="en-GB"/>
        </w:rPr>
        <w:t xml:space="preserve">, </w:t>
      </w:r>
      <w:hyperlink r:id="rId22" w:history="1">
        <w:r w:rsidR="007C57EC" w:rsidRPr="00C122BC">
          <w:rPr>
            <w:rFonts w:eastAsia="Times New Roman" w:cs="Arial"/>
            <w:color w:val="000000" w:themeColor="text1"/>
            <w:sz w:val="20"/>
            <w:szCs w:val="20"/>
            <w:lang w:eastAsia="en-GB"/>
          </w:rPr>
          <w:t>Ebner C</w:t>
        </w:r>
      </w:hyperlink>
      <w:r w:rsidR="007C57EC" w:rsidRPr="00C122BC">
        <w:rPr>
          <w:rFonts w:eastAsia="Times New Roman" w:cs="Arial"/>
          <w:color w:val="000000" w:themeColor="text1"/>
          <w:sz w:val="20"/>
          <w:szCs w:val="20"/>
          <w:lang w:eastAsia="en-GB"/>
        </w:rPr>
        <w:t xml:space="preserve">, </w:t>
      </w:r>
      <w:hyperlink r:id="rId23" w:history="1">
        <w:r w:rsidR="007C57EC" w:rsidRPr="00C122BC">
          <w:rPr>
            <w:rFonts w:eastAsia="Times New Roman" w:cs="Arial"/>
            <w:color w:val="000000" w:themeColor="text1"/>
            <w:sz w:val="20"/>
            <w:szCs w:val="20"/>
            <w:lang w:eastAsia="en-GB"/>
          </w:rPr>
          <w:t>Hourihane J</w:t>
        </w:r>
      </w:hyperlink>
      <w:r w:rsidR="007C57EC" w:rsidRPr="00C122BC">
        <w:rPr>
          <w:rFonts w:eastAsia="Times New Roman" w:cs="Arial"/>
          <w:color w:val="000000" w:themeColor="text1"/>
          <w:sz w:val="20"/>
          <w:szCs w:val="20"/>
          <w:lang w:eastAsia="en-GB"/>
        </w:rPr>
        <w:t xml:space="preserve">, </w:t>
      </w:r>
      <w:hyperlink r:id="rId24" w:history="1">
        <w:r w:rsidR="007C57EC" w:rsidRPr="00C122BC">
          <w:rPr>
            <w:rFonts w:eastAsia="Times New Roman" w:cs="Arial"/>
            <w:color w:val="000000" w:themeColor="text1"/>
            <w:sz w:val="20"/>
            <w:szCs w:val="20"/>
            <w:lang w:eastAsia="en-GB"/>
          </w:rPr>
          <w:t>Knulst AC</w:t>
        </w:r>
      </w:hyperlink>
      <w:r w:rsidR="007C57EC" w:rsidRPr="00C122BC">
        <w:rPr>
          <w:rFonts w:eastAsia="Times New Roman" w:cs="Arial"/>
          <w:color w:val="000000" w:themeColor="text1"/>
          <w:sz w:val="20"/>
          <w:szCs w:val="20"/>
          <w:lang w:eastAsia="en-GB"/>
        </w:rPr>
        <w:t xml:space="preserve">, </w:t>
      </w:r>
      <w:hyperlink r:id="rId25" w:history="1">
        <w:r w:rsidR="007C57EC" w:rsidRPr="00C122BC">
          <w:rPr>
            <w:rFonts w:eastAsia="Times New Roman" w:cs="Arial"/>
            <w:color w:val="000000" w:themeColor="text1"/>
            <w:sz w:val="20"/>
            <w:szCs w:val="20"/>
            <w:lang w:eastAsia="en-GB"/>
          </w:rPr>
          <w:t>Moneret-Vautrin DA</w:t>
        </w:r>
      </w:hyperlink>
      <w:r w:rsidR="007C57EC" w:rsidRPr="00C122BC">
        <w:rPr>
          <w:rFonts w:eastAsia="Times New Roman" w:cs="Arial"/>
          <w:color w:val="000000" w:themeColor="text1"/>
          <w:sz w:val="20"/>
          <w:szCs w:val="20"/>
          <w:lang w:eastAsia="en-GB"/>
        </w:rPr>
        <w:t xml:space="preserve">, </w:t>
      </w:r>
      <w:hyperlink r:id="rId26" w:history="1">
        <w:r w:rsidR="007C57EC" w:rsidRPr="00C122BC">
          <w:rPr>
            <w:rFonts w:eastAsia="Times New Roman" w:cs="Arial"/>
            <w:color w:val="000000" w:themeColor="text1"/>
            <w:sz w:val="20"/>
            <w:szCs w:val="20"/>
            <w:lang w:eastAsia="en-GB"/>
          </w:rPr>
          <w:t>Nekam K</w:t>
        </w:r>
      </w:hyperlink>
      <w:r w:rsidR="007C57EC" w:rsidRPr="00C122BC">
        <w:rPr>
          <w:rFonts w:eastAsia="Times New Roman" w:cs="Arial"/>
          <w:color w:val="000000" w:themeColor="text1"/>
          <w:sz w:val="20"/>
          <w:szCs w:val="20"/>
          <w:lang w:eastAsia="en-GB"/>
        </w:rPr>
        <w:t xml:space="preserve">, </w:t>
      </w:r>
      <w:hyperlink r:id="rId27" w:history="1">
        <w:r w:rsidR="007C57EC" w:rsidRPr="00C122BC">
          <w:rPr>
            <w:rFonts w:eastAsia="Times New Roman" w:cs="Arial"/>
            <w:color w:val="000000" w:themeColor="text1"/>
            <w:sz w:val="20"/>
            <w:szCs w:val="20"/>
            <w:lang w:eastAsia="en-GB"/>
          </w:rPr>
          <w:t>Niggemann B</w:t>
        </w:r>
      </w:hyperlink>
      <w:r w:rsidR="007C57EC" w:rsidRPr="00C122BC">
        <w:rPr>
          <w:rFonts w:eastAsia="Times New Roman" w:cs="Arial"/>
          <w:color w:val="000000" w:themeColor="text1"/>
          <w:sz w:val="20"/>
          <w:szCs w:val="20"/>
          <w:lang w:eastAsia="en-GB"/>
        </w:rPr>
        <w:t xml:space="preserve">, </w:t>
      </w:r>
      <w:hyperlink r:id="rId28" w:history="1">
        <w:r w:rsidR="007C57EC" w:rsidRPr="00C122BC">
          <w:rPr>
            <w:rFonts w:eastAsia="Times New Roman" w:cs="Arial"/>
            <w:color w:val="000000" w:themeColor="text1"/>
            <w:sz w:val="20"/>
            <w:szCs w:val="20"/>
            <w:lang w:eastAsia="en-GB"/>
          </w:rPr>
          <w:t>Osterballe M</w:t>
        </w:r>
      </w:hyperlink>
      <w:r w:rsidR="007C57EC" w:rsidRPr="00C122BC">
        <w:rPr>
          <w:rFonts w:eastAsia="Times New Roman" w:cs="Arial"/>
          <w:color w:val="000000" w:themeColor="text1"/>
          <w:sz w:val="20"/>
          <w:szCs w:val="20"/>
          <w:lang w:eastAsia="en-GB"/>
        </w:rPr>
        <w:t xml:space="preserve">, </w:t>
      </w:r>
      <w:hyperlink r:id="rId29" w:history="1">
        <w:r w:rsidR="007C57EC" w:rsidRPr="00C122BC">
          <w:rPr>
            <w:rFonts w:eastAsia="Times New Roman" w:cs="Arial"/>
            <w:color w:val="000000" w:themeColor="text1"/>
            <w:sz w:val="20"/>
            <w:szCs w:val="20"/>
            <w:lang w:eastAsia="en-GB"/>
          </w:rPr>
          <w:t>Ortolani C</w:t>
        </w:r>
      </w:hyperlink>
      <w:r w:rsidR="007C57EC" w:rsidRPr="00C122BC">
        <w:rPr>
          <w:rFonts w:eastAsia="Times New Roman" w:cs="Arial"/>
          <w:color w:val="000000" w:themeColor="text1"/>
          <w:sz w:val="20"/>
          <w:szCs w:val="20"/>
          <w:lang w:eastAsia="en-GB"/>
        </w:rPr>
        <w:t xml:space="preserve">, </w:t>
      </w:r>
      <w:hyperlink r:id="rId30" w:history="1">
        <w:r w:rsidR="007C57EC" w:rsidRPr="00C122BC">
          <w:rPr>
            <w:rFonts w:eastAsia="Times New Roman" w:cs="Arial"/>
            <w:color w:val="000000" w:themeColor="text1"/>
            <w:sz w:val="20"/>
            <w:szCs w:val="20"/>
            <w:lang w:eastAsia="en-GB"/>
          </w:rPr>
          <w:t>Ring J</w:t>
        </w:r>
      </w:hyperlink>
      <w:r w:rsidR="007C57EC" w:rsidRPr="00C122BC">
        <w:rPr>
          <w:rFonts w:eastAsia="Times New Roman" w:cs="Arial"/>
          <w:color w:val="000000" w:themeColor="text1"/>
          <w:sz w:val="20"/>
          <w:szCs w:val="20"/>
          <w:lang w:eastAsia="en-GB"/>
        </w:rPr>
        <w:t xml:space="preserve">, </w:t>
      </w:r>
      <w:hyperlink r:id="rId31" w:history="1">
        <w:r w:rsidR="007C57EC" w:rsidRPr="00C122BC">
          <w:rPr>
            <w:rFonts w:eastAsia="Times New Roman" w:cs="Arial"/>
            <w:color w:val="000000" w:themeColor="text1"/>
            <w:sz w:val="20"/>
            <w:szCs w:val="20"/>
            <w:lang w:eastAsia="en-GB"/>
          </w:rPr>
          <w:t>Schnopp C</w:t>
        </w:r>
      </w:hyperlink>
      <w:r w:rsidR="007C57EC" w:rsidRPr="00C122BC">
        <w:rPr>
          <w:rFonts w:eastAsia="Times New Roman" w:cs="Arial"/>
          <w:color w:val="000000" w:themeColor="text1"/>
          <w:sz w:val="20"/>
          <w:szCs w:val="20"/>
          <w:lang w:eastAsia="en-GB"/>
        </w:rPr>
        <w:t xml:space="preserve">, </w:t>
      </w:r>
      <w:hyperlink r:id="rId32" w:history="1">
        <w:r w:rsidR="007C57EC" w:rsidRPr="00C122BC">
          <w:rPr>
            <w:rFonts w:eastAsia="Times New Roman" w:cs="Arial"/>
            <w:color w:val="000000" w:themeColor="text1"/>
            <w:sz w:val="20"/>
            <w:szCs w:val="20"/>
            <w:lang w:eastAsia="en-GB"/>
          </w:rPr>
          <w:t>Werfel T</w:t>
        </w:r>
      </w:hyperlink>
      <w:r w:rsidR="007C57EC" w:rsidRPr="00C122BC">
        <w:rPr>
          <w:rFonts w:eastAsia="Times New Roman" w:cs="Arial"/>
          <w:color w:val="000000" w:themeColor="text1"/>
          <w:sz w:val="20"/>
          <w:szCs w:val="20"/>
          <w:lang w:eastAsia="en-GB"/>
        </w:rPr>
        <w:t xml:space="preserve">; </w:t>
      </w:r>
      <w:hyperlink r:id="rId33" w:history="1">
        <w:r w:rsidR="007C57EC" w:rsidRPr="00C122BC">
          <w:rPr>
            <w:rFonts w:eastAsia="Times New Roman" w:cs="Arial"/>
            <w:color w:val="000000" w:themeColor="text1"/>
            <w:sz w:val="20"/>
            <w:szCs w:val="20"/>
            <w:lang w:eastAsia="en-GB"/>
          </w:rPr>
          <w:t>European Academy of Allergology and Clinical Immunology</w:t>
        </w:r>
      </w:hyperlink>
      <w:r w:rsidR="007C57EC" w:rsidRPr="00C122BC">
        <w:rPr>
          <w:rFonts w:eastAsia="Times New Roman" w:cs="Arial"/>
          <w:color w:val="000000" w:themeColor="text1"/>
          <w:sz w:val="20"/>
          <w:szCs w:val="20"/>
          <w:lang w:eastAsia="en-GB"/>
        </w:rPr>
        <w:t xml:space="preserve"> (2004).</w:t>
      </w:r>
      <w:r w:rsidR="007C57EC" w:rsidRPr="00C122BC">
        <w:rPr>
          <w:rFonts w:eastAsia="Times New Roman" w:cs="Arial"/>
          <w:color w:val="000000" w:themeColor="text1"/>
          <w:kern w:val="36"/>
          <w:sz w:val="20"/>
          <w:szCs w:val="20"/>
          <w:lang w:eastAsia="en-GB"/>
        </w:rPr>
        <w:t xml:space="preserve"> Standardization of food challenges in patients with immediate reactions to foods--position paper from the European Academy of Allergology and Clinical Immunology. </w:t>
      </w:r>
      <w:hyperlink r:id="rId34" w:tooltip="Allergy." w:history="1">
        <w:r w:rsidR="007C57EC" w:rsidRPr="00C122BC">
          <w:rPr>
            <w:rFonts w:eastAsia="Times New Roman" w:cs="Arial"/>
            <w:color w:val="000000" w:themeColor="text1"/>
            <w:sz w:val="20"/>
            <w:szCs w:val="20"/>
            <w:lang w:eastAsia="en-GB"/>
          </w:rPr>
          <w:t>Allergy</w:t>
        </w:r>
        <w:r w:rsidR="00344FEB" w:rsidRPr="00C122BC">
          <w:rPr>
            <w:rFonts w:eastAsia="Times New Roman" w:cs="Arial"/>
            <w:color w:val="000000" w:themeColor="text1"/>
            <w:sz w:val="20"/>
            <w:szCs w:val="20"/>
            <w:lang w:eastAsia="en-GB"/>
          </w:rPr>
          <w:t xml:space="preserve"> </w:t>
        </w:r>
      </w:hyperlink>
      <w:r w:rsidR="007C57EC" w:rsidRPr="00C122BC">
        <w:rPr>
          <w:rFonts w:eastAsia="Times New Roman" w:cs="Arial"/>
          <w:color w:val="000000" w:themeColor="text1"/>
          <w:sz w:val="20"/>
          <w:szCs w:val="20"/>
          <w:lang w:eastAsia="en-GB"/>
        </w:rPr>
        <w:t>59 (7):690-7</w:t>
      </w:r>
    </w:p>
    <w:p w14:paraId="08A2474A" w14:textId="1FC92587" w:rsidR="00845792" w:rsidRPr="00C122BC" w:rsidRDefault="008A3E72" w:rsidP="000542EB">
      <w:pPr>
        <w:rPr>
          <w:rFonts w:ascii="Times New Roman" w:hAnsi="Times New Roman" w:cs="Times New Roman"/>
          <w:color w:val="000000"/>
          <w:sz w:val="20"/>
          <w:szCs w:val="20"/>
        </w:rPr>
      </w:pPr>
      <w:hyperlink r:id="rId35" w:history="1">
        <w:r w:rsidR="00767B25" w:rsidRPr="00C122BC">
          <w:rPr>
            <w:rFonts w:eastAsia="Times New Roman" w:cs="Arial"/>
            <w:sz w:val="20"/>
            <w:szCs w:val="20"/>
            <w:lang w:eastAsia="en-GB"/>
          </w:rPr>
          <w:t>Bush RK</w:t>
        </w:r>
      </w:hyperlink>
      <w:r w:rsidR="00767B25" w:rsidRPr="00C122BC">
        <w:rPr>
          <w:rFonts w:eastAsia="Times New Roman" w:cs="Arial"/>
          <w:sz w:val="20"/>
          <w:szCs w:val="20"/>
          <w:lang w:eastAsia="en-GB"/>
        </w:rPr>
        <w:t xml:space="preserve">, </w:t>
      </w:r>
      <w:hyperlink r:id="rId36" w:history="1">
        <w:r w:rsidR="00767B25" w:rsidRPr="00C122BC">
          <w:rPr>
            <w:rFonts w:eastAsia="Times New Roman" w:cs="Arial"/>
            <w:sz w:val="20"/>
            <w:szCs w:val="20"/>
            <w:lang w:eastAsia="en-GB"/>
          </w:rPr>
          <w:t>Taylor SL</w:t>
        </w:r>
      </w:hyperlink>
      <w:r w:rsidR="00767B25" w:rsidRPr="00C122BC">
        <w:rPr>
          <w:rFonts w:eastAsia="Times New Roman" w:cs="Arial"/>
          <w:sz w:val="20"/>
          <w:szCs w:val="20"/>
          <w:lang w:eastAsia="en-GB"/>
        </w:rPr>
        <w:t xml:space="preserve">, </w:t>
      </w:r>
      <w:hyperlink r:id="rId37" w:history="1">
        <w:r w:rsidR="00767B25" w:rsidRPr="00C122BC">
          <w:rPr>
            <w:rFonts w:eastAsia="Times New Roman" w:cs="Arial"/>
            <w:sz w:val="20"/>
            <w:szCs w:val="20"/>
            <w:lang w:eastAsia="en-GB"/>
          </w:rPr>
          <w:t>Nordlee JA</w:t>
        </w:r>
      </w:hyperlink>
      <w:r w:rsidR="00767B25" w:rsidRPr="00C122BC">
        <w:rPr>
          <w:rFonts w:eastAsia="Times New Roman" w:cs="Arial"/>
          <w:sz w:val="20"/>
          <w:szCs w:val="20"/>
          <w:lang w:eastAsia="en-GB"/>
        </w:rPr>
        <w:t xml:space="preserve">, </w:t>
      </w:r>
      <w:hyperlink r:id="rId38" w:history="1">
        <w:r w:rsidR="00767B25" w:rsidRPr="00C122BC">
          <w:rPr>
            <w:rFonts w:eastAsia="Times New Roman" w:cs="Arial"/>
            <w:sz w:val="20"/>
            <w:szCs w:val="20"/>
            <w:lang w:eastAsia="en-GB"/>
          </w:rPr>
          <w:t>Busse WW</w:t>
        </w:r>
      </w:hyperlink>
      <w:r w:rsidR="00767B25" w:rsidRPr="00C122BC">
        <w:rPr>
          <w:rFonts w:cs="Arial"/>
          <w:sz w:val="20"/>
          <w:szCs w:val="20"/>
        </w:rPr>
        <w:t xml:space="preserve"> (1985)</w:t>
      </w:r>
      <w:r w:rsidR="00767B25" w:rsidRPr="00C122BC">
        <w:rPr>
          <w:rFonts w:eastAsia="Times New Roman" w:cs="Arial"/>
          <w:kern w:val="36"/>
          <w:sz w:val="20"/>
          <w:szCs w:val="20"/>
          <w:lang w:eastAsia="en-GB"/>
        </w:rPr>
        <w:t xml:space="preserve"> Soybean oil is not allergenic to soybean-sensitive individuals</w:t>
      </w:r>
      <w:r w:rsidR="009B5530">
        <w:rPr>
          <w:rFonts w:eastAsia="Times New Roman" w:cs="Arial"/>
          <w:kern w:val="36"/>
          <w:sz w:val="20"/>
          <w:szCs w:val="20"/>
          <w:lang w:eastAsia="en-GB"/>
        </w:rPr>
        <w:t xml:space="preserve">. </w:t>
      </w:r>
      <w:r w:rsidR="00344FEB" w:rsidRPr="00C122BC">
        <w:rPr>
          <w:rFonts w:eastAsia="Arial" w:cs="Arial"/>
          <w:color w:val="000000"/>
          <w:sz w:val="20"/>
          <w:szCs w:val="20"/>
        </w:rPr>
        <w:t>Journal of Allergy and Clinical Immunology</w:t>
      </w:r>
      <w:r w:rsidR="000542EB">
        <w:rPr>
          <w:rFonts w:eastAsia="Arial" w:cs="Arial"/>
          <w:color w:val="000000"/>
          <w:sz w:val="20"/>
          <w:szCs w:val="20"/>
        </w:rPr>
        <w:t xml:space="preserve"> </w:t>
      </w:r>
      <w:r w:rsidR="00767B25" w:rsidRPr="00C122BC">
        <w:rPr>
          <w:rFonts w:eastAsia="Times New Roman" w:cs="Arial"/>
          <w:sz w:val="20"/>
          <w:szCs w:val="20"/>
          <w:lang w:eastAsia="en-GB"/>
        </w:rPr>
        <w:t>76(2 Pt 1):242-5</w:t>
      </w:r>
    </w:p>
    <w:p w14:paraId="08A2474B" w14:textId="77777777" w:rsidR="004F5BF8" w:rsidRDefault="004F5BF8" w:rsidP="0055012B">
      <w:pPr>
        <w:spacing w:before="120" w:after="120"/>
        <w:rPr>
          <w:rFonts w:asciiTheme="minorHAnsi" w:hAnsiTheme="minorHAnsi" w:cstheme="minorHAnsi"/>
          <w:color w:val="000000"/>
          <w:sz w:val="20"/>
          <w:szCs w:val="20"/>
        </w:rPr>
      </w:pPr>
      <w:r w:rsidRPr="004F5BF8">
        <w:rPr>
          <w:rFonts w:asciiTheme="minorHAnsi" w:hAnsiTheme="minorHAnsi" w:cstheme="minorHAnsi"/>
          <w:color w:val="000000"/>
          <w:sz w:val="20"/>
          <w:szCs w:val="20"/>
        </w:rPr>
        <w:t>Cantrill, R and Kawamura, Y. 2008. Phytosterols, phytostanols and their esters, chemical and technical assessments. Proceedings of 69th JEFCA, 1-13.</w:t>
      </w:r>
    </w:p>
    <w:p w14:paraId="08A2474C" w14:textId="6B98ACBE" w:rsidR="004F5BF8" w:rsidRDefault="004F5BF8" w:rsidP="0055012B">
      <w:pPr>
        <w:spacing w:before="120" w:after="120"/>
        <w:rPr>
          <w:rFonts w:asciiTheme="minorHAnsi" w:hAnsiTheme="minorHAnsi" w:cstheme="minorHAnsi"/>
          <w:color w:val="000000"/>
          <w:sz w:val="20"/>
          <w:szCs w:val="20"/>
        </w:rPr>
      </w:pPr>
      <w:r w:rsidRPr="004F5BF8">
        <w:rPr>
          <w:rFonts w:asciiTheme="minorHAnsi" w:hAnsiTheme="minorHAnsi" w:cstheme="minorHAnsi"/>
          <w:color w:val="000000"/>
          <w:sz w:val="20"/>
          <w:szCs w:val="20"/>
        </w:rPr>
        <w:t>Catassi C, Fabiani E, Iacono G, D’Agate C, Francavilla R, Biagi F, Volta U, Accomando S, Picarelli A, De Vitis I, et al</w:t>
      </w:r>
      <w:r w:rsidR="009B5530">
        <w:rPr>
          <w:rFonts w:asciiTheme="minorHAnsi" w:hAnsiTheme="minorHAnsi" w:cstheme="minorHAnsi"/>
          <w:color w:val="000000"/>
          <w:sz w:val="20"/>
          <w:szCs w:val="20"/>
        </w:rPr>
        <w:t xml:space="preserve">. </w:t>
      </w:r>
      <w:r w:rsidRPr="004F5BF8">
        <w:rPr>
          <w:rFonts w:asciiTheme="minorHAnsi" w:hAnsiTheme="minorHAnsi" w:cstheme="minorHAnsi"/>
          <w:color w:val="000000"/>
          <w:sz w:val="20"/>
          <w:szCs w:val="20"/>
        </w:rPr>
        <w:t>(2007) A prospective, double- blind, placebo-controlled trial to establish a safe gluten threshold for patients with celiac disease. Am J Clin Nutr 85:160–6</w:t>
      </w:r>
    </w:p>
    <w:p w14:paraId="08A2474D" w14:textId="77777777" w:rsidR="007C57EC" w:rsidRPr="00C122BC" w:rsidRDefault="007C57EC" w:rsidP="0055012B">
      <w:pPr>
        <w:spacing w:before="120" w:after="120"/>
        <w:rPr>
          <w:color w:val="FF0000"/>
          <w:sz w:val="20"/>
          <w:szCs w:val="20"/>
        </w:rPr>
      </w:pPr>
      <w:r w:rsidRPr="00C122BC">
        <w:rPr>
          <w:rFonts w:cs="Arial"/>
          <w:sz w:val="20"/>
          <w:szCs w:val="20"/>
        </w:rPr>
        <w:t>CCMAS (2006) Report of the twenty-seventh session of the Codex Committee on Methods of Analysis and Sampling, Budapest, Hungary, 15–18 May 2006, 12 ALINORM 06/29/23.</w:t>
      </w:r>
      <w:r w:rsidRPr="00C122BC">
        <w:rPr>
          <w:color w:val="FF0000"/>
          <w:sz w:val="20"/>
          <w:szCs w:val="20"/>
        </w:rPr>
        <w:t xml:space="preserve"> </w:t>
      </w:r>
    </w:p>
    <w:p w14:paraId="08A2474E" w14:textId="77777777" w:rsidR="00B81333" w:rsidRDefault="00B81333" w:rsidP="0055012B">
      <w:pPr>
        <w:spacing w:before="120" w:after="120"/>
        <w:rPr>
          <w:rFonts w:eastAsia="Times New Roman" w:cs="Times New Roman"/>
          <w:color w:val="000000"/>
          <w:sz w:val="20"/>
          <w:szCs w:val="20"/>
        </w:rPr>
      </w:pPr>
      <w:r w:rsidRPr="00B81333">
        <w:rPr>
          <w:rFonts w:eastAsia="Times New Roman" w:cs="Times New Roman"/>
          <w:color w:val="000000"/>
          <w:sz w:val="20"/>
          <w:szCs w:val="20"/>
        </w:rPr>
        <w:t>Christensen MJ, Eller E, Mortz CG, Bindslev-Jensen C. (2014) Patterns of suspected wheat-related allergy: a retrospective single-centre case note review in 156 patients. Clinical and Translational Allergy 4: 39</w:t>
      </w:r>
    </w:p>
    <w:p w14:paraId="08A2474F" w14:textId="77777777" w:rsidR="00B81333" w:rsidRDefault="00B81333" w:rsidP="0055012B">
      <w:pPr>
        <w:spacing w:before="120" w:after="120"/>
        <w:rPr>
          <w:rFonts w:eastAsia="Times New Roman" w:cs="Times New Roman"/>
          <w:color w:val="000000"/>
          <w:sz w:val="20"/>
          <w:szCs w:val="20"/>
        </w:rPr>
      </w:pPr>
      <w:r w:rsidRPr="00B81333">
        <w:rPr>
          <w:rFonts w:eastAsia="Times New Roman" w:cs="Times New Roman"/>
          <w:color w:val="000000"/>
          <w:sz w:val="20"/>
          <w:szCs w:val="20"/>
        </w:rPr>
        <w:t>Cordle CT (2004) Soy protein allergy: Incidence and relative severity. Journal of Nutrition 134 (5): 1213S-1219S</w:t>
      </w:r>
    </w:p>
    <w:p w14:paraId="08A24750" w14:textId="77777777" w:rsidR="00320EA2" w:rsidRPr="00C122BC" w:rsidRDefault="00320EA2" w:rsidP="0055012B">
      <w:pPr>
        <w:spacing w:before="120" w:after="120"/>
        <w:rPr>
          <w:rFonts w:asciiTheme="minorHAnsi" w:hAnsiTheme="minorHAnsi" w:cstheme="minorHAnsi"/>
          <w:i/>
          <w:iCs/>
          <w:sz w:val="20"/>
          <w:szCs w:val="20"/>
        </w:rPr>
      </w:pPr>
      <w:r w:rsidRPr="00C122BC">
        <w:rPr>
          <w:rFonts w:asciiTheme="minorHAnsi" w:hAnsiTheme="minorHAnsi" w:cstheme="minorHAnsi"/>
          <w:sz w:val="20"/>
          <w:szCs w:val="20"/>
        </w:rPr>
        <w:t>Codex Alimentarius Commission</w:t>
      </w:r>
      <w:r w:rsidR="00815D6D" w:rsidRPr="00C122BC">
        <w:rPr>
          <w:rFonts w:asciiTheme="minorHAnsi" w:hAnsiTheme="minorHAnsi" w:cstheme="minorHAnsi"/>
          <w:sz w:val="20"/>
          <w:szCs w:val="20"/>
        </w:rPr>
        <w:t xml:space="preserve"> (2008)</w:t>
      </w:r>
      <w:r w:rsidRPr="00C122BC">
        <w:rPr>
          <w:rFonts w:asciiTheme="minorHAnsi" w:hAnsiTheme="minorHAnsi" w:cstheme="minorHAnsi"/>
          <w:sz w:val="20"/>
          <w:szCs w:val="20"/>
        </w:rPr>
        <w:t xml:space="preserve"> ‘‘Codex Standard for Foods for Special Dietary Use for Persons Intolerant to Gluten (Codex Standard 118–1979),’’ Rome, Italy, pp. 1–3</w:t>
      </w:r>
      <w:r w:rsidR="00815D6D" w:rsidRPr="00C122BC">
        <w:rPr>
          <w:rFonts w:asciiTheme="minorHAnsi" w:hAnsiTheme="minorHAnsi" w:cstheme="minorHAnsi"/>
          <w:sz w:val="20"/>
          <w:szCs w:val="20"/>
        </w:rPr>
        <w:t>.</w:t>
      </w:r>
      <w:r w:rsidRPr="00C122BC">
        <w:rPr>
          <w:rFonts w:asciiTheme="minorHAnsi" w:hAnsiTheme="minorHAnsi" w:cstheme="minorHAnsi"/>
          <w:sz w:val="20"/>
          <w:szCs w:val="20"/>
        </w:rPr>
        <w:t xml:space="preserve"> available at </w:t>
      </w:r>
      <w:hyperlink r:id="rId39" w:history="1">
        <w:r w:rsidRPr="00C122BC">
          <w:rPr>
            <w:rStyle w:val="Hyperlink"/>
            <w:rFonts w:asciiTheme="minorHAnsi" w:hAnsiTheme="minorHAnsi" w:cstheme="minorHAnsi"/>
            <w:i/>
            <w:iCs/>
            <w:sz w:val="20"/>
            <w:szCs w:val="20"/>
          </w:rPr>
          <w:t>http://www.codexalimentarius.net/download/standards/291/cxs</w:t>
        </w:r>
        <w:r w:rsidRPr="00C122BC">
          <w:rPr>
            <w:rStyle w:val="Hyperlink"/>
            <w:rFonts w:asciiTheme="minorHAnsi" w:hAnsiTheme="minorHAnsi" w:cstheme="minorHAnsi"/>
            <w:sz w:val="20"/>
            <w:szCs w:val="20"/>
          </w:rPr>
          <w:t>_</w:t>
        </w:r>
        <w:r w:rsidRPr="00C122BC">
          <w:rPr>
            <w:rStyle w:val="Hyperlink"/>
            <w:rFonts w:asciiTheme="minorHAnsi" w:hAnsiTheme="minorHAnsi" w:cstheme="minorHAnsi"/>
            <w:i/>
            <w:iCs/>
            <w:sz w:val="20"/>
            <w:szCs w:val="20"/>
          </w:rPr>
          <w:t>118e.pdf</w:t>
        </w:r>
      </w:hyperlink>
      <w:r w:rsidRPr="00C122BC">
        <w:rPr>
          <w:rFonts w:asciiTheme="minorHAnsi" w:hAnsiTheme="minorHAnsi" w:cstheme="minorHAnsi"/>
          <w:i/>
          <w:iCs/>
          <w:sz w:val="20"/>
          <w:szCs w:val="20"/>
        </w:rPr>
        <w:t>.</w:t>
      </w:r>
    </w:p>
    <w:p w14:paraId="08A24751" w14:textId="77777777" w:rsidR="00B81333" w:rsidRPr="00B81333" w:rsidRDefault="00B81333" w:rsidP="00B81333">
      <w:pPr>
        <w:spacing w:before="120" w:after="120"/>
        <w:rPr>
          <w:sz w:val="20"/>
          <w:szCs w:val="20"/>
        </w:rPr>
      </w:pPr>
      <w:r w:rsidRPr="00B81333">
        <w:rPr>
          <w:sz w:val="20"/>
          <w:szCs w:val="20"/>
        </w:rPr>
        <w:t>Cressey P, Jones S and Ashworth M (2011) Residual protein and potential allergenicity in processed products from allergenic source materials, 2010-2011 (prepared for NZFSA under project CFS 10/06)</w:t>
      </w:r>
    </w:p>
    <w:p w14:paraId="08A24752" w14:textId="77777777" w:rsidR="00B81333" w:rsidRPr="00B81333" w:rsidRDefault="00B81333" w:rsidP="00B81333">
      <w:pPr>
        <w:spacing w:before="120" w:after="120"/>
        <w:rPr>
          <w:sz w:val="20"/>
          <w:szCs w:val="20"/>
        </w:rPr>
      </w:pPr>
      <w:r w:rsidRPr="00B81333">
        <w:rPr>
          <w:sz w:val="20"/>
          <w:szCs w:val="20"/>
        </w:rPr>
        <w:t>Cressey P, Jones S, Grounds P and Ashworth M (2010) Residual protein and potential allergenicity in processed products from allergenic source materials (prepared for NZFSA under project CFS 09/05)</w:t>
      </w:r>
    </w:p>
    <w:p w14:paraId="08A24753" w14:textId="77777777" w:rsidR="00767B25" w:rsidRPr="00C122BC" w:rsidRDefault="008A3E72" w:rsidP="0055012B">
      <w:pPr>
        <w:spacing w:before="120" w:after="120"/>
        <w:rPr>
          <w:rFonts w:cs="Arial"/>
          <w:iCs/>
          <w:sz w:val="20"/>
          <w:szCs w:val="20"/>
        </w:rPr>
      </w:pPr>
      <w:hyperlink r:id="rId40" w:history="1">
        <w:r w:rsidR="00767B25" w:rsidRPr="00C122BC">
          <w:rPr>
            <w:rFonts w:eastAsia="Times New Roman" w:cs="Arial"/>
            <w:color w:val="000000" w:themeColor="text1"/>
            <w:sz w:val="20"/>
            <w:szCs w:val="20"/>
            <w:lang w:eastAsia="en-GB"/>
          </w:rPr>
          <w:t>Crevel RW</w:t>
        </w:r>
      </w:hyperlink>
      <w:r w:rsidR="00767B25" w:rsidRPr="00C122BC">
        <w:rPr>
          <w:rFonts w:eastAsia="Times New Roman" w:cs="Arial"/>
          <w:color w:val="000000" w:themeColor="text1"/>
          <w:sz w:val="20"/>
          <w:szCs w:val="20"/>
          <w:lang w:eastAsia="en-GB"/>
        </w:rPr>
        <w:t xml:space="preserve">, </w:t>
      </w:r>
      <w:hyperlink r:id="rId41" w:history="1">
        <w:r w:rsidR="00767B25" w:rsidRPr="00C122BC">
          <w:rPr>
            <w:rFonts w:eastAsia="Times New Roman" w:cs="Arial"/>
            <w:color w:val="000000" w:themeColor="text1"/>
            <w:sz w:val="20"/>
            <w:szCs w:val="20"/>
            <w:lang w:eastAsia="en-GB"/>
          </w:rPr>
          <w:t>Kerkhoff MA</w:t>
        </w:r>
      </w:hyperlink>
      <w:r w:rsidR="00767B25" w:rsidRPr="00C122BC">
        <w:rPr>
          <w:rFonts w:eastAsia="Times New Roman" w:cs="Arial"/>
          <w:color w:val="000000" w:themeColor="text1"/>
          <w:sz w:val="20"/>
          <w:szCs w:val="20"/>
          <w:lang w:eastAsia="en-GB"/>
        </w:rPr>
        <w:t xml:space="preserve">, </w:t>
      </w:r>
      <w:hyperlink r:id="rId42" w:history="1">
        <w:r w:rsidR="00767B25" w:rsidRPr="00C122BC">
          <w:rPr>
            <w:rFonts w:eastAsia="Times New Roman" w:cs="Arial"/>
            <w:color w:val="000000" w:themeColor="text1"/>
            <w:sz w:val="20"/>
            <w:szCs w:val="20"/>
            <w:lang w:eastAsia="en-GB"/>
          </w:rPr>
          <w:t>Koning MM</w:t>
        </w:r>
      </w:hyperlink>
      <w:r w:rsidR="00767B25" w:rsidRPr="00C122BC">
        <w:rPr>
          <w:rFonts w:eastAsia="Times New Roman" w:cs="Arial"/>
          <w:color w:val="000000" w:themeColor="text1"/>
          <w:sz w:val="20"/>
          <w:szCs w:val="20"/>
          <w:lang w:eastAsia="en-GB"/>
        </w:rPr>
        <w:t xml:space="preserve"> (2000) </w:t>
      </w:r>
      <w:r w:rsidR="00767B25" w:rsidRPr="00C122BC">
        <w:rPr>
          <w:rFonts w:eastAsia="Times New Roman" w:cs="Arial"/>
          <w:color w:val="000000" w:themeColor="text1"/>
          <w:kern w:val="36"/>
          <w:sz w:val="20"/>
          <w:szCs w:val="20"/>
          <w:lang w:eastAsia="en-GB"/>
        </w:rPr>
        <w:t xml:space="preserve">Allergenicity of refined vegetable oils. </w:t>
      </w:r>
      <w:hyperlink r:id="rId43" w:tooltip="Food and chemical toxicology : an international journal published for the British Industrial Biological Research Association." w:history="1">
        <w:r w:rsidR="00767B25" w:rsidRPr="00C122BC">
          <w:rPr>
            <w:rFonts w:eastAsia="Times New Roman" w:cs="Arial"/>
            <w:color w:val="000000" w:themeColor="text1"/>
            <w:sz w:val="20"/>
            <w:szCs w:val="20"/>
            <w:lang w:eastAsia="en-GB"/>
          </w:rPr>
          <w:t xml:space="preserve">Food </w:t>
        </w:r>
        <w:r w:rsidR="00467032" w:rsidRPr="00C122BC">
          <w:rPr>
            <w:rFonts w:eastAsia="Times New Roman" w:cs="Arial"/>
            <w:color w:val="000000" w:themeColor="text1"/>
            <w:sz w:val="20"/>
            <w:szCs w:val="20"/>
            <w:lang w:eastAsia="en-GB"/>
          </w:rPr>
          <w:t xml:space="preserve">and </w:t>
        </w:r>
        <w:r w:rsidR="00767B25" w:rsidRPr="00C122BC">
          <w:rPr>
            <w:rFonts w:eastAsia="Times New Roman" w:cs="Arial"/>
            <w:color w:val="000000" w:themeColor="text1"/>
            <w:sz w:val="20"/>
            <w:szCs w:val="20"/>
            <w:lang w:eastAsia="en-GB"/>
          </w:rPr>
          <w:t>Chem</w:t>
        </w:r>
        <w:r w:rsidR="00467032" w:rsidRPr="00C122BC">
          <w:rPr>
            <w:rFonts w:eastAsia="Times New Roman" w:cs="Arial"/>
            <w:color w:val="000000" w:themeColor="text1"/>
            <w:sz w:val="20"/>
            <w:szCs w:val="20"/>
            <w:lang w:eastAsia="en-GB"/>
          </w:rPr>
          <w:t>ical</w:t>
        </w:r>
        <w:r w:rsidR="00767B25" w:rsidRPr="00C122BC">
          <w:rPr>
            <w:rFonts w:eastAsia="Times New Roman" w:cs="Arial"/>
            <w:color w:val="000000" w:themeColor="text1"/>
            <w:sz w:val="20"/>
            <w:szCs w:val="20"/>
            <w:lang w:eastAsia="en-GB"/>
          </w:rPr>
          <w:t xml:space="preserve"> Toxicol</w:t>
        </w:r>
        <w:r w:rsidR="00467032" w:rsidRPr="00C122BC">
          <w:rPr>
            <w:rFonts w:eastAsia="Times New Roman" w:cs="Arial"/>
            <w:color w:val="000000" w:themeColor="text1"/>
            <w:sz w:val="20"/>
            <w:szCs w:val="20"/>
            <w:lang w:eastAsia="en-GB"/>
          </w:rPr>
          <w:t>ogy</w:t>
        </w:r>
        <w:r w:rsidR="00767B25" w:rsidRPr="00C122BC">
          <w:rPr>
            <w:rFonts w:eastAsia="Times New Roman" w:cs="Arial"/>
            <w:color w:val="000000" w:themeColor="text1"/>
            <w:sz w:val="20"/>
            <w:szCs w:val="20"/>
            <w:lang w:eastAsia="en-GB"/>
          </w:rPr>
          <w:t xml:space="preserve"> </w:t>
        </w:r>
      </w:hyperlink>
      <w:r w:rsidR="00767B25" w:rsidRPr="00C122BC">
        <w:rPr>
          <w:rFonts w:eastAsia="Times New Roman" w:cs="Arial"/>
          <w:color w:val="000000" w:themeColor="text1"/>
          <w:sz w:val="20"/>
          <w:szCs w:val="20"/>
          <w:lang w:eastAsia="en-GB"/>
        </w:rPr>
        <w:t>38(4):385-93</w:t>
      </w:r>
    </w:p>
    <w:p w14:paraId="08A24754" w14:textId="30918743" w:rsidR="007C57EC" w:rsidRPr="00C122BC" w:rsidRDefault="003324E3" w:rsidP="0055012B">
      <w:pPr>
        <w:spacing w:before="120" w:after="120"/>
        <w:rPr>
          <w:rFonts w:cs="Arial"/>
          <w:sz w:val="20"/>
          <w:szCs w:val="20"/>
        </w:rPr>
      </w:pPr>
      <w:r w:rsidRPr="00C122BC">
        <w:rPr>
          <w:rFonts w:cs="Arial"/>
          <w:color w:val="000000" w:themeColor="text1"/>
          <w:sz w:val="20"/>
          <w:szCs w:val="20"/>
        </w:rPr>
        <w:t xml:space="preserve">Dostalek </w:t>
      </w:r>
      <w:r w:rsidR="009B5530">
        <w:rPr>
          <w:rFonts w:cs="Arial"/>
          <w:color w:val="000000" w:themeColor="text1"/>
          <w:sz w:val="20"/>
          <w:szCs w:val="20"/>
        </w:rPr>
        <w:t xml:space="preserve">P, Gabrovská D, Rysová J, </w:t>
      </w:r>
      <w:r w:rsidR="007C57EC" w:rsidRPr="00C122BC">
        <w:rPr>
          <w:rFonts w:cs="Arial"/>
          <w:color w:val="000000" w:themeColor="text1"/>
          <w:sz w:val="20"/>
          <w:szCs w:val="20"/>
        </w:rPr>
        <w:t xml:space="preserve">Mena MC, Hernando A, Méndez E, Chmelík J, Šalplachta J (2009) Determination of gluten in glucose syrups </w:t>
      </w:r>
      <w:hyperlink r:id="rId44" w:tooltip="Go to Journal of Food Composition and Analysis on SciVerse ScienceDirect" w:history="1">
        <w:r w:rsidR="007C57EC" w:rsidRPr="00C122BC">
          <w:rPr>
            <w:rFonts w:eastAsia="Arial Unicode MS" w:cs="Arial"/>
            <w:color w:val="000000" w:themeColor="text1"/>
            <w:sz w:val="20"/>
            <w:szCs w:val="20"/>
            <w:bdr w:val="none" w:sz="0" w:space="0" w:color="auto" w:frame="1"/>
            <w:lang w:eastAsia="en-GB"/>
          </w:rPr>
          <w:t>Journal of Food Composition and Analysis</w:t>
        </w:r>
      </w:hyperlink>
      <w:r w:rsidR="007C57EC" w:rsidRPr="00C122BC">
        <w:rPr>
          <w:rFonts w:eastAsia="Arial Unicode MS" w:cs="Arial"/>
          <w:color w:val="000000" w:themeColor="text1"/>
          <w:sz w:val="20"/>
          <w:szCs w:val="20"/>
          <w:lang w:eastAsia="en-GB"/>
        </w:rPr>
        <w:t xml:space="preserve"> </w:t>
      </w:r>
      <w:hyperlink r:id="rId45" w:tooltip="Go to table of contents for this volume/issue" w:history="1">
        <w:r w:rsidR="007C57EC" w:rsidRPr="00C122BC">
          <w:rPr>
            <w:rFonts w:eastAsia="Arial Unicode MS" w:cs="Arial"/>
            <w:color w:val="000000" w:themeColor="text1"/>
            <w:sz w:val="20"/>
            <w:szCs w:val="20"/>
            <w:lang w:eastAsia="en-GB"/>
          </w:rPr>
          <w:t>22 (7–8</w:t>
        </w:r>
      </w:hyperlink>
      <w:r w:rsidR="007C57EC" w:rsidRPr="00C122BC">
        <w:rPr>
          <w:rFonts w:eastAsia="Arial Unicode MS" w:cs="Arial"/>
          <w:color w:val="000000" w:themeColor="text1"/>
          <w:sz w:val="20"/>
          <w:szCs w:val="20"/>
          <w:lang w:eastAsia="en-GB"/>
        </w:rPr>
        <w:t>): 762–765</w:t>
      </w:r>
    </w:p>
    <w:p w14:paraId="08A24755" w14:textId="1C4262B2" w:rsidR="00767B25" w:rsidRPr="00C122BC" w:rsidRDefault="00767B25" w:rsidP="0055012B">
      <w:pPr>
        <w:spacing w:before="120" w:after="120"/>
        <w:rPr>
          <w:rFonts w:eastAsia="Times New Roman" w:cs="Times New Roman"/>
          <w:color w:val="000000"/>
          <w:sz w:val="20"/>
          <w:szCs w:val="20"/>
        </w:rPr>
      </w:pPr>
      <w:r w:rsidRPr="00C122BC">
        <w:rPr>
          <w:rFonts w:eastAsia="Times New Roman" w:cs="Times New Roman"/>
          <w:color w:val="000000"/>
          <w:sz w:val="20"/>
          <w:szCs w:val="20"/>
        </w:rPr>
        <w:t>EFSA (2007</w:t>
      </w:r>
      <w:r w:rsidR="002D5B3D" w:rsidRPr="00C122BC">
        <w:rPr>
          <w:rFonts w:eastAsia="Times New Roman" w:cs="Times New Roman"/>
          <w:color w:val="000000"/>
          <w:sz w:val="20"/>
          <w:szCs w:val="20"/>
        </w:rPr>
        <w:t>a</w:t>
      </w:r>
      <w:r w:rsidRPr="00C122BC">
        <w:rPr>
          <w:rFonts w:eastAsia="Times New Roman" w:cs="Times New Roman"/>
          <w:color w:val="000000"/>
          <w:sz w:val="20"/>
          <w:szCs w:val="20"/>
        </w:rPr>
        <w:t xml:space="preserve">) Opinion of the Scientific Panel on Dietetic Products, Nutrition and Allergies on a request from the Commission related to a notification from FEDIOL and IMACE on fully refined soybean oil and fat pursuant to Article 6, paragraph 11 of Directive 2000/13/EC - for permanent exemption from labelling. The EFSA Journal 570:1-9 </w:t>
      </w:r>
    </w:p>
    <w:p w14:paraId="08A24756" w14:textId="77777777" w:rsidR="002D5B3D" w:rsidRPr="00C122BC" w:rsidRDefault="002D5B3D" w:rsidP="006F3BB5">
      <w:pPr>
        <w:rPr>
          <w:rFonts w:cs="Arial"/>
          <w:sz w:val="20"/>
          <w:szCs w:val="20"/>
        </w:rPr>
      </w:pPr>
      <w:r w:rsidRPr="00C122BC">
        <w:rPr>
          <w:sz w:val="20"/>
          <w:szCs w:val="20"/>
        </w:rPr>
        <w:t xml:space="preserve">EFSA (2007b) </w:t>
      </w:r>
      <w:r w:rsidRPr="00C122BC">
        <w:rPr>
          <w:rFonts w:cs="Arial"/>
          <w:sz w:val="20"/>
          <w:szCs w:val="20"/>
        </w:rPr>
        <w:t>Opinion of the Scientific Panel on Dietetic Products, Nutrition and Allergies</w:t>
      </w:r>
    </w:p>
    <w:p w14:paraId="08A24757" w14:textId="77777777" w:rsidR="002D5B3D" w:rsidRPr="00C122BC" w:rsidRDefault="002D5B3D" w:rsidP="006F3BB5">
      <w:pPr>
        <w:rPr>
          <w:rFonts w:cs="Arial"/>
          <w:color w:val="0000FF" w:themeColor="hyperlink"/>
          <w:sz w:val="20"/>
          <w:szCs w:val="20"/>
          <w:u w:val="single"/>
        </w:rPr>
      </w:pPr>
      <w:r w:rsidRPr="00C122BC">
        <w:rPr>
          <w:rFonts w:cs="Arial"/>
          <w:sz w:val="20"/>
          <w:szCs w:val="20"/>
        </w:rPr>
        <w:t>on a request from the Commission related to a notification from Cognis, ADM and Cargill on vegetable oils-derived phytosterols and phytosterol esters from soybean sources pursuant to</w:t>
      </w:r>
      <w:r w:rsidR="000542EB">
        <w:rPr>
          <w:rFonts w:cs="Arial"/>
          <w:sz w:val="20"/>
          <w:szCs w:val="20"/>
        </w:rPr>
        <w:t xml:space="preserve"> </w:t>
      </w:r>
      <w:r w:rsidRPr="00C122BC">
        <w:rPr>
          <w:rFonts w:cs="Arial"/>
          <w:sz w:val="20"/>
          <w:szCs w:val="20"/>
        </w:rPr>
        <w:t>Article 6 paragraph 11 of Directive 2000/13/EC (Request N° EFSA-Q-2006-162)</w:t>
      </w:r>
      <w:r w:rsidR="000542EB">
        <w:rPr>
          <w:rFonts w:cs="Arial"/>
          <w:sz w:val="20"/>
          <w:szCs w:val="20"/>
        </w:rPr>
        <w:t xml:space="preserve"> </w:t>
      </w:r>
      <w:r w:rsidRPr="00C122BC">
        <w:rPr>
          <w:rFonts w:cs="Arial"/>
          <w:sz w:val="20"/>
          <w:szCs w:val="20"/>
        </w:rPr>
        <w:t>The EFSA Journal 486</w:t>
      </w:r>
      <w:r w:rsidR="00467032" w:rsidRPr="00C122BC">
        <w:rPr>
          <w:rFonts w:cs="Arial"/>
          <w:sz w:val="20"/>
          <w:szCs w:val="20"/>
        </w:rPr>
        <w:t>:</w:t>
      </w:r>
      <w:r w:rsidRPr="00C122BC">
        <w:rPr>
          <w:rFonts w:cs="Arial"/>
          <w:sz w:val="20"/>
          <w:szCs w:val="20"/>
        </w:rPr>
        <w:t xml:space="preserve"> 1-8</w:t>
      </w:r>
      <w:r w:rsidR="00A72772" w:rsidRPr="00C122BC">
        <w:rPr>
          <w:rFonts w:cs="Arial"/>
          <w:sz w:val="20"/>
          <w:szCs w:val="20"/>
        </w:rPr>
        <w:t xml:space="preserve"> </w:t>
      </w:r>
    </w:p>
    <w:p w14:paraId="08A24758" w14:textId="77777777" w:rsidR="002D5B3D" w:rsidRPr="00C122BC" w:rsidRDefault="002D5B3D" w:rsidP="0055012B">
      <w:pPr>
        <w:spacing w:before="120" w:after="120"/>
        <w:rPr>
          <w:sz w:val="20"/>
          <w:szCs w:val="20"/>
        </w:rPr>
      </w:pPr>
      <w:r w:rsidRPr="00C122BC">
        <w:rPr>
          <w:rFonts w:eastAsia="Calibri" w:cs="Times New Roman"/>
          <w:color w:val="000000"/>
          <w:sz w:val="20"/>
          <w:szCs w:val="20"/>
        </w:rPr>
        <w:t xml:space="preserve">EFSA (2007c) Opinion of the Panel on dietetic products, nutrition and allergies [NDA] related to a notification from Cognis, ADM and Cargill on natural mixed tocopherols (E306), natural D-alpha tocopherol, natural D-alpha tocopherol acetate and natural D-alpha tocopherol succinate from soybean sources pursuant to Article 6, paragraph 11 of Directive 2000/13/EC </w:t>
      </w:r>
      <w:r w:rsidRPr="00C122BC">
        <w:rPr>
          <w:rFonts w:eastAsia="Arial" w:cs="Arial"/>
          <w:sz w:val="20"/>
          <w:szCs w:val="20"/>
        </w:rPr>
        <w:t>(Request N° EFSA-Q-2006-151)</w:t>
      </w:r>
      <w:r w:rsidRPr="00C122BC">
        <w:rPr>
          <w:rFonts w:eastAsia="Calibri" w:cs="Times New Roman"/>
          <w:color w:val="000000"/>
          <w:sz w:val="20"/>
          <w:szCs w:val="20"/>
        </w:rPr>
        <w:t xml:space="preserve"> The EFSA Journal 485</w:t>
      </w:r>
      <w:r w:rsidR="00467032" w:rsidRPr="00C122BC">
        <w:rPr>
          <w:rFonts w:eastAsia="Calibri" w:cs="Times New Roman"/>
          <w:color w:val="000000"/>
          <w:sz w:val="20"/>
          <w:szCs w:val="20"/>
        </w:rPr>
        <w:t>:</w:t>
      </w:r>
      <w:r w:rsidRPr="00C122BC">
        <w:rPr>
          <w:rFonts w:eastAsia="Calibri" w:cs="Times New Roman"/>
          <w:color w:val="000000"/>
          <w:sz w:val="20"/>
          <w:szCs w:val="20"/>
        </w:rPr>
        <w:t xml:space="preserve"> 1-9</w:t>
      </w:r>
      <w:r w:rsidR="00A72772" w:rsidRPr="00C122BC">
        <w:rPr>
          <w:rFonts w:eastAsia="Calibri" w:cs="Times New Roman"/>
          <w:color w:val="000000"/>
          <w:sz w:val="20"/>
          <w:szCs w:val="20"/>
        </w:rPr>
        <w:t xml:space="preserve"> </w:t>
      </w:r>
    </w:p>
    <w:p w14:paraId="08A24759" w14:textId="77777777" w:rsidR="002D5B3D" w:rsidRPr="00C122BC" w:rsidRDefault="002D5B3D" w:rsidP="0055012B">
      <w:pPr>
        <w:spacing w:before="120" w:after="120"/>
        <w:rPr>
          <w:rFonts w:eastAsia="Times New Roman" w:cs="Arial"/>
          <w:iCs/>
          <w:color w:val="222222"/>
          <w:sz w:val="20"/>
          <w:szCs w:val="20"/>
          <w:lang w:eastAsia="en-GB"/>
        </w:rPr>
      </w:pPr>
      <w:r w:rsidRPr="00C122BC">
        <w:rPr>
          <w:rFonts w:eastAsia="Times New Roman" w:cs="Times New Roman"/>
          <w:color w:val="000000"/>
          <w:sz w:val="20"/>
          <w:szCs w:val="20"/>
        </w:rPr>
        <w:t>EFSA (2007d)</w:t>
      </w:r>
      <w:r w:rsidRPr="00C122BC">
        <w:rPr>
          <w:sz w:val="20"/>
          <w:szCs w:val="20"/>
        </w:rPr>
        <w:t xml:space="preserve"> Opinion of the Scientific Panel on Dietetic products, nutrition and allergies [NDA] related to a notification from AAC on wheat-based glucose syrups including dextrose pursuant to Article 6, paragraph 11 of Directive 2000/13/EC</w:t>
      </w:r>
      <w:r w:rsidR="0089067E" w:rsidRPr="00C122BC">
        <w:rPr>
          <w:sz w:val="20"/>
          <w:szCs w:val="20"/>
        </w:rPr>
        <w:t>.</w:t>
      </w:r>
      <w:r w:rsidRPr="00C122BC">
        <w:rPr>
          <w:b/>
          <w:sz w:val="20"/>
          <w:szCs w:val="20"/>
        </w:rPr>
        <w:t xml:space="preserve"> </w:t>
      </w:r>
      <w:r w:rsidRPr="00C122BC">
        <w:rPr>
          <w:sz w:val="20"/>
          <w:szCs w:val="20"/>
        </w:rPr>
        <w:t>The EFSA Journal 488</w:t>
      </w:r>
      <w:r w:rsidR="00467032" w:rsidRPr="00C122BC">
        <w:rPr>
          <w:sz w:val="20"/>
          <w:szCs w:val="20"/>
        </w:rPr>
        <w:t>:</w:t>
      </w:r>
      <w:r w:rsidRPr="00C122BC">
        <w:rPr>
          <w:sz w:val="20"/>
          <w:szCs w:val="20"/>
        </w:rPr>
        <w:t xml:space="preserve"> 1-8</w:t>
      </w:r>
      <w:r w:rsidRPr="00C122BC">
        <w:rPr>
          <w:rFonts w:eastAsia="Times New Roman" w:cs="Times New Roman"/>
          <w:color w:val="000000"/>
          <w:sz w:val="20"/>
          <w:szCs w:val="20"/>
        </w:rPr>
        <w:t xml:space="preserve">  </w:t>
      </w:r>
    </w:p>
    <w:p w14:paraId="08A2475A" w14:textId="77777777" w:rsidR="002D5B3D" w:rsidRPr="00C122BC" w:rsidRDefault="002D5B3D" w:rsidP="0055012B">
      <w:pPr>
        <w:spacing w:before="120" w:after="120"/>
        <w:rPr>
          <w:rFonts w:eastAsia="Calibri" w:cs="Arial"/>
          <w:iCs/>
          <w:color w:val="222222"/>
          <w:sz w:val="20"/>
          <w:szCs w:val="20"/>
        </w:rPr>
      </w:pPr>
      <w:r w:rsidRPr="00C122BC">
        <w:rPr>
          <w:rFonts w:eastAsia="Times New Roman" w:cs="Times New Roman"/>
          <w:color w:val="000000"/>
          <w:sz w:val="20"/>
          <w:szCs w:val="20"/>
        </w:rPr>
        <w:lastRenderedPageBreak/>
        <w:t>EFSA (2007</w:t>
      </w:r>
      <w:r w:rsidR="001007F2" w:rsidRPr="00C122BC">
        <w:rPr>
          <w:rFonts w:eastAsia="Times New Roman" w:cs="Times New Roman"/>
          <w:color w:val="000000"/>
          <w:sz w:val="20"/>
          <w:szCs w:val="20"/>
        </w:rPr>
        <w:t>e</w:t>
      </w:r>
      <w:r w:rsidRPr="00C122BC">
        <w:rPr>
          <w:rFonts w:eastAsia="Times New Roman" w:cs="Times New Roman"/>
          <w:color w:val="000000"/>
          <w:sz w:val="20"/>
          <w:szCs w:val="20"/>
        </w:rPr>
        <w:t xml:space="preserve">) Opinion of the Scientific Panel on Dietetic products, nutrition and allergies (NDA) related to a notification from CEPS on whey used in distillates for spirits pursuant to Article 6 paragraph 11 of Directive 2000/13/EC. The EFSA Journal 483:1-6 </w:t>
      </w:r>
    </w:p>
    <w:p w14:paraId="08A2475B" w14:textId="77777777" w:rsidR="002D5B3D" w:rsidRPr="00C122BC" w:rsidRDefault="002D5B3D" w:rsidP="0055012B">
      <w:pPr>
        <w:spacing w:before="120" w:after="120"/>
        <w:rPr>
          <w:rFonts w:eastAsia="Times New Roman" w:cs="Arial"/>
          <w:iCs/>
          <w:color w:val="222222"/>
          <w:sz w:val="20"/>
          <w:szCs w:val="20"/>
        </w:rPr>
      </w:pPr>
      <w:r w:rsidRPr="00C122BC">
        <w:rPr>
          <w:rFonts w:eastAsia="Times New Roman" w:cs="Times New Roman"/>
          <w:color w:val="000000"/>
          <w:sz w:val="20"/>
          <w:szCs w:val="20"/>
        </w:rPr>
        <w:t>EFSA (2007</w:t>
      </w:r>
      <w:r w:rsidR="001007F2" w:rsidRPr="00C122BC">
        <w:rPr>
          <w:rFonts w:eastAsia="Times New Roman" w:cs="Times New Roman"/>
          <w:color w:val="000000"/>
          <w:sz w:val="20"/>
          <w:szCs w:val="20"/>
        </w:rPr>
        <w:t>f</w:t>
      </w:r>
      <w:r w:rsidRPr="00C122BC">
        <w:rPr>
          <w:rFonts w:eastAsia="Times New Roman" w:cs="Times New Roman"/>
          <w:color w:val="000000"/>
          <w:sz w:val="20"/>
          <w:szCs w:val="20"/>
        </w:rPr>
        <w:t>) Opinion of the Panel on dietetic products, nutrition and allergies [NDA] related to a notification from CEPS on cereals used in distillates for spirits, pursuant to Article 6 paragraph 11 of Directive 2000/13/EC. The EFSA Journal 484:1-7</w:t>
      </w:r>
      <w:r w:rsidRPr="00C122BC">
        <w:rPr>
          <w:rFonts w:eastAsia="Times New Roman" w:cs="Arial"/>
          <w:b/>
          <w:color w:val="222222"/>
          <w:sz w:val="20"/>
          <w:szCs w:val="20"/>
        </w:rPr>
        <w:t xml:space="preserve"> </w:t>
      </w:r>
    </w:p>
    <w:p w14:paraId="08A2475C" w14:textId="77777777" w:rsidR="00767B25" w:rsidRPr="00C122BC" w:rsidRDefault="00767B25" w:rsidP="0055012B">
      <w:pPr>
        <w:spacing w:before="120" w:after="120"/>
        <w:rPr>
          <w:rFonts w:cs="Arial"/>
          <w:sz w:val="20"/>
          <w:szCs w:val="20"/>
        </w:rPr>
      </w:pPr>
      <w:r w:rsidRPr="00C122BC">
        <w:rPr>
          <w:rFonts w:cs="Arial"/>
          <w:sz w:val="20"/>
          <w:szCs w:val="20"/>
        </w:rPr>
        <w:t xml:space="preserve">Fereidoon S (2005). Bailey's Industrial Oil and Fat Products, Volumes 1-6 (6th Edition) Wiley &amp; Sons. Available online at: </w:t>
      </w:r>
      <w:hyperlink r:id="rId46" w:history="1">
        <w:r w:rsidRPr="00C122BC">
          <w:rPr>
            <w:rFonts w:cs="Arial"/>
            <w:color w:val="0000FF" w:themeColor="hyperlink"/>
            <w:sz w:val="20"/>
            <w:szCs w:val="20"/>
            <w:u w:val="single"/>
          </w:rPr>
          <w:t>http://www.knovel.com/web/portal/browse/display?_EXT_KNOVEL_DISPLAY_bookid=1432&amp;VerticalID=0</w:t>
        </w:r>
      </w:hyperlink>
    </w:p>
    <w:p w14:paraId="08A2475D" w14:textId="77777777" w:rsidR="007C57EC" w:rsidRPr="00C122BC" w:rsidRDefault="00A72772" w:rsidP="0055012B">
      <w:pPr>
        <w:spacing w:before="120" w:after="120"/>
        <w:rPr>
          <w:sz w:val="20"/>
          <w:szCs w:val="20"/>
        </w:rPr>
      </w:pPr>
      <w:r w:rsidRPr="00C122BC">
        <w:rPr>
          <w:rFonts w:eastAsia="Times New Roman" w:cs="Arial"/>
          <w:color w:val="000000"/>
          <w:sz w:val="20"/>
          <w:szCs w:val="20"/>
          <w:lang w:val="en" w:eastAsia="en-GB"/>
        </w:rPr>
        <w:t xml:space="preserve">Fiocchi </w:t>
      </w:r>
      <w:hyperlink r:id="rId47" w:history="1">
        <w:r w:rsidRPr="00C122BC">
          <w:rPr>
            <w:rFonts w:eastAsia="Times New Roman" w:cs="Arial"/>
            <w:color w:val="000000"/>
            <w:sz w:val="20"/>
            <w:szCs w:val="20"/>
            <w:lang w:val="en" w:eastAsia="en-GB"/>
          </w:rPr>
          <w:t>A</w:t>
        </w:r>
      </w:hyperlink>
      <w:r w:rsidRPr="00C122BC">
        <w:rPr>
          <w:rFonts w:eastAsia="Times New Roman" w:cs="Arial"/>
          <w:color w:val="000000"/>
          <w:sz w:val="20"/>
          <w:szCs w:val="20"/>
          <w:lang w:val="en" w:eastAsia="en-GB"/>
        </w:rPr>
        <w:t xml:space="preserve">, Brozek J, Schünemann H, et al (2010) </w:t>
      </w:r>
      <w:r w:rsidRPr="00C122BC">
        <w:rPr>
          <w:rFonts w:eastAsia="Times New Roman" w:cs="Arial"/>
          <w:color w:val="000000"/>
          <w:kern w:val="36"/>
          <w:sz w:val="20"/>
          <w:szCs w:val="20"/>
          <w:lang w:val="en" w:eastAsia="en-GB"/>
        </w:rPr>
        <w:t>World Allergy Organization (WAO) Diagnosis and Rationale for Action against Cow's Milk Allergy (DRACMA) Guidelines.</w:t>
      </w:r>
      <w:r w:rsidRPr="00C122BC">
        <w:rPr>
          <w:rFonts w:eastAsia="Times New Roman" w:cs="Arial"/>
          <w:color w:val="000000"/>
          <w:sz w:val="20"/>
          <w:szCs w:val="20"/>
          <w:lang w:val="en" w:eastAsia="en-GB"/>
        </w:rPr>
        <w:t xml:space="preserve"> World Allergy Organ</w:t>
      </w:r>
      <w:r w:rsidR="00467032" w:rsidRPr="00C122BC">
        <w:rPr>
          <w:rFonts w:eastAsia="Times New Roman" w:cs="Arial"/>
          <w:color w:val="000000"/>
          <w:sz w:val="20"/>
          <w:szCs w:val="20"/>
          <w:lang w:val="en" w:eastAsia="en-GB"/>
        </w:rPr>
        <w:t>ization</w:t>
      </w:r>
      <w:r w:rsidRPr="00C122BC">
        <w:rPr>
          <w:rFonts w:eastAsia="Times New Roman" w:cs="Arial"/>
          <w:color w:val="000000"/>
          <w:sz w:val="20"/>
          <w:szCs w:val="20"/>
          <w:lang w:val="en" w:eastAsia="en-GB"/>
        </w:rPr>
        <w:t xml:space="preserve"> J</w:t>
      </w:r>
      <w:r w:rsidR="00467032" w:rsidRPr="00C122BC">
        <w:rPr>
          <w:rFonts w:eastAsia="Times New Roman" w:cs="Arial"/>
          <w:color w:val="000000"/>
          <w:sz w:val="20"/>
          <w:szCs w:val="20"/>
          <w:lang w:val="en" w:eastAsia="en-GB"/>
        </w:rPr>
        <w:t>ournal</w:t>
      </w:r>
      <w:r w:rsidRPr="00C122BC">
        <w:rPr>
          <w:rFonts w:eastAsia="Times New Roman" w:cs="Arial"/>
          <w:color w:val="000000"/>
          <w:sz w:val="20"/>
          <w:szCs w:val="20"/>
          <w:lang w:val="en" w:eastAsia="en-GB"/>
        </w:rPr>
        <w:t xml:space="preserve"> 3(4): 57–161 </w:t>
      </w:r>
    </w:p>
    <w:p w14:paraId="08A2475E" w14:textId="77777777" w:rsidR="000006E0" w:rsidRPr="000006E0" w:rsidRDefault="000006E0" w:rsidP="0055012B">
      <w:pPr>
        <w:spacing w:before="120" w:after="120"/>
        <w:rPr>
          <w:sz w:val="20"/>
          <w:szCs w:val="20"/>
        </w:rPr>
      </w:pPr>
      <w:r w:rsidRPr="000006E0">
        <w:rPr>
          <w:sz w:val="20"/>
          <w:szCs w:val="20"/>
        </w:rPr>
        <w:t>Gibert A, Kruizinga AG, Neuhold S, Houben GF, Canela MA, Fasano A, Catassi C (2013) Might gluten traces in wheat substitutes pose a risk in patients with celiac disease? A population-based probabilistic approach to risk estimation. Am J Clin Nutr. 97:109-16.</w:t>
      </w:r>
    </w:p>
    <w:p w14:paraId="08A2475F" w14:textId="77777777" w:rsidR="007C57EC" w:rsidRPr="00C122BC" w:rsidRDefault="008A3E72" w:rsidP="0055012B">
      <w:pPr>
        <w:spacing w:before="120" w:after="120"/>
        <w:rPr>
          <w:rFonts w:eastAsia="Times New Roman" w:cs="Arial"/>
          <w:color w:val="000000" w:themeColor="text1"/>
          <w:kern w:val="36"/>
          <w:sz w:val="20"/>
          <w:szCs w:val="20"/>
          <w:lang w:eastAsia="en-GB"/>
        </w:rPr>
      </w:pPr>
      <w:hyperlink r:id="rId48" w:history="1">
        <w:r w:rsidR="007C57EC" w:rsidRPr="00C122BC">
          <w:rPr>
            <w:rFonts w:eastAsia="Times New Roman" w:cs="Arial"/>
            <w:color w:val="000000" w:themeColor="text1"/>
            <w:sz w:val="20"/>
            <w:szCs w:val="20"/>
            <w:lang w:eastAsia="en-GB"/>
          </w:rPr>
          <w:t>Haas-Lauterbach S</w:t>
        </w:r>
      </w:hyperlink>
      <w:r w:rsidR="007C57EC" w:rsidRPr="00C122BC">
        <w:rPr>
          <w:rFonts w:eastAsia="Times New Roman" w:cs="Arial"/>
          <w:color w:val="000000" w:themeColor="text1"/>
          <w:sz w:val="20"/>
          <w:szCs w:val="20"/>
          <w:lang w:eastAsia="en-GB"/>
        </w:rPr>
        <w:t xml:space="preserve">, </w:t>
      </w:r>
      <w:hyperlink r:id="rId49" w:history="1">
        <w:r w:rsidR="007C57EC" w:rsidRPr="00C122BC">
          <w:rPr>
            <w:rFonts w:eastAsia="Times New Roman" w:cs="Arial"/>
            <w:color w:val="000000" w:themeColor="text1"/>
            <w:sz w:val="20"/>
            <w:szCs w:val="20"/>
            <w:lang w:eastAsia="en-GB"/>
          </w:rPr>
          <w:t>Immer U</w:t>
        </w:r>
      </w:hyperlink>
      <w:r w:rsidR="007C57EC" w:rsidRPr="00C122BC">
        <w:rPr>
          <w:rFonts w:eastAsia="Times New Roman" w:cs="Arial"/>
          <w:color w:val="000000" w:themeColor="text1"/>
          <w:sz w:val="20"/>
          <w:szCs w:val="20"/>
          <w:lang w:eastAsia="en-GB"/>
        </w:rPr>
        <w:t xml:space="preserve">, </w:t>
      </w:r>
      <w:hyperlink r:id="rId50" w:history="1">
        <w:r w:rsidR="007C57EC" w:rsidRPr="00C122BC">
          <w:rPr>
            <w:rFonts w:eastAsia="Times New Roman" w:cs="Arial"/>
            <w:color w:val="000000" w:themeColor="text1"/>
            <w:sz w:val="20"/>
            <w:szCs w:val="20"/>
            <w:lang w:eastAsia="en-GB"/>
          </w:rPr>
          <w:t>Richter M</w:t>
        </w:r>
      </w:hyperlink>
      <w:r w:rsidR="007C57EC" w:rsidRPr="00C122BC">
        <w:rPr>
          <w:rFonts w:eastAsia="Times New Roman" w:cs="Arial"/>
          <w:color w:val="000000" w:themeColor="text1"/>
          <w:sz w:val="20"/>
          <w:szCs w:val="20"/>
          <w:lang w:eastAsia="en-GB"/>
        </w:rPr>
        <w:t xml:space="preserve">, </w:t>
      </w:r>
      <w:hyperlink r:id="rId51" w:history="1">
        <w:r w:rsidR="007C57EC" w:rsidRPr="00C122BC">
          <w:rPr>
            <w:rFonts w:eastAsia="Times New Roman" w:cs="Arial"/>
            <w:color w:val="000000" w:themeColor="text1"/>
            <w:sz w:val="20"/>
            <w:szCs w:val="20"/>
            <w:lang w:eastAsia="en-GB"/>
          </w:rPr>
          <w:t>Koehler P</w:t>
        </w:r>
      </w:hyperlink>
      <w:r w:rsidR="007C57EC" w:rsidRPr="00C122BC">
        <w:rPr>
          <w:rFonts w:eastAsia="Times New Roman" w:cs="Arial"/>
          <w:color w:val="000000" w:themeColor="text1"/>
          <w:sz w:val="20"/>
          <w:szCs w:val="20"/>
          <w:lang w:eastAsia="en-GB"/>
        </w:rPr>
        <w:t xml:space="preserve"> (2012) </w:t>
      </w:r>
      <w:r w:rsidR="007C57EC" w:rsidRPr="00C122BC">
        <w:rPr>
          <w:rFonts w:eastAsia="Times New Roman" w:cs="Arial"/>
          <w:color w:val="000000" w:themeColor="text1"/>
          <w:kern w:val="36"/>
          <w:sz w:val="20"/>
          <w:szCs w:val="20"/>
          <w:lang w:eastAsia="en-GB"/>
        </w:rPr>
        <w:t xml:space="preserve">Gluten fragment detection with a competitive ELISA. </w:t>
      </w:r>
      <w:hyperlink r:id="rId52" w:tooltip="Journal of AOAC International." w:history="1">
        <w:r w:rsidR="007C57EC" w:rsidRPr="00C122BC">
          <w:rPr>
            <w:rFonts w:eastAsia="Times New Roman" w:cs="Arial"/>
            <w:color w:val="000000" w:themeColor="text1"/>
            <w:sz w:val="20"/>
            <w:szCs w:val="20"/>
            <w:lang w:eastAsia="en-GB"/>
          </w:rPr>
          <w:t>J</w:t>
        </w:r>
        <w:r w:rsidR="00467032" w:rsidRPr="00C122BC">
          <w:rPr>
            <w:rFonts w:eastAsia="Times New Roman" w:cs="Arial"/>
            <w:color w:val="000000" w:themeColor="text1"/>
            <w:sz w:val="20"/>
            <w:szCs w:val="20"/>
            <w:lang w:eastAsia="en-GB"/>
          </w:rPr>
          <w:t>ournal of</w:t>
        </w:r>
        <w:r w:rsidR="007C57EC" w:rsidRPr="00C122BC">
          <w:rPr>
            <w:rFonts w:eastAsia="Times New Roman" w:cs="Arial"/>
            <w:color w:val="000000" w:themeColor="text1"/>
            <w:sz w:val="20"/>
            <w:szCs w:val="20"/>
            <w:lang w:eastAsia="en-GB"/>
          </w:rPr>
          <w:t xml:space="preserve"> AOAC Int</w:t>
        </w:r>
        <w:r w:rsidR="00467032" w:rsidRPr="00C122BC">
          <w:rPr>
            <w:rFonts w:eastAsia="Times New Roman" w:cs="Arial"/>
            <w:color w:val="000000" w:themeColor="text1"/>
            <w:sz w:val="20"/>
            <w:szCs w:val="20"/>
            <w:lang w:eastAsia="en-GB"/>
          </w:rPr>
          <w:t>ernational</w:t>
        </w:r>
      </w:hyperlink>
      <w:r w:rsidR="007C57EC" w:rsidRPr="00C122BC">
        <w:rPr>
          <w:rFonts w:eastAsia="Times New Roman" w:cs="Arial"/>
          <w:color w:val="000000" w:themeColor="text1"/>
          <w:sz w:val="20"/>
          <w:szCs w:val="20"/>
          <w:lang w:eastAsia="en-GB"/>
        </w:rPr>
        <w:t xml:space="preserve"> 95(2):377-81</w:t>
      </w:r>
    </w:p>
    <w:p w14:paraId="08A24760" w14:textId="77777777" w:rsidR="00815D6D" w:rsidRPr="00F64F98" w:rsidRDefault="00815D6D" w:rsidP="0055012B">
      <w:pPr>
        <w:spacing w:before="120" w:after="120"/>
        <w:rPr>
          <w:rFonts w:cs="Arial"/>
          <w:iCs/>
          <w:sz w:val="20"/>
          <w:szCs w:val="20"/>
        </w:rPr>
      </w:pPr>
      <w:r w:rsidRPr="00C122BC">
        <w:rPr>
          <w:rFonts w:cs="Arial"/>
          <w:sz w:val="20"/>
          <w:szCs w:val="20"/>
        </w:rPr>
        <w:t xml:space="preserve">Health Canada, 2012 ‘‘Health Canada’s Position on Gluten-Free Claims,’’, available at </w:t>
      </w:r>
      <w:hyperlink r:id="rId53" w:history="1">
        <w:r w:rsidRPr="00F64F98">
          <w:rPr>
            <w:rStyle w:val="Hyperlink"/>
            <w:rFonts w:cs="Arial"/>
            <w:iCs/>
            <w:sz w:val="20"/>
            <w:szCs w:val="20"/>
          </w:rPr>
          <w:t>http://www.hc-sc.gc.ca/fn-an/alt</w:t>
        </w:r>
        <w:r w:rsidRPr="00F64F98">
          <w:rPr>
            <w:rStyle w:val="Hyperlink"/>
            <w:rFonts w:cs="Arial"/>
            <w:sz w:val="20"/>
            <w:szCs w:val="20"/>
          </w:rPr>
          <w:t>_</w:t>
        </w:r>
        <w:r w:rsidRPr="00F64F98">
          <w:rPr>
            <w:rStyle w:val="Hyperlink"/>
            <w:rFonts w:cs="Arial"/>
            <w:iCs/>
            <w:sz w:val="20"/>
            <w:szCs w:val="20"/>
          </w:rPr>
          <w:t>formats/pdf/securit/allerg/cel-coe/gluten-position-eng.pdf</w:t>
        </w:r>
      </w:hyperlink>
    </w:p>
    <w:p w14:paraId="08A24761" w14:textId="77777777" w:rsidR="00BE291A" w:rsidRPr="00C122BC" w:rsidRDefault="00BE291A" w:rsidP="0055012B">
      <w:pPr>
        <w:spacing w:before="120" w:after="120"/>
        <w:rPr>
          <w:rFonts w:eastAsia="Times New Roman" w:cs="Times New Roman"/>
          <w:color w:val="000000"/>
          <w:sz w:val="20"/>
          <w:szCs w:val="20"/>
        </w:rPr>
      </w:pPr>
      <w:r w:rsidRPr="00C122BC">
        <w:rPr>
          <w:rFonts w:eastAsia="Times New Roman" w:cs="Times New Roman"/>
          <w:color w:val="000000"/>
          <w:sz w:val="20"/>
          <w:szCs w:val="20"/>
          <w:lang w:eastAsia="en-GB"/>
        </w:rPr>
        <w:t>Hidalgo FJ and Zamora R</w:t>
      </w:r>
      <w:r w:rsidRPr="00C122BC">
        <w:rPr>
          <w:rFonts w:eastAsia="Times New Roman" w:cs="Times New Roman"/>
          <w:color w:val="000000"/>
          <w:sz w:val="20"/>
          <w:szCs w:val="20"/>
        </w:rPr>
        <w:t xml:space="preserve"> (2006)</w:t>
      </w:r>
      <w:r w:rsidRPr="00C122BC" w:rsidDel="00F301C0">
        <w:rPr>
          <w:rFonts w:eastAsia="Times New Roman" w:cs="Times New Roman"/>
          <w:color w:val="000000"/>
          <w:sz w:val="20"/>
          <w:szCs w:val="20"/>
        </w:rPr>
        <w:t xml:space="preserve"> </w:t>
      </w:r>
      <w:r w:rsidRPr="00C122BC">
        <w:rPr>
          <w:rFonts w:eastAsia="Times New Roman" w:cs="Times New Roman"/>
          <w:color w:val="000000"/>
          <w:sz w:val="20"/>
          <w:szCs w:val="20"/>
          <w:lang w:eastAsia="en-GB"/>
        </w:rPr>
        <w:t xml:space="preserve">Peptides and proteins in edible oils: Stability, allergenicity, and new processing trends. </w:t>
      </w:r>
      <w:hyperlink r:id="rId54" w:history="1">
        <w:r w:rsidRPr="00C122BC">
          <w:rPr>
            <w:rFonts w:eastAsia="Times New Roman" w:cs="Times New Roman"/>
            <w:color w:val="000000"/>
            <w:sz w:val="20"/>
            <w:szCs w:val="20"/>
          </w:rPr>
          <w:t>Trends in Food Sci</w:t>
        </w:r>
        <w:r w:rsidR="00496F08" w:rsidRPr="00C122BC">
          <w:rPr>
            <w:rFonts w:eastAsia="Times New Roman" w:cs="Times New Roman"/>
            <w:color w:val="000000"/>
            <w:sz w:val="20"/>
            <w:szCs w:val="20"/>
          </w:rPr>
          <w:t>ence and</w:t>
        </w:r>
        <w:r w:rsidRPr="00C122BC">
          <w:rPr>
            <w:rFonts w:eastAsia="Times New Roman" w:cs="Times New Roman"/>
            <w:color w:val="000000"/>
            <w:sz w:val="20"/>
            <w:szCs w:val="20"/>
          </w:rPr>
          <w:t xml:space="preserve"> Technol</w:t>
        </w:r>
        <w:r w:rsidR="00496F08" w:rsidRPr="00C122BC">
          <w:rPr>
            <w:rFonts w:eastAsia="Times New Roman" w:cs="Times New Roman"/>
            <w:color w:val="000000"/>
            <w:sz w:val="20"/>
            <w:szCs w:val="20"/>
          </w:rPr>
          <w:t>ogy</w:t>
        </w:r>
        <w:r w:rsidRPr="00C122BC" w:rsidDel="00F301C0">
          <w:rPr>
            <w:rFonts w:eastAsia="Times New Roman" w:cs="Times New Roman"/>
            <w:color w:val="000000"/>
            <w:sz w:val="20"/>
            <w:szCs w:val="20"/>
          </w:rPr>
          <w:t xml:space="preserve"> </w:t>
        </w:r>
      </w:hyperlink>
      <w:r w:rsidRPr="00C122BC">
        <w:rPr>
          <w:rFonts w:eastAsia="Times New Roman" w:cs="Times New Roman"/>
          <w:color w:val="000000"/>
          <w:sz w:val="20"/>
          <w:szCs w:val="20"/>
        </w:rPr>
        <w:t xml:space="preserve"> </w:t>
      </w:r>
      <w:hyperlink r:id="rId55" w:history="1">
        <w:r w:rsidRPr="00C122BC">
          <w:rPr>
            <w:rFonts w:eastAsia="Times New Roman" w:cs="Times New Roman"/>
            <w:color w:val="000000"/>
            <w:sz w:val="20"/>
            <w:szCs w:val="20"/>
          </w:rPr>
          <w:t>17(2</w:t>
        </w:r>
      </w:hyperlink>
      <w:r w:rsidRPr="00C122BC">
        <w:rPr>
          <w:rFonts w:eastAsia="Times New Roman" w:cs="Times New Roman"/>
          <w:color w:val="000000"/>
          <w:sz w:val="20"/>
          <w:szCs w:val="20"/>
        </w:rPr>
        <w:t xml:space="preserve">): 56-63 </w:t>
      </w:r>
    </w:p>
    <w:p w14:paraId="08A24762" w14:textId="77777777" w:rsidR="007C57EC" w:rsidRPr="00C122BC" w:rsidRDefault="008A3E72" w:rsidP="0055012B">
      <w:pPr>
        <w:spacing w:before="120" w:after="120"/>
        <w:rPr>
          <w:rFonts w:eastAsia="Times New Roman" w:cs="Times New Roman"/>
          <w:color w:val="000000"/>
          <w:sz w:val="20"/>
          <w:szCs w:val="20"/>
        </w:rPr>
      </w:pPr>
      <w:hyperlink r:id="rId56" w:history="1">
        <w:r w:rsidR="007C57EC" w:rsidRPr="00C122BC">
          <w:rPr>
            <w:rFonts w:eastAsia="Times New Roman" w:cs="Times New Roman"/>
            <w:color w:val="000000"/>
            <w:sz w:val="20"/>
            <w:szCs w:val="20"/>
          </w:rPr>
          <w:t>Hischenhuber C</w:t>
        </w:r>
      </w:hyperlink>
      <w:r w:rsidR="007C57EC" w:rsidRPr="00C122BC">
        <w:rPr>
          <w:rFonts w:eastAsia="Times New Roman" w:cs="Times New Roman"/>
          <w:color w:val="000000"/>
          <w:sz w:val="20"/>
          <w:szCs w:val="20"/>
        </w:rPr>
        <w:t xml:space="preserve">, </w:t>
      </w:r>
      <w:hyperlink r:id="rId57" w:history="1">
        <w:r w:rsidR="007C57EC" w:rsidRPr="00C122BC">
          <w:rPr>
            <w:rFonts w:eastAsia="Times New Roman" w:cs="Times New Roman"/>
            <w:color w:val="000000"/>
            <w:sz w:val="20"/>
            <w:szCs w:val="20"/>
          </w:rPr>
          <w:t>Crevel R</w:t>
        </w:r>
      </w:hyperlink>
      <w:r w:rsidR="007C57EC" w:rsidRPr="00C122BC">
        <w:rPr>
          <w:rFonts w:eastAsia="Times New Roman" w:cs="Times New Roman"/>
          <w:color w:val="000000"/>
          <w:sz w:val="20"/>
          <w:szCs w:val="20"/>
        </w:rPr>
        <w:t xml:space="preserve">, </w:t>
      </w:r>
      <w:hyperlink r:id="rId58" w:history="1">
        <w:r w:rsidR="007C57EC" w:rsidRPr="00C122BC">
          <w:rPr>
            <w:rFonts w:eastAsia="Times New Roman" w:cs="Times New Roman"/>
            <w:color w:val="000000"/>
            <w:sz w:val="20"/>
            <w:szCs w:val="20"/>
          </w:rPr>
          <w:t>Jarry B</w:t>
        </w:r>
      </w:hyperlink>
      <w:r w:rsidR="007C57EC" w:rsidRPr="00C122BC">
        <w:rPr>
          <w:rFonts w:eastAsia="Times New Roman" w:cs="Times New Roman"/>
          <w:color w:val="000000"/>
          <w:sz w:val="20"/>
          <w:szCs w:val="20"/>
        </w:rPr>
        <w:t xml:space="preserve">, </w:t>
      </w:r>
      <w:hyperlink r:id="rId59" w:history="1">
        <w:r w:rsidR="007C57EC" w:rsidRPr="00C122BC">
          <w:rPr>
            <w:rFonts w:eastAsia="Times New Roman" w:cs="Times New Roman"/>
            <w:color w:val="000000"/>
            <w:sz w:val="20"/>
            <w:szCs w:val="20"/>
          </w:rPr>
          <w:t>Mäki M</w:t>
        </w:r>
      </w:hyperlink>
      <w:r w:rsidR="007C57EC" w:rsidRPr="00C122BC">
        <w:rPr>
          <w:rFonts w:eastAsia="Times New Roman" w:cs="Times New Roman"/>
          <w:color w:val="000000"/>
          <w:sz w:val="20"/>
          <w:szCs w:val="20"/>
        </w:rPr>
        <w:t xml:space="preserve">, </w:t>
      </w:r>
      <w:hyperlink r:id="rId60" w:history="1">
        <w:r w:rsidR="007C57EC" w:rsidRPr="00C122BC">
          <w:rPr>
            <w:rFonts w:eastAsia="Times New Roman" w:cs="Times New Roman"/>
            <w:color w:val="000000"/>
            <w:sz w:val="20"/>
            <w:szCs w:val="20"/>
          </w:rPr>
          <w:t>Moneret-Vautrin DA</w:t>
        </w:r>
      </w:hyperlink>
      <w:r w:rsidR="007C57EC" w:rsidRPr="00C122BC">
        <w:rPr>
          <w:rFonts w:eastAsia="Times New Roman" w:cs="Times New Roman"/>
          <w:color w:val="000000"/>
          <w:sz w:val="20"/>
          <w:szCs w:val="20"/>
        </w:rPr>
        <w:t xml:space="preserve">, </w:t>
      </w:r>
      <w:hyperlink r:id="rId61" w:history="1">
        <w:r w:rsidR="007C57EC" w:rsidRPr="00C122BC">
          <w:rPr>
            <w:rFonts w:eastAsia="Times New Roman" w:cs="Times New Roman"/>
            <w:color w:val="000000"/>
            <w:sz w:val="20"/>
            <w:szCs w:val="20"/>
          </w:rPr>
          <w:t>Romano A</w:t>
        </w:r>
      </w:hyperlink>
      <w:r w:rsidR="007C57EC" w:rsidRPr="00C122BC">
        <w:rPr>
          <w:rFonts w:eastAsia="Times New Roman" w:cs="Times New Roman"/>
          <w:color w:val="000000"/>
          <w:sz w:val="20"/>
          <w:szCs w:val="20"/>
        </w:rPr>
        <w:t xml:space="preserve">, </w:t>
      </w:r>
      <w:hyperlink r:id="rId62" w:history="1">
        <w:r w:rsidR="007C57EC" w:rsidRPr="00C122BC">
          <w:rPr>
            <w:rFonts w:eastAsia="Times New Roman" w:cs="Times New Roman"/>
            <w:color w:val="000000"/>
            <w:sz w:val="20"/>
            <w:szCs w:val="20"/>
          </w:rPr>
          <w:t>Troncone R</w:t>
        </w:r>
      </w:hyperlink>
      <w:r w:rsidR="007C57EC" w:rsidRPr="00C122BC">
        <w:rPr>
          <w:rFonts w:eastAsia="Times New Roman" w:cs="Times New Roman"/>
          <w:color w:val="000000"/>
          <w:sz w:val="20"/>
          <w:szCs w:val="20"/>
        </w:rPr>
        <w:t xml:space="preserve">, </w:t>
      </w:r>
      <w:hyperlink r:id="rId63" w:history="1">
        <w:r w:rsidR="007C57EC" w:rsidRPr="00C122BC">
          <w:rPr>
            <w:rFonts w:eastAsia="Times New Roman" w:cs="Times New Roman"/>
            <w:color w:val="000000"/>
            <w:sz w:val="20"/>
            <w:szCs w:val="20"/>
          </w:rPr>
          <w:t>Ward R</w:t>
        </w:r>
      </w:hyperlink>
      <w:r w:rsidR="007C57EC" w:rsidRPr="00C122BC">
        <w:rPr>
          <w:rFonts w:eastAsia="Times New Roman" w:cs="Times New Roman"/>
          <w:color w:val="000000"/>
          <w:sz w:val="20"/>
          <w:szCs w:val="20"/>
        </w:rPr>
        <w:t xml:space="preserve"> (2006) Review article: safe amounts of gluten for patients with wheat allergy or coeliac disease. </w:t>
      </w:r>
      <w:hyperlink r:id="rId64" w:tooltip="Alimentary pharmacology &amp; therapeutics." w:history="1">
        <w:r w:rsidR="007C57EC" w:rsidRPr="00C122BC">
          <w:rPr>
            <w:rFonts w:eastAsia="Times New Roman" w:cs="Times New Roman"/>
            <w:color w:val="000000"/>
            <w:sz w:val="20"/>
            <w:szCs w:val="20"/>
          </w:rPr>
          <w:t>Aliment</w:t>
        </w:r>
        <w:r w:rsidR="00496F08" w:rsidRPr="00C122BC">
          <w:rPr>
            <w:rFonts w:eastAsia="Times New Roman" w:cs="Times New Roman"/>
            <w:color w:val="000000"/>
            <w:sz w:val="20"/>
            <w:szCs w:val="20"/>
          </w:rPr>
          <w:t>ary</w:t>
        </w:r>
        <w:r w:rsidR="007C57EC" w:rsidRPr="00C122BC">
          <w:rPr>
            <w:rFonts w:eastAsia="Times New Roman" w:cs="Times New Roman"/>
            <w:color w:val="000000"/>
            <w:sz w:val="20"/>
            <w:szCs w:val="20"/>
          </w:rPr>
          <w:t xml:space="preserve"> Pharmacol</w:t>
        </w:r>
        <w:r w:rsidR="00496F08" w:rsidRPr="00C122BC">
          <w:rPr>
            <w:rFonts w:eastAsia="Times New Roman" w:cs="Times New Roman"/>
            <w:color w:val="000000"/>
            <w:sz w:val="20"/>
            <w:szCs w:val="20"/>
          </w:rPr>
          <w:t>ogy &amp;</w:t>
        </w:r>
        <w:r w:rsidR="007C57EC" w:rsidRPr="00C122BC">
          <w:rPr>
            <w:rFonts w:eastAsia="Times New Roman" w:cs="Times New Roman"/>
            <w:color w:val="000000"/>
            <w:sz w:val="20"/>
            <w:szCs w:val="20"/>
          </w:rPr>
          <w:t xml:space="preserve"> Ther</w:t>
        </w:r>
        <w:r w:rsidR="00496F08" w:rsidRPr="00C122BC">
          <w:rPr>
            <w:rFonts w:eastAsia="Times New Roman" w:cs="Times New Roman"/>
            <w:color w:val="000000"/>
            <w:sz w:val="20"/>
            <w:szCs w:val="20"/>
          </w:rPr>
          <w:t xml:space="preserve">apeutics </w:t>
        </w:r>
      </w:hyperlink>
      <w:r w:rsidR="007C57EC" w:rsidRPr="00C122BC">
        <w:rPr>
          <w:rFonts w:eastAsia="Times New Roman" w:cs="Times New Roman"/>
          <w:color w:val="000000"/>
          <w:sz w:val="20"/>
          <w:szCs w:val="20"/>
        </w:rPr>
        <w:t xml:space="preserve"> 23(5):559-575</w:t>
      </w:r>
    </w:p>
    <w:p w14:paraId="08A24763" w14:textId="77777777" w:rsidR="00BE291A" w:rsidRPr="00C122BC" w:rsidRDefault="008A3E72" w:rsidP="000542EB">
      <w:pPr>
        <w:rPr>
          <w:rFonts w:eastAsia="Times New Roman" w:cs="Arial"/>
          <w:color w:val="000000" w:themeColor="text1"/>
          <w:kern w:val="36"/>
          <w:sz w:val="20"/>
          <w:szCs w:val="20"/>
          <w:lang w:eastAsia="en-GB"/>
        </w:rPr>
      </w:pPr>
      <w:hyperlink r:id="rId65" w:history="1">
        <w:r w:rsidR="00BE291A" w:rsidRPr="00C122BC">
          <w:rPr>
            <w:rFonts w:eastAsia="Times New Roman" w:cs="Arial"/>
            <w:color w:val="000000" w:themeColor="text1"/>
            <w:sz w:val="20"/>
            <w:szCs w:val="20"/>
            <w:lang w:eastAsia="en-GB"/>
          </w:rPr>
          <w:t>Inomata N</w:t>
        </w:r>
      </w:hyperlink>
      <w:r w:rsidR="00BE291A" w:rsidRPr="00C122BC">
        <w:rPr>
          <w:rFonts w:eastAsia="Times New Roman" w:cs="Arial"/>
          <w:color w:val="000000" w:themeColor="text1"/>
          <w:sz w:val="20"/>
          <w:szCs w:val="20"/>
          <w:lang w:eastAsia="en-GB"/>
        </w:rPr>
        <w:t xml:space="preserve"> (2009)</w:t>
      </w:r>
      <w:r w:rsidR="00BE291A" w:rsidRPr="00C122BC">
        <w:rPr>
          <w:rFonts w:eastAsia="Times New Roman" w:cs="Arial"/>
          <w:color w:val="000000" w:themeColor="text1"/>
          <w:kern w:val="36"/>
          <w:sz w:val="20"/>
          <w:szCs w:val="20"/>
          <w:lang w:eastAsia="en-GB"/>
        </w:rPr>
        <w:t xml:space="preserve"> Wheat allergy.</w:t>
      </w:r>
      <w:r w:rsidR="00213EEE" w:rsidRPr="00C122BC">
        <w:rPr>
          <w:rFonts w:eastAsia="Times New Roman" w:cs="Arial"/>
          <w:color w:val="000000" w:themeColor="text1"/>
          <w:kern w:val="36"/>
          <w:sz w:val="20"/>
          <w:szCs w:val="20"/>
          <w:lang w:eastAsia="en-GB"/>
        </w:rPr>
        <w:t xml:space="preserve"> </w:t>
      </w:r>
      <w:r w:rsidR="00213EEE" w:rsidRPr="00C122BC">
        <w:rPr>
          <w:rFonts w:cs="Arial"/>
          <w:color w:val="000000"/>
          <w:sz w:val="20"/>
          <w:szCs w:val="20"/>
        </w:rPr>
        <w:t>Current Opinion in Allergy and Clinical Immunology</w:t>
      </w:r>
      <w:r w:rsidR="000542EB">
        <w:rPr>
          <w:rFonts w:cs="Arial"/>
          <w:color w:val="000000"/>
          <w:sz w:val="20"/>
          <w:szCs w:val="20"/>
        </w:rPr>
        <w:t xml:space="preserve"> </w:t>
      </w:r>
      <w:r w:rsidR="00BE291A" w:rsidRPr="00C122BC">
        <w:rPr>
          <w:rFonts w:eastAsia="Times New Roman" w:cs="Arial"/>
          <w:color w:val="000000" w:themeColor="text1"/>
          <w:sz w:val="20"/>
          <w:szCs w:val="20"/>
          <w:lang w:eastAsia="en-GB"/>
        </w:rPr>
        <w:t xml:space="preserve">9(3):238-43 </w:t>
      </w:r>
    </w:p>
    <w:p w14:paraId="08A24764" w14:textId="77777777" w:rsidR="00767B25" w:rsidRPr="00BC542A" w:rsidRDefault="00767B25" w:rsidP="0055012B">
      <w:pPr>
        <w:spacing w:before="120" w:after="120"/>
        <w:rPr>
          <w:rFonts w:eastAsia="Times New Roman" w:cs="Arial"/>
          <w:sz w:val="20"/>
          <w:szCs w:val="20"/>
          <w:lang w:eastAsia="en-GB"/>
        </w:rPr>
      </w:pPr>
      <w:r w:rsidRPr="00C122BC">
        <w:rPr>
          <w:rFonts w:cs="Arial"/>
          <w:iCs/>
          <w:sz w:val="20"/>
          <w:szCs w:val="20"/>
        </w:rPr>
        <w:t xml:space="preserve">Inturissi L (2007) The edible oil industry in Australia. In Handbook of Australasian Edible Oils, Chapter 13. </w:t>
      </w:r>
      <w:r w:rsidRPr="00C122BC">
        <w:rPr>
          <w:rFonts w:cs="Arial"/>
          <w:sz w:val="20"/>
          <w:szCs w:val="20"/>
        </w:rPr>
        <w:t>Ed CJ O’Connor; L Eyres, Oils and Fats Specialist Group of the New Zealand Institute of Chemistry, Auckland, New Zealand, 297 pp</w:t>
      </w:r>
    </w:p>
    <w:p w14:paraId="08A24765" w14:textId="77777777" w:rsidR="009810C8" w:rsidRPr="00C122BC" w:rsidRDefault="00340590" w:rsidP="00340590">
      <w:pPr>
        <w:rPr>
          <w:sz w:val="20"/>
          <w:szCs w:val="20"/>
          <w:lang w:eastAsia="en-GB"/>
        </w:rPr>
      </w:pPr>
      <w:r w:rsidRPr="00C122BC">
        <w:rPr>
          <w:bCs/>
          <w:sz w:val="20"/>
          <w:szCs w:val="20"/>
          <w:lang w:eastAsia="en-GB"/>
        </w:rPr>
        <w:t>Ito</w:t>
      </w:r>
      <w:r w:rsidRPr="00C122BC">
        <w:rPr>
          <w:sz w:val="20"/>
          <w:szCs w:val="20"/>
          <w:lang w:eastAsia="en-GB"/>
        </w:rPr>
        <w:t xml:space="preserve"> K, Futamura M, Borres MP, Takaoka Y, Dahlstrom J, Sakamoto T, Tanaka A, Kohno K, Matsuo H, Morita E (2008) </w:t>
      </w:r>
      <w:hyperlink r:id="rId66" w:history="1">
        <w:r w:rsidRPr="00C122BC">
          <w:rPr>
            <w:bCs/>
            <w:sz w:val="20"/>
            <w:szCs w:val="20"/>
            <w:lang w:eastAsia="en-GB"/>
          </w:rPr>
          <w:t>IgE</w:t>
        </w:r>
        <w:r w:rsidRPr="00C122BC">
          <w:rPr>
            <w:sz w:val="20"/>
            <w:szCs w:val="20"/>
            <w:lang w:eastAsia="en-GB"/>
          </w:rPr>
          <w:t xml:space="preserve"> antibodies to omega-5 gliadin associate with immediate symptoms on oral </w:t>
        </w:r>
        <w:r w:rsidRPr="00C122BC">
          <w:rPr>
            <w:bCs/>
            <w:sz w:val="20"/>
            <w:szCs w:val="20"/>
            <w:lang w:eastAsia="en-GB"/>
          </w:rPr>
          <w:t>wheat</w:t>
        </w:r>
        <w:r w:rsidRPr="00C122BC">
          <w:rPr>
            <w:sz w:val="20"/>
            <w:szCs w:val="20"/>
            <w:lang w:eastAsia="en-GB"/>
          </w:rPr>
          <w:t xml:space="preserve"> challenge in Japanese children.</w:t>
        </w:r>
      </w:hyperlink>
      <w:r w:rsidRPr="00C122BC">
        <w:rPr>
          <w:sz w:val="20"/>
          <w:szCs w:val="20"/>
          <w:lang w:eastAsia="en-GB"/>
        </w:rPr>
        <w:t xml:space="preserve"> Allergy 63(11):1536-42 </w:t>
      </w:r>
    </w:p>
    <w:p w14:paraId="08A24766" w14:textId="77777777" w:rsidR="00767B25" w:rsidRPr="00BC542A" w:rsidRDefault="00767B25" w:rsidP="0055012B">
      <w:pPr>
        <w:spacing w:before="120" w:after="120"/>
        <w:rPr>
          <w:sz w:val="20"/>
          <w:szCs w:val="20"/>
        </w:rPr>
      </w:pPr>
      <w:r w:rsidRPr="00BC542A">
        <w:rPr>
          <w:sz w:val="20"/>
          <w:szCs w:val="20"/>
        </w:rPr>
        <w:t>IUIS–</w:t>
      </w:r>
      <w:r w:rsidRPr="00C122BC">
        <w:rPr>
          <w:sz w:val="20"/>
          <w:szCs w:val="20"/>
        </w:rPr>
        <w:t>International Union of Immunological Societies, Allergen Nomenclature Committee</w:t>
      </w:r>
      <w:r w:rsidRPr="00C122BC">
        <w:rPr>
          <w:rFonts w:cs="Arial"/>
          <w:sz w:val="20"/>
          <w:szCs w:val="20"/>
        </w:rPr>
        <w:t xml:space="preserve">. </w:t>
      </w:r>
      <w:hyperlink r:id="rId67" w:history="1">
        <w:r w:rsidRPr="00C122BC">
          <w:rPr>
            <w:color w:val="0000FF" w:themeColor="hyperlink"/>
            <w:sz w:val="20"/>
            <w:szCs w:val="20"/>
            <w:u w:val="single"/>
          </w:rPr>
          <w:t>http://www.allergen.org/</w:t>
        </w:r>
      </w:hyperlink>
      <w:r w:rsidRPr="00C122BC">
        <w:rPr>
          <w:sz w:val="20"/>
          <w:szCs w:val="20"/>
        </w:rPr>
        <w:t xml:space="preserve"> (Downloaded March 201</w:t>
      </w:r>
      <w:r w:rsidR="00340590" w:rsidRPr="00C122BC">
        <w:rPr>
          <w:sz w:val="20"/>
          <w:szCs w:val="20"/>
        </w:rPr>
        <w:t>4</w:t>
      </w:r>
      <w:r w:rsidRPr="00C122BC">
        <w:rPr>
          <w:sz w:val="20"/>
          <w:szCs w:val="20"/>
        </w:rPr>
        <w:t>)</w:t>
      </w:r>
      <w:r w:rsidRPr="00BC542A">
        <w:rPr>
          <w:sz w:val="20"/>
          <w:szCs w:val="20"/>
        </w:rPr>
        <w:t xml:space="preserve"> </w:t>
      </w:r>
    </w:p>
    <w:p w14:paraId="08A24767" w14:textId="77777777" w:rsidR="00BE291A" w:rsidRPr="00C122BC" w:rsidRDefault="00BE291A" w:rsidP="0055012B">
      <w:pPr>
        <w:spacing w:before="120" w:after="120"/>
        <w:rPr>
          <w:rFonts w:eastAsia="Times New Roman" w:cs="Times New Roman"/>
          <w:noProof/>
          <w:color w:val="000000"/>
          <w:sz w:val="20"/>
          <w:szCs w:val="20"/>
          <w:lang w:val="en-NZ"/>
        </w:rPr>
      </w:pPr>
      <w:r w:rsidRPr="00C122BC">
        <w:rPr>
          <w:rFonts w:eastAsia="Times New Roman" w:cs="Times New Roman"/>
          <w:noProof/>
          <w:color w:val="000000"/>
          <w:sz w:val="20"/>
          <w:szCs w:val="20"/>
          <w:lang w:val="en-NZ"/>
        </w:rPr>
        <w:t xml:space="preserve">Kasarda DD, Dupont FM, Vensel WH, Altenbach SB, Lopez R, Tanaka CK, Hurkman WJ. (2008) Surface-associated proteins of wheat starch granules: Suitability of </w:t>
      </w:r>
      <w:r w:rsidR="000542EB">
        <w:rPr>
          <w:rFonts w:eastAsia="Times New Roman" w:cs="Times New Roman"/>
          <w:noProof/>
          <w:color w:val="000000"/>
          <w:sz w:val="20"/>
          <w:szCs w:val="20"/>
          <w:lang w:val="en-NZ"/>
        </w:rPr>
        <w:t>w</w:t>
      </w:r>
      <w:r w:rsidRPr="00C122BC">
        <w:rPr>
          <w:rFonts w:eastAsia="Times New Roman" w:cs="Times New Roman"/>
          <w:noProof/>
          <w:color w:val="000000"/>
          <w:sz w:val="20"/>
          <w:szCs w:val="20"/>
          <w:lang w:val="en-NZ"/>
        </w:rPr>
        <w:t>heat starch for celiac patients. J</w:t>
      </w:r>
      <w:r w:rsidR="00496F08" w:rsidRPr="00C122BC">
        <w:rPr>
          <w:rFonts w:eastAsia="Times New Roman" w:cs="Times New Roman"/>
          <w:noProof/>
          <w:color w:val="000000"/>
          <w:sz w:val="20"/>
          <w:szCs w:val="20"/>
          <w:lang w:val="en-NZ"/>
        </w:rPr>
        <w:t>ournal of</w:t>
      </w:r>
      <w:r w:rsidRPr="00C122BC">
        <w:rPr>
          <w:rFonts w:eastAsia="Times New Roman" w:cs="Times New Roman"/>
          <w:noProof/>
          <w:color w:val="000000"/>
          <w:sz w:val="20"/>
          <w:szCs w:val="20"/>
          <w:lang w:val="en-NZ"/>
        </w:rPr>
        <w:t xml:space="preserve"> Agric</w:t>
      </w:r>
      <w:r w:rsidR="00496F08" w:rsidRPr="00C122BC">
        <w:rPr>
          <w:rFonts w:eastAsia="Times New Roman" w:cs="Times New Roman"/>
          <w:noProof/>
          <w:color w:val="000000"/>
          <w:sz w:val="20"/>
          <w:szCs w:val="20"/>
          <w:lang w:val="en-NZ"/>
        </w:rPr>
        <w:t>ultural and</w:t>
      </w:r>
      <w:r w:rsidRPr="00C122BC">
        <w:rPr>
          <w:rFonts w:eastAsia="Times New Roman" w:cs="Times New Roman"/>
          <w:noProof/>
          <w:color w:val="000000"/>
          <w:sz w:val="20"/>
          <w:szCs w:val="20"/>
          <w:lang w:val="en-NZ"/>
        </w:rPr>
        <w:t xml:space="preserve"> Food Chem</w:t>
      </w:r>
      <w:r w:rsidR="00496F08" w:rsidRPr="00C122BC">
        <w:rPr>
          <w:rFonts w:eastAsia="Times New Roman" w:cs="Times New Roman"/>
          <w:noProof/>
          <w:color w:val="000000"/>
          <w:sz w:val="20"/>
          <w:szCs w:val="20"/>
          <w:lang w:val="en-NZ"/>
        </w:rPr>
        <w:t>istry</w:t>
      </w:r>
      <w:r w:rsidRPr="00C122BC">
        <w:rPr>
          <w:rFonts w:eastAsia="Times New Roman" w:cs="Times New Roman"/>
          <w:noProof/>
          <w:color w:val="000000"/>
          <w:sz w:val="20"/>
          <w:szCs w:val="20"/>
          <w:lang w:val="en-NZ"/>
        </w:rPr>
        <w:t xml:space="preserve"> 56(21):10292-10302</w:t>
      </w:r>
    </w:p>
    <w:p w14:paraId="08A24768" w14:textId="77777777" w:rsidR="00BE291A" w:rsidRPr="00C122BC" w:rsidRDefault="00BE291A" w:rsidP="0055012B">
      <w:pPr>
        <w:spacing w:before="120" w:after="120"/>
        <w:rPr>
          <w:rFonts w:eastAsia="Times New Roman" w:cs="Arial"/>
          <w:color w:val="000000" w:themeColor="text1"/>
          <w:sz w:val="20"/>
          <w:szCs w:val="20"/>
          <w:lang w:eastAsia="en-GB"/>
        </w:rPr>
      </w:pPr>
      <w:r w:rsidRPr="00C122BC">
        <w:rPr>
          <w:rFonts w:eastAsia="Times New Roman" w:cs="Arial"/>
          <w:color w:val="000000" w:themeColor="text1"/>
          <w:sz w:val="20"/>
          <w:szCs w:val="20"/>
          <w:lang w:eastAsia="en-GB"/>
        </w:rPr>
        <w:t>Kaukinen K, Salmi T, Collin P, Huhtala H, Kärjä-Lahdensuu T, Mäki M (2008)</w:t>
      </w:r>
      <w:r w:rsidRPr="00C122BC">
        <w:rPr>
          <w:rFonts w:eastAsia="Times New Roman" w:cs="Arial"/>
          <w:color w:val="000000" w:themeColor="text1"/>
          <w:kern w:val="36"/>
          <w:sz w:val="20"/>
          <w:szCs w:val="20"/>
          <w:lang w:eastAsia="en-GB"/>
        </w:rPr>
        <w:t xml:space="preserve"> Clinical </w:t>
      </w:r>
      <w:r w:rsidR="000542EB">
        <w:rPr>
          <w:rFonts w:eastAsia="Times New Roman" w:cs="Arial"/>
          <w:color w:val="000000" w:themeColor="text1"/>
          <w:kern w:val="36"/>
          <w:sz w:val="20"/>
          <w:szCs w:val="20"/>
          <w:lang w:eastAsia="en-GB"/>
        </w:rPr>
        <w:t>t</w:t>
      </w:r>
      <w:r w:rsidRPr="00C122BC">
        <w:rPr>
          <w:rFonts w:eastAsia="Times New Roman" w:cs="Arial"/>
          <w:color w:val="000000" w:themeColor="text1"/>
          <w:kern w:val="36"/>
          <w:sz w:val="20"/>
          <w:szCs w:val="20"/>
          <w:lang w:eastAsia="en-GB"/>
        </w:rPr>
        <w:t xml:space="preserve">rial: Gluten </w:t>
      </w:r>
      <w:r w:rsidR="000542EB">
        <w:rPr>
          <w:rFonts w:eastAsia="Times New Roman" w:cs="Arial"/>
          <w:color w:val="000000" w:themeColor="text1"/>
          <w:kern w:val="36"/>
          <w:sz w:val="20"/>
          <w:szCs w:val="20"/>
          <w:lang w:eastAsia="en-GB"/>
        </w:rPr>
        <w:t>m</w:t>
      </w:r>
      <w:r w:rsidRPr="00C122BC">
        <w:rPr>
          <w:rFonts w:eastAsia="Times New Roman" w:cs="Arial"/>
          <w:color w:val="000000" w:themeColor="text1"/>
          <w:kern w:val="36"/>
          <w:sz w:val="20"/>
          <w:szCs w:val="20"/>
          <w:lang w:eastAsia="en-GB"/>
        </w:rPr>
        <w:t xml:space="preserve">icrochallenge </w:t>
      </w:r>
      <w:r w:rsidR="000542EB">
        <w:rPr>
          <w:rFonts w:eastAsia="Times New Roman" w:cs="Arial"/>
          <w:color w:val="000000" w:themeColor="text1"/>
          <w:kern w:val="36"/>
          <w:sz w:val="20"/>
          <w:szCs w:val="20"/>
          <w:lang w:eastAsia="en-GB"/>
        </w:rPr>
        <w:t>w</w:t>
      </w:r>
      <w:r w:rsidRPr="00C122BC">
        <w:rPr>
          <w:rFonts w:eastAsia="Times New Roman" w:cs="Arial"/>
          <w:color w:val="000000" w:themeColor="text1"/>
          <w:kern w:val="36"/>
          <w:sz w:val="20"/>
          <w:szCs w:val="20"/>
          <w:lang w:eastAsia="en-GB"/>
        </w:rPr>
        <w:t xml:space="preserve">ith </w:t>
      </w:r>
      <w:r w:rsidR="000542EB">
        <w:rPr>
          <w:rFonts w:eastAsia="Times New Roman" w:cs="Arial"/>
          <w:color w:val="000000" w:themeColor="text1"/>
          <w:kern w:val="36"/>
          <w:sz w:val="20"/>
          <w:szCs w:val="20"/>
          <w:lang w:eastAsia="en-GB"/>
        </w:rPr>
        <w:t>w</w:t>
      </w:r>
      <w:r w:rsidRPr="00C122BC">
        <w:rPr>
          <w:rFonts w:eastAsia="Times New Roman" w:cs="Arial"/>
          <w:color w:val="000000" w:themeColor="text1"/>
          <w:kern w:val="36"/>
          <w:sz w:val="20"/>
          <w:szCs w:val="20"/>
          <w:lang w:eastAsia="en-GB"/>
        </w:rPr>
        <w:t xml:space="preserve">heat-based </w:t>
      </w:r>
      <w:r w:rsidR="000542EB">
        <w:rPr>
          <w:rFonts w:eastAsia="Times New Roman" w:cs="Arial"/>
          <w:color w:val="000000" w:themeColor="text1"/>
          <w:kern w:val="36"/>
          <w:sz w:val="20"/>
          <w:szCs w:val="20"/>
          <w:lang w:eastAsia="en-GB"/>
        </w:rPr>
        <w:t>s</w:t>
      </w:r>
      <w:r w:rsidRPr="00C122BC">
        <w:rPr>
          <w:rFonts w:eastAsia="Times New Roman" w:cs="Arial"/>
          <w:color w:val="000000" w:themeColor="text1"/>
          <w:kern w:val="36"/>
          <w:sz w:val="20"/>
          <w:szCs w:val="20"/>
          <w:lang w:eastAsia="en-GB"/>
        </w:rPr>
        <w:t xml:space="preserve">tarch </w:t>
      </w:r>
      <w:r w:rsidR="000542EB">
        <w:rPr>
          <w:rFonts w:eastAsia="Times New Roman" w:cs="Arial"/>
          <w:color w:val="000000" w:themeColor="text1"/>
          <w:kern w:val="36"/>
          <w:sz w:val="20"/>
          <w:szCs w:val="20"/>
          <w:lang w:eastAsia="en-GB"/>
        </w:rPr>
        <w:t>h</w:t>
      </w:r>
      <w:r w:rsidRPr="00C122BC">
        <w:rPr>
          <w:rFonts w:eastAsia="Times New Roman" w:cs="Arial"/>
          <w:color w:val="000000" w:themeColor="text1"/>
          <w:kern w:val="36"/>
          <w:sz w:val="20"/>
          <w:szCs w:val="20"/>
          <w:lang w:eastAsia="en-GB"/>
        </w:rPr>
        <w:t xml:space="preserve">ydrolysates in </w:t>
      </w:r>
      <w:r w:rsidR="000542EB">
        <w:rPr>
          <w:rFonts w:eastAsia="Times New Roman" w:cs="Arial"/>
          <w:color w:val="000000" w:themeColor="text1"/>
          <w:kern w:val="36"/>
          <w:sz w:val="20"/>
          <w:szCs w:val="20"/>
          <w:lang w:eastAsia="en-GB"/>
        </w:rPr>
        <w:t>c</w:t>
      </w:r>
      <w:r w:rsidRPr="00C122BC">
        <w:rPr>
          <w:rFonts w:eastAsia="Times New Roman" w:cs="Arial"/>
          <w:color w:val="000000" w:themeColor="text1"/>
          <w:kern w:val="36"/>
          <w:sz w:val="20"/>
          <w:szCs w:val="20"/>
          <w:lang w:eastAsia="en-GB"/>
        </w:rPr>
        <w:t xml:space="preserve">oeliac </w:t>
      </w:r>
      <w:r w:rsidR="000542EB">
        <w:rPr>
          <w:rFonts w:eastAsia="Times New Roman" w:cs="Arial"/>
          <w:color w:val="000000" w:themeColor="text1"/>
          <w:kern w:val="36"/>
          <w:sz w:val="20"/>
          <w:szCs w:val="20"/>
          <w:lang w:eastAsia="en-GB"/>
        </w:rPr>
        <w:t>d</w:t>
      </w:r>
      <w:r w:rsidRPr="00C122BC">
        <w:rPr>
          <w:rFonts w:eastAsia="Times New Roman" w:cs="Arial"/>
          <w:color w:val="000000" w:themeColor="text1"/>
          <w:kern w:val="36"/>
          <w:sz w:val="20"/>
          <w:szCs w:val="20"/>
          <w:lang w:eastAsia="en-GB"/>
        </w:rPr>
        <w:t xml:space="preserve">isease </w:t>
      </w:r>
      <w:r w:rsidR="000542EB">
        <w:rPr>
          <w:rFonts w:eastAsia="Times New Roman" w:cs="Arial"/>
          <w:color w:val="000000" w:themeColor="text1"/>
          <w:kern w:val="36"/>
          <w:sz w:val="20"/>
          <w:szCs w:val="20"/>
          <w:lang w:eastAsia="en-GB"/>
        </w:rPr>
        <w:t>p</w:t>
      </w:r>
      <w:r w:rsidRPr="00C122BC">
        <w:rPr>
          <w:rFonts w:eastAsia="Times New Roman" w:cs="Arial"/>
          <w:color w:val="000000" w:themeColor="text1"/>
          <w:kern w:val="36"/>
          <w:sz w:val="20"/>
          <w:szCs w:val="20"/>
          <w:lang w:eastAsia="en-GB"/>
        </w:rPr>
        <w:t xml:space="preserve">atients - A </w:t>
      </w:r>
      <w:r w:rsidR="000542EB">
        <w:rPr>
          <w:rFonts w:eastAsia="Times New Roman" w:cs="Arial"/>
          <w:color w:val="000000" w:themeColor="text1"/>
          <w:kern w:val="36"/>
          <w:sz w:val="20"/>
          <w:szCs w:val="20"/>
          <w:lang w:eastAsia="en-GB"/>
        </w:rPr>
        <w:t>r</w:t>
      </w:r>
      <w:r w:rsidRPr="00C122BC">
        <w:rPr>
          <w:rFonts w:eastAsia="Times New Roman" w:cs="Arial"/>
          <w:color w:val="000000" w:themeColor="text1"/>
          <w:kern w:val="36"/>
          <w:sz w:val="20"/>
          <w:szCs w:val="20"/>
          <w:lang w:eastAsia="en-GB"/>
        </w:rPr>
        <w:t xml:space="preserve">andomized, </w:t>
      </w:r>
      <w:r w:rsidR="000542EB">
        <w:rPr>
          <w:rFonts w:eastAsia="Times New Roman" w:cs="Arial"/>
          <w:color w:val="000000" w:themeColor="text1"/>
          <w:kern w:val="36"/>
          <w:sz w:val="20"/>
          <w:szCs w:val="20"/>
          <w:lang w:eastAsia="en-GB"/>
        </w:rPr>
        <w:t>d</w:t>
      </w:r>
      <w:r w:rsidRPr="00C122BC">
        <w:rPr>
          <w:rFonts w:eastAsia="Times New Roman" w:cs="Arial"/>
          <w:color w:val="000000" w:themeColor="text1"/>
          <w:kern w:val="36"/>
          <w:sz w:val="20"/>
          <w:szCs w:val="20"/>
          <w:lang w:eastAsia="en-GB"/>
        </w:rPr>
        <w:t>ouble-</w:t>
      </w:r>
      <w:r w:rsidR="000542EB">
        <w:rPr>
          <w:rFonts w:eastAsia="Times New Roman" w:cs="Arial"/>
          <w:color w:val="000000" w:themeColor="text1"/>
          <w:kern w:val="36"/>
          <w:sz w:val="20"/>
          <w:szCs w:val="20"/>
          <w:lang w:eastAsia="en-GB"/>
        </w:rPr>
        <w:t>b</w:t>
      </w:r>
      <w:r w:rsidRPr="00C122BC">
        <w:rPr>
          <w:rFonts w:eastAsia="Times New Roman" w:cs="Arial"/>
          <w:color w:val="000000" w:themeColor="text1"/>
          <w:kern w:val="36"/>
          <w:sz w:val="20"/>
          <w:szCs w:val="20"/>
          <w:lang w:eastAsia="en-GB"/>
        </w:rPr>
        <w:t xml:space="preserve">lind, </w:t>
      </w:r>
      <w:r w:rsidR="000542EB">
        <w:rPr>
          <w:rFonts w:eastAsia="Times New Roman" w:cs="Arial"/>
          <w:color w:val="000000" w:themeColor="text1"/>
          <w:kern w:val="36"/>
          <w:sz w:val="20"/>
          <w:szCs w:val="20"/>
          <w:lang w:eastAsia="en-GB"/>
        </w:rPr>
        <w:t>p</w:t>
      </w:r>
      <w:r w:rsidRPr="00C122BC">
        <w:rPr>
          <w:rFonts w:eastAsia="Times New Roman" w:cs="Arial"/>
          <w:color w:val="000000" w:themeColor="text1"/>
          <w:kern w:val="36"/>
          <w:sz w:val="20"/>
          <w:szCs w:val="20"/>
          <w:lang w:eastAsia="en-GB"/>
        </w:rPr>
        <w:t>lacebo-</w:t>
      </w:r>
      <w:r w:rsidR="000542EB">
        <w:rPr>
          <w:rFonts w:eastAsia="Times New Roman" w:cs="Arial"/>
          <w:color w:val="000000" w:themeColor="text1"/>
          <w:kern w:val="36"/>
          <w:sz w:val="20"/>
          <w:szCs w:val="20"/>
          <w:lang w:eastAsia="en-GB"/>
        </w:rPr>
        <w:t>c</w:t>
      </w:r>
      <w:r w:rsidRPr="00C122BC">
        <w:rPr>
          <w:rFonts w:eastAsia="Times New Roman" w:cs="Arial"/>
          <w:color w:val="000000" w:themeColor="text1"/>
          <w:kern w:val="36"/>
          <w:sz w:val="20"/>
          <w:szCs w:val="20"/>
          <w:lang w:eastAsia="en-GB"/>
        </w:rPr>
        <w:t xml:space="preserve">ontrolled </w:t>
      </w:r>
      <w:r w:rsidR="000542EB">
        <w:rPr>
          <w:rFonts w:eastAsia="Times New Roman" w:cs="Arial"/>
          <w:color w:val="000000" w:themeColor="text1"/>
          <w:kern w:val="36"/>
          <w:sz w:val="20"/>
          <w:szCs w:val="20"/>
          <w:lang w:eastAsia="en-GB"/>
        </w:rPr>
        <w:t>s</w:t>
      </w:r>
      <w:r w:rsidRPr="00C122BC">
        <w:rPr>
          <w:rFonts w:eastAsia="Times New Roman" w:cs="Arial"/>
          <w:color w:val="000000" w:themeColor="text1"/>
          <w:kern w:val="36"/>
          <w:sz w:val="20"/>
          <w:szCs w:val="20"/>
          <w:lang w:eastAsia="en-GB"/>
        </w:rPr>
        <w:t xml:space="preserve">tudy to </w:t>
      </w:r>
      <w:r w:rsidR="000542EB">
        <w:rPr>
          <w:rFonts w:eastAsia="Times New Roman" w:cs="Arial"/>
          <w:color w:val="000000" w:themeColor="text1"/>
          <w:kern w:val="36"/>
          <w:sz w:val="20"/>
          <w:szCs w:val="20"/>
          <w:lang w:eastAsia="en-GB"/>
        </w:rPr>
        <w:t>e</w:t>
      </w:r>
      <w:r w:rsidRPr="00C122BC">
        <w:rPr>
          <w:rFonts w:eastAsia="Times New Roman" w:cs="Arial"/>
          <w:color w:val="000000" w:themeColor="text1"/>
          <w:kern w:val="36"/>
          <w:sz w:val="20"/>
          <w:szCs w:val="20"/>
          <w:lang w:eastAsia="en-GB"/>
        </w:rPr>
        <w:t xml:space="preserve">valuate </w:t>
      </w:r>
      <w:r w:rsidR="000542EB">
        <w:rPr>
          <w:rFonts w:eastAsia="Times New Roman" w:cs="Arial"/>
          <w:color w:val="000000" w:themeColor="text1"/>
          <w:kern w:val="36"/>
          <w:sz w:val="20"/>
          <w:szCs w:val="20"/>
          <w:lang w:eastAsia="en-GB"/>
        </w:rPr>
        <w:t>s</w:t>
      </w:r>
      <w:r w:rsidRPr="00C122BC">
        <w:rPr>
          <w:rFonts w:eastAsia="Times New Roman" w:cs="Arial"/>
          <w:color w:val="000000" w:themeColor="text1"/>
          <w:kern w:val="36"/>
          <w:sz w:val="20"/>
          <w:szCs w:val="20"/>
          <w:lang w:eastAsia="en-GB"/>
        </w:rPr>
        <w:t>afety.</w:t>
      </w:r>
      <w:r w:rsidR="00496F08" w:rsidRPr="00C122BC">
        <w:rPr>
          <w:sz w:val="20"/>
          <w:szCs w:val="20"/>
        </w:rPr>
        <w:t xml:space="preserve"> </w:t>
      </w:r>
      <w:r w:rsidR="00496F08" w:rsidRPr="00C122BC">
        <w:rPr>
          <w:rFonts w:eastAsia="Times New Roman" w:cs="Arial"/>
          <w:color w:val="000000" w:themeColor="text1"/>
          <w:kern w:val="36"/>
          <w:sz w:val="20"/>
          <w:szCs w:val="20"/>
          <w:lang w:eastAsia="en-GB"/>
        </w:rPr>
        <w:t>Alimentary Pharmacology &amp; Therapeutics</w:t>
      </w:r>
      <w:r w:rsidRPr="00C122BC">
        <w:rPr>
          <w:rFonts w:eastAsia="Times New Roman" w:cs="Arial"/>
          <w:color w:val="000000" w:themeColor="text1"/>
          <w:kern w:val="36"/>
          <w:sz w:val="20"/>
          <w:szCs w:val="20"/>
          <w:lang w:eastAsia="en-GB"/>
        </w:rPr>
        <w:t xml:space="preserve"> </w:t>
      </w:r>
      <w:r w:rsidRPr="00C122BC">
        <w:rPr>
          <w:rFonts w:eastAsia="Times New Roman" w:cs="Arial"/>
          <w:color w:val="000000" w:themeColor="text1"/>
          <w:sz w:val="20"/>
          <w:szCs w:val="20"/>
          <w:lang w:eastAsia="en-GB"/>
        </w:rPr>
        <w:t xml:space="preserve">28(10):1240-1248 </w:t>
      </w:r>
    </w:p>
    <w:p w14:paraId="08A24769" w14:textId="77777777" w:rsidR="00BE291A" w:rsidRPr="00C122BC" w:rsidRDefault="008A3E72" w:rsidP="0055012B">
      <w:pPr>
        <w:spacing w:before="120" w:after="120"/>
        <w:rPr>
          <w:rFonts w:eastAsia="Times New Roman" w:cs="Arial"/>
          <w:color w:val="000000"/>
          <w:sz w:val="20"/>
          <w:szCs w:val="20"/>
          <w:lang w:eastAsia="en-GB"/>
        </w:rPr>
      </w:pPr>
      <w:hyperlink r:id="rId68" w:history="1">
        <w:r w:rsidR="00BE291A" w:rsidRPr="00C122BC">
          <w:rPr>
            <w:rFonts w:eastAsia="Times New Roman" w:cs="Arial"/>
            <w:color w:val="000000"/>
            <w:sz w:val="20"/>
            <w:szCs w:val="20"/>
            <w:lang w:eastAsia="en-GB"/>
          </w:rPr>
          <w:t>Kaukinen K</w:t>
        </w:r>
      </w:hyperlink>
      <w:r w:rsidR="00BE291A" w:rsidRPr="00C122BC">
        <w:rPr>
          <w:rFonts w:eastAsia="Times New Roman" w:cs="Arial"/>
          <w:color w:val="000000"/>
          <w:sz w:val="20"/>
          <w:szCs w:val="20"/>
          <w:lang w:eastAsia="en-GB"/>
        </w:rPr>
        <w:t xml:space="preserve">, </w:t>
      </w:r>
      <w:hyperlink r:id="rId69" w:history="1">
        <w:r w:rsidR="00BE291A" w:rsidRPr="00C122BC">
          <w:rPr>
            <w:rFonts w:eastAsia="Times New Roman" w:cs="Arial"/>
            <w:color w:val="000000"/>
            <w:sz w:val="20"/>
            <w:szCs w:val="20"/>
            <w:lang w:eastAsia="en-GB"/>
          </w:rPr>
          <w:t>Lindfors K</w:t>
        </w:r>
      </w:hyperlink>
      <w:r w:rsidR="00BE291A" w:rsidRPr="00C122BC">
        <w:rPr>
          <w:rFonts w:eastAsia="Times New Roman" w:cs="Arial"/>
          <w:color w:val="000000"/>
          <w:sz w:val="20"/>
          <w:szCs w:val="20"/>
          <w:lang w:eastAsia="en-GB"/>
        </w:rPr>
        <w:t xml:space="preserve">, </w:t>
      </w:r>
      <w:hyperlink r:id="rId70" w:history="1">
        <w:r w:rsidR="00BE291A" w:rsidRPr="00C122BC">
          <w:rPr>
            <w:rFonts w:eastAsia="Times New Roman" w:cs="Arial"/>
            <w:color w:val="000000"/>
            <w:sz w:val="20"/>
            <w:szCs w:val="20"/>
            <w:lang w:eastAsia="en-GB"/>
          </w:rPr>
          <w:t>Collin P</w:t>
        </w:r>
      </w:hyperlink>
      <w:r w:rsidR="00BE291A" w:rsidRPr="00C122BC">
        <w:rPr>
          <w:rFonts w:eastAsia="Times New Roman" w:cs="Arial"/>
          <w:color w:val="000000"/>
          <w:sz w:val="20"/>
          <w:szCs w:val="20"/>
          <w:lang w:eastAsia="en-GB"/>
        </w:rPr>
        <w:t xml:space="preserve">, </w:t>
      </w:r>
      <w:hyperlink r:id="rId71" w:history="1">
        <w:r w:rsidR="00BE291A" w:rsidRPr="00C122BC">
          <w:rPr>
            <w:rFonts w:eastAsia="Times New Roman" w:cs="Arial"/>
            <w:color w:val="000000"/>
            <w:sz w:val="20"/>
            <w:szCs w:val="20"/>
            <w:lang w:eastAsia="en-GB"/>
          </w:rPr>
          <w:t>Koskinen O</w:t>
        </w:r>
      </w:hyperlink>
      <w:r w:rsidR="00BE291A" w:rsidRPr="00C122BC">
        <w:rPr>
          <w:rFonts w:eastAsia="Times New Roman" w:cs="Arial"/>
          <w:color w:val="000000"/>
          <w:sz w:val="20"/>
          <w:szCs w:val="20"/>
          <w:lang w:eastAsia="en-GB"/>
        </w:rPr>
        <w:t xml:space="preserve">, </w:t>
      </w:r>
      <w:hyperlink r:id="rId72" w:history="1">
        <w:r w:rsidR="00BE291A" w:rsidRPr="00C122BC">
          <w:rPr>
            <w:rFonts w:eastAsia="Times New Roman" w:cs="Arial"/>
            <w:color w:val="000000"/>
            <w:sz w:val="20"/>
            <w:szCs w:val="20"/>
            <w:lang w:eastAsia="en-GB"/>
          </w:rPr>
          <w:t>Mäki M</w:t>
        </w:r>
      </w:hyperlink>
      <w:r w:rsidR="00BE291A" w:rsidRPr="00C122BC">
        <w:rPr>
          <w:rFonts w:eastAsia="Times New Roman" w:cs="Arial"/>
          <w:color w:val="000000"/>
          <w:kern w:val="36"/>
          <w:sz w:val="20"/>
          <w:szCs w:val="20"/>
          <w:lang w:eastAsia="en-GB"/>
        </w:rPr>
        <w:t xml:space="preserve"> (</w:t>
      </w:r>
      <w:r w:rsidR="00BE291A" w:rsidRPr="00C122BC">
        <w:rPr>
          <w:rFonts w:eastAsia="Times New Roman" w:cs="Arial"/>
          <w:color w:val="000000"/>
          <w:sz w:val="20"/>
          <w:szCs w:val="20"/>
          <w:lang w:eastAsia="en-GB"/>
        </w:rPr>
        <w:t xml:space="preserve">2010) </w:t>
      </w:r>
      <w:r w:rsidR="00BE291A" w:rsidRPr="00C122BC">
        <w:rPr>
          <w:rFonts w:eastAsia="Times New Roman" w:cs="Arial"/>
          <w:color w:val="000000"/>
          <w:kern w:val="36"/>
          <w:sz w:val="20"/>
          <w:szCs w:val="20"/>
          <w:lang w:eastAsia="en-GB"/>
        </w:rPr>
        <w:t xml:space="preserve">Coeliac disease--a diagnostic and therapeutic challenge. </w:t>
      </w:r>
      <w:hyperlink r:id="rId73" w:tooltip="Clinical chemistry and laboratory medicine : CCLM / FESCC." w:history="1">
        <w:r w:rsidR="00BE291A" w:rsidRPr="00C122BC">
          <w:rPr>
            <w:rFonts w:eastAsia="Times New Roman" w:cs="Arial"/>
            <w:color w:val="000000"/>
            <w:sz w:val="20"/>
            <w:szCs w:val="20"/>
            <w:lang w:eastAsia="en-GB"/>
          </w:rPr>
          <w:t>Clin</w:t>
        </w:r>
        <w:r w:rsidR="00496F08" w:rsidRPr="00C122BC">
          <w:rPr>
            <w:rFonts w:eastAsia="Times New Roman" w:cs="Arial"/>
            <w:color w:val="000000"/>
            <w:sz w:val="20"/>
            <w:szCs w:val="20"/>
            <w:lang w:eastAsia="en-GB"/>
          </w:rPr>
          <w:t>ical</w:t>
        </w:r>
        <w:r w:rsidR="00BE291A" w:rsidRPr="00C122BC">
          <w:rPr>
            <w:rFonts w:eastAsia="Times New Roman" w:cs="Arial"/>
            <w:color w:val="000000"/>
            <w:sz w:val="20"/>
            <w:szCs w:val="20"/>
            <w:lang w:eastAsia="en-GB"/>
          </w:rPr>
          <w:t xml:space="preserve"> Chem</w:t>
        </w:r>
        <w:r w:rsidR="00496F08" w:rsidRPr="00C122BC">
          <w:rPr>
            <w:rFonts w:eastAsia="Times New Roman" w:cs="Arial"/>
            <w:color w:val="000000"/>
            <w:sz w:val="20"/>
            <w:szCs w:val="20"/>
            <w:lang w:eastAsia="en-GB"/>
          </w:rPr>
          <w:t>istry and</w:t>
        </w:r>
        <w:r w:rsidR="00BE291A" w:rsidRPr="00C122BC">
          <w:rPr>
            <w:rFonts w:eastAsia="Times New Roman" w:cs="Arial"/>
            <w:color w:val="000000"/>
            <w:sz w:val="20"/>
            <w:szCs w:val="20"/>
            <w:lang w:eastAsia="en-GB"/>
          </w:rPr>
          <w:t xml:space="preserve"> Lab</w:t>
        </w:r>
        <w:r w:rsidR="00496F08" w:rsidRPr="00C122BC">
          <w:rPr>
            <w:rFonts w:eastAsia="Times New Roman" w:cs="Arial"/>
            <w:color w:val="000000"/>
            <w:sz w:val="20"/>
            <w:szCs w:val="20"/>
            <w:lang w:eastAsia="en-GB"/>
          </w:rPr>
          <w:t>oratory</w:t>
        </w:r>
        <w:r w:rsidR="00BE291A" w:rsidRPr="00C122BC">
          <w:rPr>
            <w:rFonts w:eastAsia="Times New Roman" w:cs="Arial"/>
            <w:color w:val="000000"/>
            <w:sz w:val="20"/>
            <w:szCs w:val="20"/>
            <w:lang w:eastAsia="en-GB"/>
          </w:rPr>
          <w:t xml:space="preserve"> Med</w:t>
        </w:r>
      </w:hyperlink>
      <w:r w:rsidR="00496F08" w:rsidRPr="00C122BC">
        <w:rPr>
          <w:rFonts w:eastAsia="Times New Roman" w:cs="Arial"/>
          <w:color w:val="000000"/>
          <w:sz w:val="20"/>
          <w:szCs w:val="20"/>
          <w:lang w:eastAsia="en-GB"/>
        </w:rPr>
        <w:t>icine</w:t>
      </w:r>
      <w:r w:rsidR="00BE291A" w:rsidRPr="00C122BC">
        <w:rPr>
          <w:rFonts w:eastAsia="Times New Roman" w:cs="Arial"/>
          <w:color w:val="000000"/>
          <w:sz w:val="20"/>
          <w:szCs w:val="20"/>
          <w:lang w:eastAsia="en-GB"/>
        </w:rPr>
        <w:t xml:space="preserve"> 48(9):1205-16 </w:t>
      </w:r>
    </w:p>
    <w:p w14:paraId="08A2476A" w14:textId="77777777" w:rsidR="00BE291A" w:rsidRPr="00C122BC" w:rsidRDefault="008A3E72" w:rsidP="0055012B">
      <w:pPr>
        <w:spacing w:before="120" w:after="120"/>
        <w:rPr>
          <w:rFonts w:eastAsia="Arial Unicode MS" w:cs="Arial"/>
          <w:color w:val="000000"/>
          <w:sz w:val="20"/>
          <w:szCs w:val="20"/>
          <w:bdr w:val="none" w:sz="0" w:space="0" w:color="auto" w:frame="1"/>
          <w:lang w:eastAsia="en-GB"/>
        </w:rPr>
      </w:pPr>
      <w:hyperlink r:id="rId74" w:history="1">
        <w:r w:rsidR="00BE291A" w:rsidRPr="00C122BC">
          <w:rPr>
            <w:rFonts w:eastAsia="Times New Roman" w:cs="Arial"/>
            <w:color w:val="000000"/>
            <w:sz w:val="20"/>
            <w:szCs w:val="20"/>
            <w:lang w:eastAsia="en-GB"/>
          </w:rPr>
          <w:t>Keet CA</w:t>
        </w:r>
      </w:hyperlink>
      <w:r w:rsidR="00BE291A" w:rsidRPr="00C122BC">
        <w:rPr>
          <w:rFonts w:eastAsia="Times New Roman" w:cs="Arial"/>
          <w:color w:val="000000"/>
          <w:sz w:val="20"/>
          <w:szCs w:val="20"/>
          <w:lang w:eastAsia="en-GB"/>
        </w:rPr>
        <w:t xml:space="preserve">, </w:t>
      </w:r>
      <w:hyperlink r:id="rId75" w:history="1">
        <w:r w:rsidR="00BE291A" w:rsidRPr="00C122BC">
          <w:rPr>
            <w:rFonts w:eastAsia="Times New Roman" w:cs="Arial"/>
            <w:color w:val="000000"/>
            <w:sz w:val="20"/>
            <w:szCs w:val="20"/>
            <w:lang w:eastAsia="en-GB"/>
          </w:rPr>
          <w:t>Matsui EC</w:t>
        </w:r>
      </w:hyperlink>
      <w:r w:rsidR="00BE291A" w:rsidRPr="00C122BC">
        <w:rPr>
          <w:rFonts w:eastAsia="Times New Roman" w:cs="Arial"/>
          <w:color w:val="000000"/>
          <w:sz w:val="20"/>
          <w:szCs w:val="20"/>
          <w:lang w:eastAsia="en-GB"/>
        </w:rPr>
        <w:t xml:space="preserve">, </w:t>
      </w:r>
      <w:hyperlink r:id="rId76" w:history="1">
        <w:r w:rsidR="00BE291A" w:rsidRPr="00C122BC">
          <w:rPr>
            <w:rFonts w:eastAsia="Times New Roman" w:cs="Arial"/>
            <w:color w:val="000000"/>
            <w:sz w:val="20"/>
            <w:szCs w:val="20"/>
            <w:lang w:eastAsia="en-GB"/>
          </w:rPr>
          <w:t>Dhillon G</w:t>
        </w:r>
      </w:hyperlink>
      <w:r w:rsidR="00BE291A" w:rsidRPr="00C122BC">
        <w:rPr>
          <w:rFonts w:eastAsia="Times New Roman" w:cs="Arial"/>
          <w:color w:val="000000"/>
          <w:sz w:val="20"/>
          <w:szCs w:val="20"/>
          <w:lang w:eastAsia="en-GB"/>
        </w:rPr>
        <w:t xml:space="preserve">, </w:t>
      </w:r>
      <w:hyperlink r:id="rId77" w:history="1">
        <w:r w:rsidR="00BE291A" w:rsidRPr="00C122BC">
          <w:rPr>
            <w:rFonts w:eastAsia="Times New Roman" w:cs="Arial"/>
            <w:color w:val="000000"/>
            <w:sz w:val="20"/>
            <w:szCs w:val="20"/>
            <w:lang w:eastAsia="en-GB"/>
          </w:rPr>
          <w:t>Lenehan P</w:t>
        </w:r>
      </w:hyperlink>
      <w:r w:rsidR="00BE291A" w:rsidRPr="00C122BC">
        <w:rPr>
          <w:rFonts w:eastAsia="Times New Roman" w:cs="Arial"/>
          <w:color w:val="000000"/>
          <w:sz w:val="20"/>
          <w:szCs w:val="20"/>
          <w:lang w:eastAsia="en-GB"/>
        </w:rPr>
        <w:t xml:space="preserve">, </w:t>
      </w:r>
      <w:hyperlink r:id="rId78" w:history="1">
        <w:r w:rsidR="00BE291A" w:rsidRPr="00C122BC">
          <w:rPr>
            <w:rFonts w:eastAsia="Times New Roman" w:cs="Arial"/>
            <w:color w:val="000000"/>
            <w:sz w:val="20"/>
            <w:szCs w:val="20"/>
            <w:lang w:eastAsia="en-GB"/>
          </w:rPr>
          <w:t>Paterakis M</w:t>
        </w:r>
      </w:hyperlink>
      <w:r w:rsidR="00BE291A" w:rsidRPr="00C122BC">
        <w:rPr>
          <w:rFonts w:eastAsia="Times New Roman" w:cs="Arial"/>
          <w:color w:val="000000"/>
          <w:sz w:val="20"/>
          <w:szCs w:val="20"/>
          <w:lang w:eastAsia="en-GB"/>
        </w:rPr>
        <w:t xml:space="preserve">, </w:t>
      </w:r>
      <w:hyperlink r:id="rId79" w:history="1">
        <w:r w:rsidR="00BE291A" w:rsidRPr="00C122BC">
          <w:rPr>
            <w:rFonts w:eastAsia="Times New Roman" w:cs="Arial"/>
            <w:color w:val="000000"/>
            <w:sz w:val="20"/>
            <w:szCs w:val="20"/>
            <w:lang w:eastAsia="en-GB"/>
          </w:rPr>
          <w:t>Wood RA</w:t>
        </w:r>
      </w:hyperlink>
      <w:r w:rsidR="00BE291A" w:rsidRPr="00C122BC">
        <w:rPr>
          <w:rFonts w:eastAsia="Times New Roman" w:cs="Arial"/>
          <w:color w:val="000000"/>
          <w:sz w:val="20"/>
          <w:szCs w:val="20"/>
          <w:lang w:eastAsia="en-GB"/>
        </w:rPr>
        <w:t xml:space="preserve"> (2009)</w:t>
      </w:r>
      <w:r w:rsidR="00BE291A" w:rsidRPr="00C122BC">
        <w:rPr>
          <w:rFonts w:eastAsia="Times New Roman" w:cs="Arial"/>
          <w:color w:val="000000"/>
          <w:kern w:val="36"/>
          <w:sz w:val="20"/>
          <w:szCs w:val="20"/>
          <w:lang w:eastAsia="en-GB"/>
        </w:rPr>
        <w:t xml:space="preserve"> The natural history of wheat allergy. </w:t>
      </w:r>
      <w:hyperlink r:id="rId80" w:tooltip="Annals of allergy, asthma &amp; immunology : official publication of the American College of Allergy, Asthma, &amp; Immunology." w:history="1">
        <w:r w:rsidR="00BE291A" w:rsidRPr="00C122BC">
          <w:rPr>
            <w:rFonts w:eastAsia="Times New Roman" w:cs="Arial"/>
            <w:color w:val="000000"/>
            <w:sz w:val="20"/>
            <w:szCs w:val="20"/>
            <w:lang w:eastAsia="en-GB"/>
          </w:rPr>
          <w:t>Ann</w:t>
        </w:r>
        <w:r w:rsidR="00496F08" w:rsidRPr="00C122BC">
          <w:rPr>
            <w:rFonts w:eastAsia="Times New Roman" w:cs="Arial"/>
            <w:color w:val="000000"/>
            <w:sz w:val="20"/>
            <w:szCs w:val="20"/>
            <w:lang w:eastAsia="en-GB"/>
          </w:rPr>
          <w:t>als of</w:t>
        </w:r>
        <w:r w:rsidR="00BE291A" w:rsidRPr="00C122BC">
          <w:rPr>
            <w:rFonts w:eastAsia="Times New Roman" w:cs="Arial"/>
            <w:color w:val="000000"/>
            <w:sz w:val="20"/>
            <w:szCs w:val="20"/>
            <w:lang w:eastAsia="en-GB"/>
          </w:rPr>
          <w:t xml:space="preserve"> Allergy Asthma </w:t>
        </w:r>
        <w:r w:rsidR="00496F08" w:rsidRPr="00C122BC">
          <w:rPr>
            <w:rFonts w:eastAsia="Times New Roman" w:cs="Arial"/>
            <w:color w:val="000000"/>
            <w:sz w:val="20"/>
            <w:szCs w:val="20"/>
            <w:lang w:eastAsia="en-GB"/>
          </w:rPr>
          <w:t xml:space="preserve">and </w:t>
        </w:r>
        <w:r w:rsidR="00BE291A" w:rsidRPr="00C122BC">
          <w:rPr>
            <w:rFonts w:eastAsia="Times New Roman" w:cs="Arial"/>
            <w:color w:val="000000"/>
            <w:sz w:val="20"/>
            <w:szCs w:val="20"/>
            <w:lang w:eastAsia="en-GB"/>
          </w:rPr>
          <w:t>Immunol</w:t>
        </w:r>
      </w:hyperlink>
      <w:r w:rsidR="00496F08" w:rsidRPr="00C122BC">
        <w:rPr>
          <w:rFonts w:eastAsia="Times New Roman" w:cs="Arial"/>
          <w:color w:val="000000"/>
          <w:sz w:val="20"/>
          <w:szCs w:val="20"/>
          <w:lang w:eastAsia="en-GB"/>
        </w:rPr>
        <w:t>ogy</w:t>
      </w:r>
      <w:r w:rsidR="00BE291A" w:rsidRPr="00C122BC">
        <w:rPr>
          <w:rFonts w:eastAsia="Times New Roman" w:cs="Arial"/>
          <w:color w:val="000000"/>
          <w:sz w:val="20"/>
          <w:szCs w:val="20"/>
          <w:lang w:eastAsia="en-GB"/>
        </w:rPr>
        <w:t xml:space="preserve"> 102(5):410-5                                    </w:t>
      </w:r>
    </w:p>
    <w:p w14:paraId="08A2476B" w14:textId="77777777" w:rsidR="00767B25" w:rsidRPr="00C122BC" w:rsidRDefault="00767B25" w:rsidP="0055012B">
      <w:pPr>
        <w:spacing w:before="120" w:after="120"/>
        <w:rPr>
          <w:sz w:val="20"/>
          <w:szCs w:val="20"/>
        </w:rPr>
      </w:pPr>
      <w:r w:rsidRPr="00C122BC">
        <w:rPr>
          <w:sz w:val="20"/>
          <w:szCs w:val="20"/>
        </w:rPr>
        <w:t>L’Hocine L, Boye JI (2007) Allergenicity of soybean: new developments in identification of allergenic proteins, cross-reactivities and hypoallergenization technologies. Crit</w:t>
      </w:r>
      <w:r w:rsidR="00496F08" w:rsidRPr="00C122BC">
        <w:rPr>
          <w:sz w:val="20"/>
          <w:szCs w:val="20"/>
        </w:rPr>
        <w:t>ical</w:t>
      </w:r>
      <w:r w:rsidRPr="00C122BC">
        <w:rPr>
          <w:sz w:val="20"/>
          <w:szCs w:val="20"/>
        </w:rPr>
        <w:t xml:space="preserve"> Rev</w:t>
      </w:r>
      <w:r w:rsidR="00496F08" w:rsidRPr="00C122BC">
        <w:rPr>
          <w:sz w:val="20"/>
          <w:szCs w:val="20"/>
        </w:rPr>
        <w:t>iews in</w:t>
      </w:r>
      <w:r w:rsidRPr="00C122BC">
        <w:rPr>
          <w:sz w:val="20"/>
          <w:szCs w:val="20"/>
        </w:rPr>
        <w:t xml:space="preserve"> Food Sci</w:t>
      </w:r>
      <w:r w:rsidR="00496F08" w:rsidRPr="00C122BC">
        <w:rPr>
          <w:sz w:val="20"/>
          <w:szCs w:val="20"/>
        </w:rPr>
        <w:t>ence and</w:t>
      </w:r>
      <w:r w:rsidRPr="00C122BC">
        <w:rPr>
          <w:sz w:val="20"/>
          <w:szCs w:val="20"/>
        </w:rPr>
        <w:t xml:space="preserve"> Nutr</w:t>
      </w:r>
      <w:r w:rsidR="00496F08" w:rsidRPr="00C122BC">
        <w:rPr>
          <w:sz w:val="20"/>
          <w:szCs w:val="20"/>
        </w:rPr>
        <w:t>ition</w:t>
      </w:r>
      <w:r w:rsidRPr="00C122BC">
        <w:rPr>
          <w:sz w:val="20"/>
          <w:szCs w:val="20"/>
        </w:rPr>
        <w:t xml:space="preserve"> 47(2):127-43</w:t>
      </w:r>
    </w:p>
    <w:p w14:paraId="08A2476C" w14:textId="77777777" w:rsidR="00767B25" w:rsidRPr="00C122BC" w:rsidRDefault="008A3E72" w:rsidP="0055012B">
      <w:pPr>
        <w:spacing w:before="120" w:after="120"/>
        <w:rPr>
          <w:rFonts w:eastAsia="Times New Roman" w:cs="Arial"/>
          <w:color w:val="000000"/>
          <w:sz w:val="20"/>
          <w:szCs w:val="20"/>
        </w:rPr>
      </w:pPr>
      <w:hyperlink r:id="rId81" w:history="1">
        <w:r w:rsidR="00767B25" w:rsidRPr="00C122BC">
          <w:rPr>
            <w:rFonts w:eastAsia="Times New Roman" w:cs="Arial"/>
            <w:color w:val="000000"/>
            <w:sz w:val="20"/>
            <w:szCs w:val="20"/>
            <w:lang w:val="en-US" w:bidi="en-US"/>
          </w:rPr>
          <w:t>Martín-Hernández C</w:t>
        </w:r>
      </w:hyperlink>
      <w:r w:rsidR="00767B25" w:rsidRPr="00C122BC">
        <w:rPr>
          <w:rFonts w:eastAsia="Times New Roman" w:cs="Arial"/>
          <w:color w:val="000000"/>
          <w:sz w:val="20"/>
          <w:szCs w:val="20"/>
          <w:lang w:val="en-US" w:bidi="en-US"/>
        </w:rPr>
        <w:t xml:space="preserve">, </w:t>
      </w:r>
      <w:hyperlink r:id="rId82" w:history="1">
        <w:r w:rsidR="00767B25" w:rsidRPr="00C122BC">
          <w:rPr>
            <w:rFonts w:eastAsia="Times New Roman" w:cs="Arial"/>
            <w:color w:val="000000"/>
            <w:sz w:val="20"/>
            <w:szCs w:val="20"/>
            <w:lang w:val="en-US" w:bidi="en-US"/>
          </w:rPr>
          <w:t>Bénet S</w:t>
        </w:r>
      </w:hyperlink>
      <w:r w:rsidR="00767B25" w:rsidRPr="00C122BC">
        <w:rPr>
          <w:rFonts w:eastAsia="Times New Roman" w:cs="Arial"/>
          <w:color w:val="000000"/>
          <w:sz w:val="20"/>
          <w:szCs w:val="20"/>
          <w:lang w:val="en-US" w:bidi="en-US"/>
        </w:rPr>
        <w:t xml:space="preserve">, </w:t>
      </w:r>
      <w:hyperlink r:id="rId83" w:history="1">
        <w:r w:rsidR="00767B25" w:rsidRPr="00C122BC">
          <w:rPr>
            <w:rFonts w:eastAsia="Times New Roman" w:cs="Arial"/>
            <w:color w:val="000000"/>
            <w:sz w:val="20"/>
            <w:szCs w:val="20"/>
            <w:lang w:val="en-US" w:bidi="en-US"/>
          </w:rPr>
          <w:t>Obert L</w:t>
        </w:r>
      </w:hyperlink>
      <w:r w:rsidR="00767B25" w:rsidRPr="00C122BC">
        <w:rPr>
          <w:rFonts w:eastAsia="Times New Roman" w:cs="Arial"/>
          <w:color w:val="000000"/>
          <w:sz w:val="20"/>
          <w:szCs w:val="20"/>
          <w:lang w:val="en-US" w:bidi="en-US"/>
        </w:rPr>
        <w:t xml:space="preserve"> (2008) Determination of proteins in refined and nonrefined oils. </w:t>
      </w:r>
      <w:hyperlink r:id="rId84" w:tooltip="Journal of agricultural and food chemistry." w:history="1">
        <w:r w:rsidR="00767B25" w:rsidRPr="00C122BC">
          <w:rPr>
            <w:rFonts w:eastAsia="Times New Roman" w:cs="Arial"/>
            <w:color w:val="000000"/>
            <w:sz w:val="20"/>
            <w:szCs w:val="20"/>
            <w:lang w:val="en-US" w:bidi="en-US"/>
          </w:rPr>
          <w:t>J</w:t>
        </w:r>
        <w:r w:rsidR="00496F08" w:rsidRPr="00C122BC">
          <w:rPr>
            <w:rFonts w:eastAsia="Times New Roman" w:cs="Arial"/>
            <w:color w:val="000000"/>
            <w:sz w:val="20"/>
            <w:szCs w:val="20"/>
            <w:lang w:val="en-US" w:bidi="en-US"/>
          </w:rPr>
          <w:t>ournal</w:t>
        </w:r>
        <w:r w:rsidR="00767B25" w:rsidRPr="00C122BC">
          <w:rPr>
            <w:rFonts w:eastAsia="Times New Roman" w:cs="Arial"/>
            <w:color w:val="000000"/>
            <w:sz w:val="20"/>
            <w:szCs w:val="20"/>
            <w:lang w:val="en-US" w:bidi="en-US"/>
          </w:rPr>
          <w:t xml:space="preserve"> </w:t>
        </w:r>
        <w:r w:rsidR="007A2AC9" w:rsidRPr="00C122BC">
          <w:rPr>
            <w:rFonts w:eastAsia="Times New Roman" w:cs="Arial"/>
            <w:color w:val="000000"/>
            <w:sz w:val="20"/>
            <w:szCs w:val="20"/>
            <w:lang w:val="en-US" w:bidi="en-US"/>
          </w:rPr>
          <w:t xml:space="preserve">of </w:t>
        </w:r>
        <w:r w:rsidR="00767B25" w:rsidRPr="00C122BC">
          <w:rPr>
            <w:rFonts w:eastAsia="Times New Roman" w:cs="Arial"/>
            <w:color w:val="000000"/>
            <w:sz w:val="20"/>
            <w:szCs w:val="20"/>
            <w:lang w:val="en-US" w:bidi="en-US"/>
          </w:rPr>
          <w:t>Agric</w:t>
        </w:r>
        <w:r w:rsidR="007A2AC9" w:rsidRPr="00C122BC">
          <w:rPr>
            <w:rFonts w:eastAsia="Times New Roman" w:cs="Arial"/>
            <w:color w:val="000000"/>
            <w:sz w:val="20"/>
            <w:szCs w:val="20"/>
            <w:lang w:val="en-US" w:bidi="en-US"/>
          </w:rPr>
          <w:t>ultural and</w:t>
        </w:r>
        <w:r w:rsidR="00767B25" w:rsidRPr="00C122BC">
          <w:rPr>
            <w:rFonts w:eastAsia="Times New Roman" w:cs="Arial"/>
            <w:color w:val="000000"/>
            <w:sz w:val="20"/>
            <w:szCs w:val="20"/>
            <w:lang w:val="en-US" w:bidi="en-US"/>
          </w:rPr>
          <w:t xml:space="preserve"> Food Chem</w:t>
        </w:r>
      </w:hyperlink>
      <w:r w:rsidR="007A2AC9" w:rsidRPr="00C122BC">
        <w:rPr>
          <w:rFonts w:eastAsia="Times New Roman" w:cs="Arial"/>
          <w:color w:val="000000"/>
          <w:sz w:val="20"/>
          <w:szCs w:val="20"/>
          <w:lang w:val="en-US" w:bidi="en-US"/>
        </w:rPr>
        <w:t>istry</w:t>
      </w:r>
      <w:r w:rsidR="00767B25" w:rsidRPr="00C122BC">
        <w:rPr>
          <w:rFonts w:eastAsia="Times New Roman" w:cs="Arial"/>
          <w:color w:val="000000"/>
          <w:sz w:val="20"/>
          <w:szCs w:val="20"/>
          <w:lang w:val="en-US" w:bidi="en-US"/>
        </w:rPr>
        <w:t xml:space="preserve"> 56</w:t>
      </w:r>
      <w:r w:rsidR="00767B25" w:rsidRPr="00C122BC">
        <w:rPr>
          <w:rFonts w:eastAsia="Times New Roman" w:cs="Arial"/>
          <w:color w:val="000000"/>
          <w:sz w:val="20"/>
          <w:szCs w:val="20"/>
        </w:rPr>
        <w:t xml:space="preserve">(12):4348-4351 </w:t>
      </w:r>
    </w:p>
    <w:p w14:paraId="08A2476D" w14:textId="77777777" w:rsidR="00BE291A" w:rsidRPr="00C122BC" w:rsidRDefault="008A3E72" w:rsidP="0055012B">
      <w:pPr>
        <w:spacing w:before="120" w:after="120"/>
        <w:rPr>
          <w:rFonts w:eastAsia="Times New Roman" w:cs="Arial"/>
          <w:color w:val="000000" w:themeColor="text1"/>
          <w:kern w:val="36"/>
          <w:sz w:val="20"/>
          <w:szCs w:val="20"/>
          <w:lang w:eastAsia="en-GB"/>
        </w:rPr>
      </w:pPr>
      <w:hyperlink r:id="rId85" w:history="1">
        <w:r w:rsidR="00BE291A" w:rsidRPr="00C122BC">
          <w:rPr>
            <w:rFonts w:eastAsia="Times New Roman" w:cs="Arial"/>
            <w:color w:val="000000" w:themeColor="text1"/>
            <w:sz w:val="20"/>
            <w:szCs w:val="20"/>
            <w:lang w:eastAsia="en-GB"/>
          </w:rPr>
          <w:t>Matsuo H</w:t>
        </w:r>
      </w:hyperlink>
      <w:r w:rsidR="00BE291A" w:rsidRPr="00C122BC">
        <w:rPr>
          <w:rFonts w:eastAsia="Times New Roman" w:cs="Arial"/>
          <w:color w:val="000000" w:themeColor="text1"/>
          <w:sz w:val="20"/>
          <w:szCs w:val="20"/>
          <w:lang w:eastAsia="en-GB"/>
        </w:rPr>
        <w:t xml:space="preserve">, </w:t>
      </w:r>
      <w:hyperlink r:id="rId86" w:history="1">
        <w:r w:rsidR="00BE291A" w:rsidRPr="00C122BC">
          <w:rPr>
            <w:rFonts w:eastAsia="Times New Roman" w:cs="Arial"/>
            <w:color w:val="000000" w:themeColor="text1"/>
            <w:sz w:val="20"/>
            <w:szCs w:val="20"/>
            <w:lang w:eastAsia="en-GB"/>
          </w:rPr>
          <w:t>Morita E</w:t>
        </w:r>
      </w:hyperlink>
      <w:r w:rsidR="00BE291A" w:rsidRPr="00C122BC">
        <w:rPr>
          <w:rFonts w:eastAsia="Times New Roman" w:cs="Arial"/>
          <w:color w:val="000000" w:themeColor="text1"/>
          <w:sz w:val="20"/>
          <w:szCs w:val="20"/>
          <w:lang w:eastAsia="en-GB"/>
        </w:rPr>
        <w:t xml:space="preserve">, </w:t>
      </w:r>
      <w:hyperlink r:id="rId87" w:history="1">
        <w:r w:rsidR="00BE291A" w:rsidRPr="00C122BC">
          <w:rPr>
            <w:rFonts w:eastAsia="Times New Roman" w:cs="Arial"/>
            <w:color w:val="000000" w:themeColor="text1"/>
            <w:sz w:val="20"/>
            <w:szCs w:val="20"/>
            <w:lang w:eastAsia="en-GB"/>
          </w:rPr>
          <w:t>Tatham AS</w:t>
        </w:r>
      </w:hyperlink>
      <w:r w:rsidR="00BE291A" w:rsidRPr="00C122BC">
        <w:rPr>
          <w:rFonts w:eastAsia="Times New Roman" w:cs="Arial"/>
          <w:color w:val="000000" w:themeColor="text1"/>
          <w:sz w:val="20"/>
          <w:szCs w:val="20"/>
          <w:lang w:eastAsia="en-GB"/>
        </w:rPr>
        <w:t xml:space="preserve">, </w:t>
      </w:r>
      <w:hyperlink r:id="rId88" w:history="1">
        <w:r w:rsidR="00BE291A" w:rsidRPr="00C122BC">
          <w:rPr>
            <w:rFonts w:eastAsia="Times New Roman" w:cs="Arial"/>
            <w:color w:val="000000" w:themeColor="text1"/>
            <w:sz w:val="20"/>
            <w:szCs w:val="20"/>
            <w:lang w:eastAsia="en-GB"/>
          </w:rPr>
          <w:t>Morimoto K</w:t>
        </w:r>
      </w:hyperlink>
      <w:r w:rsidR="00BE291A" w:rsidRPr="00C122BC">
        <w:rPr>
          <w:rFonts w:eastAsia="Times New Roman" w:cs="Arial"/>
          <w:color w:val="000000" w:themeColor="text1"/>
          <w:sz w:val="20"/>
          <w:szCs w:val="20"/>
          <w:lang w:eastAsia="en-GB"/>
        </w:rPr>
        <w:t xml:space="preserve">, </w:t>
      </w:r>
      <w:hyperlink r:id="rId89" w:history="1">
        <w:r w:rsidR="00BE291A" w:rsidRPr="00C122BC">
          <w:rPr>
            <w:rFonts w:eastAsia="Times New Roman" w:cs="Arial"/>
            <w:color w:val="000000" w:themeColor="text1"/>
            <w:sz w:val="20"/>
            <w:szCs w:val="20"/>
            <w:lang w:eastAsia="en-GB"/>
          </w:rPr>
          <w:t>Horikawa T</w:t>
        </w:r>
      </w:hyperlink>
      <w:r w:rsidR="00BE291A" w:rsidRPr="00C122BC">
        <w:rPr>
          <w:rFonts w:eastAsia="Times New Roman" w:cs="Arial"/>
          <w:color w:val="000000" w:themeColor="text1"/>
          <w:sz w:val="20"/>
          <w:szCs w:val="20"/>
          <w:lang w:eastAsia="en-GB"/>
        </w:rPr>
        <w:t xml:space="preserve">, </w:t>
      </w:r>
      <w:hyperlink r:id="rId90" w:history="1">
        <w:r w:rsidR="00BE291A" w:rsidRPr="00C122BC">
          <w:rPr>
            <w:rFonts w:eastAsia="Times New Roman" w:cs="Arial"/>
            <w:color w:val="000000" w:themeColor="text1"/>
            <w:sz w:val="20"/>
            <w:szCs w:val="20"/>
            <w:lang w:eastAsia="en-GB"/>
          </w:rPr>
          <w:t>Osuna H</w:t>
        </w:r>
      </w:hyperlink>
      <w:r w:rsidR="00BE291A" w:rsidRPr="00C122BC">
        <w:rPr>
          <w:rFonts w:eastAsia="Times New Roman" w:cs="Arial"/>
          <w:color w:val="000000" w:themeColor="text1"/>
          <w:sz w:val="20"/>
          <w:szCs w:val="20"/>
          <w:lang w:eastAsia="en-GB"/>
        </w:rPr>
        <w:t xml:space="preserve">, </w:t>
      </w:r>
      <w:hyperlink r:id="rId91" w:history="1">
        <w:r w:rsidR="00BE291A" w:rsidRPr="00C122BC">
          <w:rPr>
            <w:rFonts w:eastAsia="Times New Roman" w:cs="Arial"/>
            <w:color w:val="000000" w:themeColor="text1"/>
            <w:sz w:val="20"/>
            <w:szCs w:val="20"/>
            <w:lang w:eastAsia="en-GB"/>
          </w:rPr>
          <w:t>Ikezawa Z</w:t>
        </w:r>
      </w:hyperlink>
      <w:r w:rsidR="00BE291A" w:rsidRPr="00C122BC">
        <w:rPr>
          <w:rFonts w:eastAsia="Times New Roman" w:cs="Arial"/>
          <w:color w:val="000000" w:themeColor="text1"/>
          <w:sz w:val="20"/>
          <w:szCs w:val="20"/>
          <w:lang w:eastAsia="en-GB"/>
        </w:rPr>
        <w:t xml:space="preserve">, </w:t>
      </w:r>
      <w:hyperlink r:id="rId92" w:history="1">
        <w:r w:rsidR="00BE291A" w:rsidRPr="00C122BC">
          <w:rPr>
            <w:rFonts w:eastAsia="Times New Roman" w:cs="Arial"/>
            <w:color w:val="000000" w:themeColor="text1"/>
            <w:sz w:val="20"/>
            <w:szCs w:val="20"/>
            <w:lang w:eastAsia="en-GB"/>
          </w:rPr>
          <w:t>Kaneko S</w:t>
        </w:r>
      </w:hyperlink>
      <w:r w:rsidR="00BE291A" w:rsidRPr="00C122BC">
        <w:rPr>
          <w:rFonts w:eastAsia="Times New Roman" w:cs="Arial"/>
          <w:color w:val="000000" w:themeColor="text1"/>
          <w:sz w:val="20"/>
          <w:szCs w:val="20"/>
          <w:lang w:eastAsia="en-GB"/>
        </w:rPr>
        <w:t xml:space="preserve">, </w:t>
      </w:r>
      <w:hyperlink r:id="rId93" w:history="1">
        <w:r w:rsidR="00BE291A" w:rsidRPr="00C122BC">
          <w:rPr>
            <w:rFonts w:eastAsia="Times New Roman" w:cs="Arial"/>
            <w:color w:val="000000" w:themeColor="text1"/>
            <w:sz w:val="20"/>
            <w:szCs w:val="20"/>
            <w:lang w:eastAsia="en-GB"/>
          </w:rPr>
          <w:t>Kohno K</w:t>
        </w:r>
      </w:hyperlink>
      <w:r w:rsidR="00BE291A" w:rsidRPr="00C122BC">
        <w:rPr>
          <w:rFonts w:eastAsia="Times New Roman" w:cs="Arial"/>
          <w:color w:val="000000" w:themeColor="text1"/>
          <w:sz w:val="20"/>
          <w:szCs w:val="20"/>
          <w:lang w:eastAsia="en-GB"/>
        </w:rPr>
        <w:t xml:space="preserve">, </w:t>
      </w:r>
      <w:hyperlink r:id="rId94" w:history="1">
        <w:r w:rsidR="00BE291A" w:rsidRPr="00C122BC">
          <w:rPr>
            <w:rFonts w:eastAsia="Times New Roman" w:cs="Arial"/>
            <w:color w:val="000000" w:themeColor="text1"/>
            <w:sz w:val="20"/>
            <w:szCs w:val="20"/>
            <w:lang w:eastAsia="en-GB"/>
          </w:rPr>
          <w:t>Dekio S</w:t>
        </w:r>
      </w:hyperlink>
      <w:r w:rsidR="00BE291A" w:rsidRPr="00C122BC">
        <w:rPr>
          <w:rFonts w:eastAsia="Times New Roman" w:cs="Arial"/>
          <w:color w:val="000000" w:themeColor="text1"/>
          <w:sz w:val="20"/>
          <w:szCs w:val="20"/>
          <w:lang w:eastAsia="en-GB"/>
        </w:rPr>
        <w:t xml:space="preserve"> (2004). </w:t>
      </w:r>
      <w:r w:rsidR="00BE291A" w:rsidRPr="00C122BC">
        <w:rPr>
          <w:rFonts w:eastAsia="Times New Roman" w:cs="Arial"/>
          <w:color w:val="000000" w:themeColor="text1"/>
          <w:kern w:val="36"/>
          <w:sz w:val="20"/>
          <w:szCs w:val="20"/>
          <w:lang w:eastAsia="en-GB"/>
        </w:rPr>
        <w:t xml:space="preserve">Identification of the IgE-binding epitope in omega-5 gliadin, a major allergen in wheat-dependent, exercise-induced anaphylaxis. </w:t>
      </w:r>
      <w:hyperlink r:id="rId95" w:tooltip="The Journal of biological chemistry." w:history="1">
        <w:r w:rsidR="00BE291A" w:rsidRPr="00C122BC">
          <w:rPr>
            <w:rFonts w:eastAsia="Times New Roman" w:cs="Arial"/>
            <w:color w:val="000000" w:themeColor="text1"/>
            <w:sz w:val="20"/>
            <w:szCs w:val="20"/>
            <w:lang w:eastAsia="en-GB"/>
          </w:rPr>
          <w:t>J</w:t>
        </w:r>
        <w:r w:rsidR="007A2AC9" w:rsidRPr="00C122BC">
          <w:rPr>
            <w:rFonts w:eastAsia="Times New Roman" w:cs="Arial"/>
            <w:color w:val="000000" w:themeColor="text1"/>
            <w:sz w:val="20"/>
            <w:szCs w:val="20"/>
            <w:lang w:eastAsia="en-GB"/>
          </w:rPr>
          <w:t>ournal of</w:t>
        </w:r>
        <w:r w:rsidR="00BE291A" w:rsidRPr="00C122BC">
          <w:rPr>
            <w:rFonts w:eastAsia="Times New Roman" w:cs="Arial"/>
            <w:color w:val="000000" w:themeColor="text1"/>
            <w:sz w:val="20"/>
            <w:szCs w:val="20"/>
            <w:lang w:eastAsia="en-GB"/>
          </w:rPr>
          <w:t xml:space="preserve"> Biol</w:t>
        </w:r>
        <w:r w:rsidR="007A2AC9" w:rsidRPr="00C122BC">
          <w:rPr>
            <w:rFonts w:eastAsia="Times New Roman" w:cs="Arial"/>
            <w:color w:val="000000" w:themeColor="text1"/>
            <w:sz w:val="20"/>
            <w:szCs w:val="20"/>
            <w:lang w:eastAsia="en-GB"/>
          </w:rPr>
          <w:t>ogical</w:t>
        </w:r>
        <w:r w:rsidR="00BE291A" w:rsidRPr="00C122BC">
          <w:rPr>
            <w:rFonts w:eastAsia="Times New Roman" w:cs="Arial"/>
            <w:color w:val="000000" w:themeColor="text1"/>
            <w:sz w:val="20"/>
            <w:szCs w:val="20"/>
            <w:lang w:eastAsia="en-GB"/>
          </w:rPr>
          <w:t xml:space="preserve"> Chem</w:t>
        </w:r>
        <w:r w:rsidR="007A2AC9" w:rsidRPr="00C122BC">
          <w:rPr>
            <w:rFonts w:eastAsia="Times New Roman" w:cs="Arial"/>
            <w:color w:val="000000" w:themeColor="text1"/>
            <w:sz w:val="20"/>
            <w:szCs w:val="20"/>
            <w:lang w:eastAsia="en-GB"/>
          </w:rPr>
          <w:t>istry</w:t>
        </w:r>
      </w:hyperlink>
      <w:r w:rsidR="00BE291A" w:rsidRPr="00C122BC">
        <w:rPr>
          <w:rFonts w:eastAsia="Times New Roman" w:cs="Arial"/>
          <w:color w:val="000000" w:themeColor="text1"/>
          <w:sz w:val="20"/>
          <w:szCs w:val="20"/>
          <w:lang w:eastAsia="en-GB"/>
        </w:rPr>
        <w:t xml:space="preserve"> 279(13):12135-40 </w:t>
      </w:r>
    </w:p>
    <w:p w14:paraId="08A2476E" w14:textId="77777777" w:rsidR="00BE291A" w:rsidRPr="00C122BC" w:rsidRDefault="00BE291A" w:rsidP="0055012B">
      <w:pPr>
        <w:spacing w:before="120" w:after="120"/>
        <w:rPr>
          <w:rFonts w:cs="Arial"/>
          <w:sz w:val="20"/>
          <w:szCs w:val="20"/>
        </w:rPr>
      </w:pPr>
      <w:r w:rsidRPr="00C122BC">
        <w:rPr>
          <w:rFonts w:cs="Arial"/>
          <w:sz w:val="20"/>
          <w:szCs w:val="20"/>
        </w:rPr>
        <w:t>Mendez E, Vela C, Immer U, Janssen FW (2005). Report of a collaborative trial to investigate the performance of the R5 enzyme linked immunoassay to determine gliadin in gluten-free food. Eur</w:t>
      </w:r>
      <w:r w:rsidR="007A2AC9" w:rsidRPr="00C122BC">
        <w:rPr>
          <w:rFonts w:cs="Arial"/>
          <w:sz w:val="20"/>
          <w:szCs w:val="20"/>
        </w:rPr>
        <w:t>opean</w:t>
      </w:r>
      <w:r w:rsidRPr="00C122BC">
        <w:rPr>
          <w:rFonts w:cs="Arial"/>
          <w:sz w:val="20"/>
          <w:szCs w:val="20"/>
        </w:rPr>
        <w:t xml:space="preserve"> J</w:t>
      </w:r>
      <w:r w:rsidR="007A2AC9" w:rsidRPr="00C122BC">
        <w:rPr>
          <w:rFonts w:cs="Arial"/>
          <w:sz w:val="20"/>
          <w:szCs w:val="20"/>
        </w:rPr>
        <w:t>ournal of</w:t>
      </w:r>
      <w:r w:rsidRPr="00C122BC">
        <w:rPr>
          <w:rFonts w:cs="Arial"/>
          <w:sz w:val="20"/>
          <w:szCs w:val="20"/>
        </w:rPr>
        <w:t xml:space="preserve"> Gastroenterol</w:t>
      </w:r>
      <w:r w:rsidR="007A2AC9" w:rsidRPr="00C122BC">
        <w:rPr>
          <w:rFonts w:cs="Arial"/>
          <w:sz w:val="20"/>
          <w:szCs w:val="20"/>
        </w:rPr>
        <w:t>ogy and</w:t>
      </w:r>
      <w:r w:rsidRPr="00C122BC">
        <w:rPr>
          <w:rFonts w:cs="Arial"/>
          <w:sz w:val="20"/>
          <w:szCs w:val="20"/>
        </w:rPr>
        <w:t xml:space="preserve"> Hepatol</w:t>
      </w:r>
      <w:r w:rsidR="007A2AC9" w:rsidRPr="00C122BC">
        <w:rPr>
          <w:rFonts w:cs="Arial"/>
          <w:sz w:val="20"/>
          <w:szCs w:val="20"/>
        </w:rPr>
        <w:t>ogy</w:t>
      </w:r>
      <w:r w:rsidRPr="00C122BC">
        <w:rPr>
          <w:rFonts w:cs="Arial"/>
          <w:sz w:val="20"/>
          <w:szCs w:val="20"/>
        </w:rPr>
        <w:t xml:space="preserve"> 17:1053–1063</w:t>
      </w:r>
    </w:p>
    <w:p w14:paraId="08A2476F" w14:textId="77777777" w:rsidR="00E53C27" w:rsidRPr="00E53C27" w:rsidRDefault="00E53C27" w:rsidP="00E53C27">
      <w:pPr>
        <w:spacing w:before="120" w:after="120"/>
        <w:rPr>
          <w:color w:val="000000"/>
          <w:sz w:val="20"/>
          <w:szCs w:val="20"/>
        </w:rPr>
      </w:pPr>
      <w:r w:rsidRPr="00E53C27">
        <w:rPr>
          <w:color w:val="000000"/>
          <w:sz w:val="20"/>
          <w:szCs w:val="20"/>
        </w:rPr>
        <w:t>Merlino M, Leroy P, Chambon C, Branlard G. (2009) Mapping and proteomic analysis of albumin and globulin proteins in hexaploid wheat kernels (Triticum aestivum L.) Theor Appl Genet. 18:1321–1337.</w:t>
      </w:r>
    </w:p>
    <w:p w14:paraId="08A24770" w14:textId="77777777" w:rsidR="00BE291A" w:rsidRPr="00C122BC" w:rsidRDefault="00BE291A" w:rsidP="0055012B">
      <w:pPr>
        <w:spacing w:before="120" w:after="120"/>
        <w:rPr>
          <w:sz w:val="20"/>
          <w:szCs w:val="20"/>
        </w:rPr>
      </w:pPr>
      <w:r w:rsidRPr="00C122BC">
        <w:rPr>
          <w:color w:val="000000"/>
          <w:sz w:val="20"/>
          <w:szCs w:val="20"/>
        </w:rPr>
        <w:t>Moneret-Vautrin DA, Kanny G, Perrier P, Denery-Papini S, Morisset M, Leduc V, Parisot L, Beaudouin E, Croizier A, Guenard L, Sergeant P, Guérin L, Frémont S, Commun N, Battais F (2003) [Prospective study 1999-2002 of wheat flour allergy in children and adults, with reference to celiac disease: Relationship of DR1 allele to allergy in children Alim Inter 8:2-8</w:t>
      </w:r>
      <w:r w:rsidR="00BF58CF" w:rsidRPr="00C122BC">
        <w:rPr>
          <w:color w:val="000000"/>
          <w:sz w:val="20"/>
          <w:szCs w:val="20"/>
        </w:rPr>
        <w:t xml:space="preserve">  in French</w:t>
      </w:r>
      <w:r w:rsidRPr="00C122BC">
        <w:rPr>
          <w:color w:val="000000"/>
          <w:sz w:val="20"/>
          <w:szCs w:val="20"/>
        </w:rPr>
        <w:t>]</w:t>
      </w:r>
    </w:p>
    <w:p w14:paraId="08A24771" w14:textId="77777777" w:rsidR="00F93380" w:rsidRPr="00C122BC" w:rsidRDefault="008A3E72" w:rsidP="0055012B">
      <w:pPr>
        <w:spacing w:before="120" w:after="120"/>
        <w:rPr>
          <w:rFonts w:eastAsia="Times New Roman" w:cs="Arial"/>
          <w:color w:val="000000" w:themeColor="text1"/>
          <w:sz w:val="20"/>
          <w:szCs w:val="20"/>
          <w:lang w:eastAsia="en-GB"/>
        </w:rPr>
      </w:pPr>
      <w:hyperlink r:id="rId96" w:history="1">
        <w:r w:rsidR="00F93380" w:rsidRPr="00C122BC">
          <w:rPr>
            <w:rFonts w:eastAsia="Times New Roman" w:cs="Arial"/>
            <w:color w:val="000000" w:themeColor="text1"/>
            <w:sz w:val="20"/>
            <w:szCs w:val="20"/>
            <w:lang w:eastAsia="en-GB"/>
          </w:rPr>
          <w:t>Nermes M</w:t>
        </w:r>
      </w:hyperlink>
      <w:r w:rsidR="00F93380" w:rsidRPr="00C122BC">
        <w:rPr>
          <w:rFonts w:eastAsia="Times New Roman" w:cs="Arial"/>
          <w:color w:val="000000" w:themeColor="text1"/>
          <w:sz w:val="20"/>
          <w:szCs w:val="20"/>
          <w:lang w:eastAsia="en-GB"/>
        </w:rPr>
        <w:t xml:space="preserve">, </w:t>
      </w:r>
      <w:hyperlink r:id="rId97" w:history="1">
        <w:r w:rsidR="00F93380" w:rsidRPr="00C122BC">
          <w:rPr>
            <w:rFonts w:eastAsia="Times New Roman" w:cs="Arial"/>
            <w:color w:val="000000" w:themeColor="text1"/>
            <w:sz w:val="20"/>
            <w:szCs w:val="20"/>
            <w:lang w:eastAsia="en-GB"/>
          </w:rPr>
          <w:t>Karvonen H</w:t>
        </w:r>
      </w:hyperlink>
      <w:r w:rsidR="00F93380" w:rsidRPr="00C122BC">
        <w:rPr>
          <w:rFonts w:eastAsia="Times New Roman" w:cs="Arial"/>
          <w:color w:val="000000" w:themeColor="text1"/>
          <w:sz w:val="20"/>
          <w:szCs w:val="20"/>
          <w:lang w:eastAsia="en-GB"/>
        </w:rPr>
        <w:t xml:space="preserve">, </w:t>
      </w:r>
      <w:hyperlink r:id="rId98" w:history="1">
        <w:r w:rsidR="00F93380" w:rsidRPr="00C122BC">
          <w:rPr>
            <w:rFonts w:eastAsia="Times New Roman" w:cs="Arial"/>
            <w:color w:val="000000" w:themeColor="text1"/>
            <w:sz w:val="20"/>
            <w:szCs w:val="20"/>
            <w:lang w:eastAsia="en-GB"/>
          </w:rPr>
          <w:t>Sarkkinen E</w:t>
        </w:r>
      </w:hyperlink>
      <w:r w:rsidR="00F93380" w:rsidRPr="00C122BC">
        <w:rPr>
          <w:rFonts w:eastAsia="Times New Roman" w:cs="Arial"/>
          <w:color w:val="000000" w:themeColor="text1"/>
          <w:sz w:val="20"/>
          <w:szCs w:val="20"/>
          <w:lang w:eastAsia="en-GB"/>
        </w:rPr>
        <w:t xml:space="preserve">, </w:t>
      </w:r>
      <w:hyperlink r:id="rId99" w:history="1">
        <w:r w:rsidR="00F93380" w:rsidRPr="00C122BC">
          <w:rPr>
            <w:rFonts w:eastAsia="Times New Roman" w:cs="Arial"/>
            <w:color w:val="000000" w:themeColor="text1"/>
            <w:sz w:val="20"/>
            <w:szCs w:val="20"/>
            <w:lang w:eastAsia="en-GB"/>
          </w:rPr>
          <w:t>Isolauri E</w:t>
        </w:r>
      </w:hyperlink>
      <w:r w:rsidR="00F93380" w:rsidRPr="00C122BC">
        <w:rPr>
          <w:rFonts w:eastAsia="Times New Roman" w:cs="Arial"/>
          <w:color w:val="000000" w:themeColor="text1"/>
          <w:sz w:val="20"/>
          <w:szCs w:val="20"/>
          <w:lang w:eastAsia="en-GB"/>
        </w:rPr>
        <w:t xml:space="preserve"> (2009) </w:t>
      </w:r>
      <w:r w:rsidR="00F93380" w:rsidRPr="00C122BC">
        <w:rPr>
          <w:rFonts w:eastAsia="Times New Roman" w:cs="Arial"/>
          <w:color w:val="000000" w:themeColor="text1"/>
          <w:kern w:val="36"/>
          <w:sz w:val="20"/>
          <w:szCs w:val="20"/>
          <w:lang w:eastAsia="en-GB"/>
        </w:rPr>
        <w:t xml:space="preserve">Safety of barley starch syrup in patients with allergy to cereals. </w:t>
      </w:r>
      <w:hyperlink r:id="rId100" w:tooltip="The British journal of nutrition." w:history="1">
        <w:r w:rsidR="00F93380" w:rsidRPr="00C122BC">
          <w:rPr>
            <w:rFonts w:eastAsia="Times New Roman" w:cs="Arial"/>
            <w:color w:val="000000" w:themeColor="text1"/>
            <w:sz w:val="20"/>
            <w:szCs w:val="20"/>
            <w:lang w:eastAsia="en-GB"/>
          </w:rPr>
          <w:t>Br</w:t>
        </w:r>
        <w:r w:rsidR="00BF58CF" w:rsidRPr="00C122BC">
          <w:rPr>
            <w:rFonts w:eastAsia="Times New Roman" w:cs="Arial"/>
            <w:color w:val="000000" w:themeColor="text1"/>
            <w:sz w:val="20"/>
            <w:szCs w:val="20"/>
            <w:lang w:eastAsia="en-GB"/>
          </w:rPr>
          <w:t>itish</w:t>
        </w:r>
        <w:r w:rsidR="00F93380" w:rsidRPr="00C122BC">
          <w:rPr>
            <w:rFonts w:eastAsia="Times New Roman" w:cs="Arial"/>
            <w:color w:val="000000" w:themeColor="text1"/>
            <w:sz w:val="20"/>
            <w:szCs w:val="20"/>
            <w:lang w:eastAsia="en-GB"/>
          </w:rPr>
          <w:t xml:space="preserve"> J</w:t>
        </w:r>
        <w:r w:rsidR="00BF58CF" w:rsidRPr="00C122BC">
          <w:rPr>
            <w:rFonts w:eastAsia="Times New Roman" w:cs="Arial"/>
            <w:color w:val="000000" w:themeColor="text1"/>
            <w:sz w:val="20"/>
            <w:szCs w:val="20"/>
            <w:lang w:eastAsia="en-GB"/>
          </w:rPr>
          <w:t>ournal of</w:t>
        </w:r>
        <w:r w:rsidR="00F93380" w:rsidRPr="00C122BC">
          <w:rPr>
            <w:rFonts w:eastAsia="Times New Roman" w:cs="Arial"/>
            <w:color w:val="000000" w:themeColor="text1"/>
            <w:sz w:val="20"/>
            <w:szCs w:val="20"/>
            <w:lang w:eastAsia="en-GB"/>
          </w:rPr>
          <w:t xml:space="preserve"> Nutr</w:t>
        </w:r>
      </w:hyperlink>
      <w:r w:rsidR="00BF58CF" w:rsidRPr="00C122BC">
        <w:rPr>
          <w:rFonts w:eastAsia="Times New Roman" w:cs="Arial"/>
          <w:color w:val="000000" w:themeColor="text1"/>
          <w:sz w:val="20"/>
          <w:szCs w:val="20"/>
          <w:lang w:eastAsia="en-GB"/>
        </w:rPr>
        <w:t>ition</w:t>
      </w:r>
      <w:r w:rsidR="00F93380" w:rsidRPr="00C122BC">
        <w:rPr>
          <w:rFonts w:eastAsia="Times New Roman" w:cs="Arial"/>
          <w:color w:val="000000" w:themeColor="text1"/>
          <w:sz w:val="20"/>
          <w:szCs w:val="20"/>
          <w:lang w:eastAsia="en-GB"/>
        </w:rPr>
        <w:t xml:space="preserve"> 101(2):165-168</w:t>
      </w:r>
    </w:p>
    <w:p w14:paraId="08A24772" w14:textId="77777777" w:rsidR="00767B25" w:rsidRPr="00C122BC" w:rsidRDefault="00767B25" w:rsidP="00340590">
      <w:pPr>
        <w:rPr>
          <w:rFonts w:cs="Arial"/>
          <w:sz w:val="20"/>
          <w:szCs w:val="20"/>
        </w:rPr>
      </w:pPr>
      <w:r w:rsidRPr="00C122BC">
        <w:rPr>
          <w:rFonts w:cs="Arial"/>
          <w:sz w:val="20"/>
          <w:szCs w:val="20"/>
        </w:rPr>
        <w:t>Nordlee JA., Niemann LM, Hefle SL, Taylor SL (2002) Determination of proteins in</w:t>
      </w:r>
      <w:r w:rsidR="000542EB">
        <w:rPr>
          <w:rFonts w:cs="Arial"/>
          <w:sz w:val="20"/>
          <w:szCs w:val="20"/>
        </w:rPr>
        <w:t xml:space="preserve"> </w:t>
      </w:r>
      <w:r w:rsidRPr="00C122BC">
        <w:rPr>
          <w:rFonts w:cs="Arial"/>
          <w:sz w:val="20"/>
          <w:szCs w:val="20"/>
        </w:rPr>
        <w:t xml:space="preserve">soybean oil from distinct processing steps. Technical presentation </w:t>
      </w:r>
      <w:r w:rsidR="00BF58CF" w:rsidRPr="00C122BC">
        <w:rPr>
          <w:rFonts w:cs="Arial"/>
          <w:sz w:val="20"/>
          <w:szCs w:val="20"/>
        </w:rPr>
        <w:t>at</w:t>
      </w:r>
      <w:r w:rsidRPr="00C122BC">
        <w:rPr>
          <w:rFonts w:cs="Arial"/>
          <w:sz w:val="20"/>
          <w:szCs w:val="20"/>
        </w:rPr>
        <w:t xml:space="preserve"> the 2002 IFT Annual Meeting and Food Expo</w:t>
      </w:r>
    </w:p>
    <w:p w14:paraId="08A24773" w14:textId="77777777" w:rsidR="00F93380" w:rsidRPr="00C122BC" w:rsidRDefault="008A3E72" w:rsidP="00512584">
      <w:pPr>
        <w:spacing w:before="120"/>
        <w:rPr>
          <w:sz w:val="20"/>
          <w:szCs w:val="20"/>
        </w:rPr>
      </w:pPr>
      <w:hyperlink r:id="rId101" w:history="1">
        <w:r w:rsidR="00F93380" w:rsidRPr="00C122BC">
          <w:rPr>
            <w:rFonts w:eastAsia="Times New Roman" w:cs="Arial"/>
            <w:color w:val="000000" w:themeColor="text1"/>
            <w:sz w:val="20"/>
            <w:szCs w:val="20"/>
            <w:lang w:eastAsia="en-GB"/>
          </w:rPr>
          <w:t>Osman AA</w:t>
        </w:r>
      </w:hyperlink>
      <w:r w:rsidR="00F93380" w:rsidRPr="00C122BC">
        <w:rPr>
          <w:rFonts w:eastAsia="Times New Roman" w:cs="Arial"/>
          <w:color w:val="000000" w:themeColor="text1"/>
          <w:sz w:val="20"/>
          <w:szCs w:val="20"/>
          <w:lang w:eastAsia="en-GB"/>
        </w:rPr>
        <w:t xml:space="preserve">, </w:t>
      </w:r>
      <w:hyperlink r:id="rId102" w:history="1">
        <w:r w:rsidR="00F93380" w:rsidRPr="00C122BC">
          <w:rPr>
            <w:rFonts w:eastAsia="Times New Roman" w:cs="Arial"/>
            <w:color w:val="000000" w:themeColor="text1"/>
            <w:sz w:val="20"/>
            <w:szCs w:val="20"/>
            <w:lang w:eastAsia="en-GB"/>
          </w:rPr>
          <w:t>Uhlig HH</w:t>
        </w:r>
      </w:hyperlink>
      <w:r w:rsidR="00F93380" w:rsidRPr="00C122BC">
        <w:rPr>
          <w:rFonts w:eastAsia="Times New Roman" w:cs="Arial"/>
          <w:color w:val="000000" w:themeColor="text1"/>
          <w:sz w:val="20"/>
          <w:szCs w:val="20"/>
          <w:lang w:eastAsia="en-GB"/>
        </w:rPr>
        <w:t xml:space="preserve">, </w:t>
      </w:r>
      <w:hyperlink r:id="rId103" w:history="1">
        <w:r w:rsidR="00F93380" w:rsidRPr="00C122BC">
          <w:rPr>
            <w:rFonts w:eastAsia="Times New Roman" w:cs="Arial"/>
            <w:color w:val="000000" w:themeColor="text1"/>
            <w:sz w:val="20"/>
            <w:szCs w:val="20"/>
            <w:lang w:eastAsia="en-GB"/>
          </w:rPr>
          <w:t>Valdes I</w:t>
        </w:r>
      </w:hyperlink>
      <w:r w:rsidR="00F93380" w:rsidRPr="00C122BC">
        <w:rPr>
          <w:rFonts w:eastAsia="Times New Roman" w:cs="Arial"/>
          <w:color w:val="000000" w:themeColor="text1"/>
          <w:sz w:val="20"/>
          <w:szCs w:val="20"/>
          <w:lang w:eastAsia="en-GB"/>
        </w:rPr>
        <w:t xml:space="preserve">, </w:t>
      </w:r>
      <w:hyperlink r:id="rId104" w:history="1">
        <w:r w:rsidR="00F93380" w:rsidRPr="00C122BC">
          <w:rPr>
            <w:rFonts w:eastAsia="Times New Roman" w:cs="Arial"/>
            <w:color w:val="000000" w:themeColor="text1"/>
            <w:sz w:val="20"/>
            <w:szCs w:val="20"/>
            <w:lang w:eastAsia="en-GB"/>
          </w:rPr>
          <w:t>Amin M</w:t>
        </w:r>
      </w:hyperlink>
      <w:r w:rsidR="00F93380" w:rsidRPr="00C122BC">
        <w:rPr>
          <w:rFonts w:eastAsia="Times New Roman" w:cs="Arial"/>
          <w:color w:val="000000" w:themeColor="text1"/>
          <w:sz w:val="20"/>
          <w:szCs w:val="20"/>
          <w:lang w:eastAsia="en-GB"/>
        </w:rPr>
        <w:t xml:space="preserve">, </w:t>
      </w:r>
      <w:hyperlink r:id="rId105" w:history="1">
        <w:r w:rsidR="00F93380" w:rsidRPr="00C122BC">
          <w:rPr>
            <w:rFonts w:eastAsia="Times New Roman" w:cs="Arial"/>
            <w:color w:val="000000" w:themeColor="text1"/>
            <w:sz w:val="20"/>
            <w:szCs w:val="20"/>
            <w:lang w:eastAsia="en-GB"/>
          </w:rPr>
          <w:t>Méndez E</w:t>
        </w:r>
      </w:hyperlink>
      <w:r w:rsidR="00F93380" w:rsidRPr="00C122BC">
        <w:rPr>
          <w:rFonts w:eastAsia="Times New Roman" w:cs="Arial"/>
          <w:color w:val="000000" w:themeColor="text1"/>
          <w:sz w:val="20"/>
          <w:szCs w:val="20"/>
          <w:lang w:eastAsia="en-GB"/>
        </w:rPr>
        <w:t xml:space="preserve">, </w:t>
      </w:r>
      <w:hyperlink r:id="rId106" w:history="1">
        <w:r w:rsidR="00F93380" w:rsidRPr="00C122BC">
          <w:rPr>
            <w:rFonts w:eastAsia="Times New Roman" w:cs="Arial"/>
            <w:color w:val="000000" w:themeColor="text1"/>
            <w:sz w:val="20"/>
            <w:szCs w:val="20"/>
            <w:lang w:eastAsia="en-GB"/>
          </w:rPr>
          <w:t>Mothes T</w:t>
        </w:r>
      </w:hyperlink>
      <w:r w:rsidR="00F93380" w:rsidRPr="00C122BC">
        <w:rPr>
          <w:rFonts w:eastAsia="Times New Roman" w:cs="Arial"/>
          <w:color w:val="000000" w:themeColor="text1"/>
          <w:sz w:val="20"/>
          <w:szCs w:val="20"/>
          <w:lang w:eastAsia="en-GB"/>
        </w:rPr>
        <w:t xml:space="preserve"> (2001)</w:t>
      </w:r>
      <w:r w:rsidR="00F93380" w:rsidRPr="00C122BC">
        <w:rPr>
          <w:rFonts w:eastAsia="Times New Roman" w:cs="Arial"/>
          <w:color w:val="000000" w:themeColor="text1"/>
          <w:kern w:val="36"/>
          <w:sz w:val="20"/>
          <w:szCs w:val="20"/>
          <w:lang w:eastAsia="en-GB"/>
        </w:rPr>
        <w:t xml:space="preserve"> A monoclonal antibody that recognizes a potential coeliac-toxic repetitive pentapeptide epitope in gliadins. </w:t>
      </w:r>
      <w:r w:rsidR="00BF58CF" w:rsidRPr="00C122BC">
        <w:rPr>
          <w:rFonts w:cs="Arial"/>
          <w:sz w:val="20"/>
          <w:szCs w:val="20"/>
        </w:rPr>
        <w:t>European Journal of Gastroenterology and Hepatology</w:t>
      </w:r>
      <w:r w:rsidR="00512584" w:rsidRPr="00C122BC">
        <w:rPr>
          <w:rFonts w:eastAsia="Times New Roman" w:cs="Arial"/>
          <w:color w:val="000000" w:themeColor="text1"/>
          <w:sz w:val="20"/>
          <w:szCs w:val="20"/>
          <w:lang w:eastAsia="en-GB"/>
        </w:rPr>
        <w:t xml:space="preserve"> </w:t>
      </w:r>
      <w:r w:rsidR="00F93380" w:rsidRPr="00C122BC">
        <w:rPr>
          <w:rFonts w:eastAsia="Times New Roman" w:cs="Arial"/>
          <w:color w:val="000000" w:themeColor="text1"/>
          <w:sz w:val="20"/>
          <w:szCs w:val="20"/>
          <w:lang w:eastAsia="en-GB"/>
        </w:rPr>
        <w:t>13(10):1189-93</w:t>
      </w:r>
    </w:p>
    <w:p w14:paraId="08A24774" w14:textId="77777777" w:rsidR="00767B25" w:rsidRPr="00C122BC" w:rsidRDefault="00767B25" w:rsidP="0055012B">
      <w:pPr>
        <w:spacing w:before="120" w:after="120"/>
        <w:rPr>
          <w:rFonts w:cs="Arial"/>
          <w:sz w:val="20"/>
          <w:szCs w:val="20"/>
          <w:shd w:val="clear" w:color="auto" w:fill="FFFF00"/>
        </w:rPr>
      </w:pPr>
      <w:r w:rsidRPr="00C122BC">
        <w:rPr>
          <w:sz w:val="20"/>
          <w:szCs w:val="20"/>
        </w:rPr>
        <w:t>Paschke A, Zunker K, Wigotzki M, Steinhart H. (2001) Determination of the IgE-binding activity of soy lecithin and refined and non-refined soybean oils. J</w:t>
      </w:r>
      <w:r w:rsidR="00BF58CF" w:rsidRPr="00C122BC">
        <w:rPr>
          <w:sz w:val="20"/>
          <w:szCs w:val="20"/>
        </w:rPr>
        <w:t>ournal of</w:t>
      </w:r>
      <w:r w:rsidRPr="00C122BC">
        <w:rPr>
          <w:sz w:val="20"/>
          <w:szCs w:val="20"/>
        </w:rPr>
        <w:t xml:space="preserve"> Chromatography B: Biomedical Sciences and Applications 756(1-2): 249-254</w:t>
      </w:r>
    </w:p>
    <w:p w14:paraId="08A24775" w14:textId="77777777" w:rsidR="00FC6CCA" w:rsidRPr="00C122BC" w:rsidRDefault="00F93380" w:rsidP="00512584">
      <w:pPr>
        <w:rPr>
          <w:rFonts w:eastAsia="Arial" w:cs="Arial"/>
          <w:color w:val="000000"/>
          <w:sz w:val="20"/>
          <w:szCs w:val="20"/>
        </w:rPr>
      </w:pPr>
      <w:r w:rsidRPr="00C122BC">
        <w:rPr>
          <w:color w:val="000000"/>
          <w:sz w:val="20"/>
          <w:szCs w:val="20"/>
        </w:rPr>
        <w:t>Palosuo K, Varjonen E, Kekki O-M, Klemola T, Kalkkinen N, Alenius H, Reunala T</w:t>
      </w:r>
      <w:r w:rsidR="00404D78" w:rsidRPr="00C122BC">
        <w:rPr>
          <w:color w:val="000000"/>
          <w:sz w:val="20"/>
          <w:szCs w:val="20"/>
        </w:rPr>
        <w:t xml:space="preserve"> </w:t>
      </w:r>
      <w:r w:rsidRPr="00C122BC">
        <w:rPr>
          <w:color w:val="000000"/>
          <w:sz w:val="20"/>
          <w:szCs w:val="20"/>
        </w:rPr>
        <w:t>(2001) Wheat omega-5 gliadin is a major allergen in children with immediate allergy to</w:t>
      </w:r>
      <w:r w:rsidR="0089067E" w:rsidRPr="00C122BC">
        <w:rPr>
          <w:color w:val="000000"/>
          <w:sz w:val="20"/>
          <w:szCs w:val="20"/>
        </w:rPr>
        <w:t xml:space="preserve"> </w:t>
      </w:r>
      <w:r w:rsidRPr="00C122BC">
        <w:rPr>
          <w:color w:val="000000"/>
          <w:sz w:val="20"/>
          <w:szCs w:val="20"/>
        </w:rPr>
        <w:t>ingested wheat.</w:t>
      </w:r>
      <w:r w:rsidR="00BF58CF" w:rsidRPr="00C122BC">
        <w:rPr>
          <w:color w:val="000000"/>
          <w:sz w:val="20"/>
          <w:szCs w:val="20"/>
        </w:rPr>
        <w:t xml:space="preserve"> </w:t>
      </w:r>
      <w:r w:rsidR="00BF58CF" w:rsidRPr="00C122BC">
        <w:rPr>
          <w:rFonts w:eastAsia="Arial" w:cs="Arial"/>
          <w:color w:val="000000"/>
          <w:sz w:val="20"/>
          <w:szCs w:val="20"/>
        </w:rPr>
        <w:t xml:space="preserve">Journal of Allergy and Clinical Immunology </w:t>
      </w:r>
      <w:r w:rsidRPr="00C122BC">
        <w:rPr>
          <w:color w:val="000000"/>
          <w:sz w:val="20"/>
          <w:szCs w:val="20"/>
        </w:rPr>
        <w:t>108:634-638</w:t>
      </w:r>
    </w:p>
    <w:p w14:paraId="08A24776" w14:textId="77777777" w:rsidR="00F93380" w:rsidRPr="00C122BC" w:rsidRDefault="00FC6CCA" w:rsidP="00090799">
      <w:pPr>
        <w:autoSpaceDE w:val="0"/>
        <w:autoSpaceDN w:val="0"/>
        <w:adjustRightInd w:val="0"/>
        <w:spacing w:before="120"/>
        <w:rPr>
          <w:rFonts w:cs="Arial"/>
          <w:color w:val="0080AE"/>
          <w:sz w:val="20"/>
          <w:szCs w:val="20"/>
        </w:rPr>
      </w:pPr>
      <w:r w:rsidRPr="00C122BC">
        <w:rPr>
          <w:rFonts w:cs="Arial"/>
          <w:color w:val="000000" w:themeColor="text1"/>
          <w:sz w:val="20"/>
          <w:szCs w:val="20"/>
        </w:rPr>
        <w:t>Pastorello EA., Farioli L, Conti  A, Pravettoni V, Bonomi S, Iametti S, Fortunato D, Scibilia J, Bindslev-Jensen C, Ballmer-Weber B, Robino AM, Ortolani C, (2007)  Wheat IgE-mediated food allergy in European patients: a-amylase inhibitors, lipid transfer proteins and low-molecular-weight glutenins. Allergenic molecules recognized by double-blind, placebo-controlled food challenge. Int</w:t>
      </w:r>
      <w:r w:rsidR="00512584" w:rsidRPr="00C122BC">
        <w:rPr>
          <w:rFonts w:cs="Arial"/>
          <w:color w:val="000000" w:themeColor="text1"/>
          <w:sz w:val="20"/>
          <w:szCs w:val="20"/>
        </w:rPr>
        <w:t>ernational</w:t>
      </w:r>
      <w:r w:rsidRPr="00C122BC">
        <w:rPr>
          <w:rFonts w:cs="Arial"/>
          <w:color w:val="000000" w:themeColor="text1"/>
          <w:sz w:val="20"/>
          <w:szCs w:val="20"/>
        </w:rPr>
        <w:t xml:space="preserve"> Arch</w:t>
      </w:r>
      <w:r w:rsidR="00512584" w:rsidRPr="00C122BC">
        <w:rPr>
          <w:rFonts w:cs="Arial"/>
          <w:color w:val="000000" w:themeColor="text1"/>
          <w:sz w:val="20"/>
          <w:szCs w:val="20"/>
        </w:rPr>
        <w:t xml:space="preserve">ives of </w:t>
      </w:r>
      <w:r w:rsidRPr="00C122BC">
        <w:rPr>
          <w:rFonts w:cs="Arial"/>
          <w:color w:val="000000" w:themeColor="text1"/>
          <w:sz w:val="20"/>
          <w:szCs w:val="20"/>
        </w:rPr>
        <w:t xml:space="preserve"> Allergy</w:t>
      </w:r>
      <w:r w:rsidR="00512584" w:rsidRPr="00C122BC">
        <w:rPr>
          <w:rFonts w:cs="Arial"/>
          <w:color w:val="000000" w:themeColor="text1"/>
          <w:sz w:val="20"/>
          <w:szCs w:val="20"/>
        </w:rPr>
        <w:t xml:space="preserve"> and</w:t>
      </w:r>
      <w:r w:rsidRPr="00C122BC">
        <w:rPr>
          <w:rFonts w:cs="Arial"/>
          <w:color w:val="000000" w:themeColor="text1"/>
          <w:sz w:val="20"/>
          <w:szCs w:val="20"/>
        </w:rPr>
        <w:t xml:space="preserve"> Immunol</w:t>
      </w:r>
      <w:r w:rsidR="00512584" w:rsidRPr="00C122BC">
        <w:rPr>
          <w:rFonts w:cs="Arial"/>
          <w:color w:val="000000" w:themeColor="text1"/>
          <w:sz w:val="20"/>
          <w:szCs w:val="20"/>
        </w:rPr>
        <w:t>ogy</w:t>
      </w:r>
      <w:r w:rsidRPr="00C122BC">
        <w:rPr>
          <w:rFonts w:cs="Arial"/>
          <w:color w:val="000000" w:themeColor="text1"/>
          <w:sz w:val="20"/>
          <w:szCs w:val="20"/>
        </w:rPr>
        <w:t xml:space="preserve"> 144, 10–22.</w:t>
      </w:r>
    </w:p>
    <w:p w14:paraId="08A24777" w14:textId="77777777" w:rsidR="00F93380" w:rsidRPr="00C122BC" w:rsidRDefault="00F93380" w:rsidP="0055012B">
      <w:pPr>
        <w:spacing w:before="120" w:after="120"/>
        <w:rPr>
          <w:rFonts w:eastAsia="Times New Roman" w:cs="Times New Roman"/>
          <w:color w:val="000000"/>
          <w:sz w:val="20"/>
          <w:szCs w:val="20"/>
        </w:rPr>
      </w:pPr>
      <w:r w:rsidRPr="00C122BC">
        <w:rPr>
          <w:rFonts w:eastAsia="Times New Roman" w:cs="Times New Roman"/>
          <w:color w:val="000000"/>
          <w:sz w:val="20"/>
          <w:szCs w:val="20"/>
        </w:rPr>
        <w:t xml:space="preserve">Rahman S, Kosar-Hashemi B, Samuel MS, Hill A, Abbott DC, Skerritt JH, Preiss J, Appels R, Morell MK (1995).The major proteins of wheat endosperm starch granules. </w:t>
      </w:r>
      <w:r w:rsidRPr="00C122BC">
        <w:rPr>
          <w:rFonts w:eastAsia="Times New Roman" w:cs="Times New Roman"/>
          <w:iCs/>
          <w:color w:val="000000"/>
          <w:sz w:val="20"/>
          <w:szCs w:val="20"/>
        </w:rPr>
        <w:t>Aust</w:t>
      </w:r>
      <w:r w:rsidR="00512584" w:rsidRPr="00C122BC">
        <w:rPr>
          <w:rFonts w:eastAsia="Times New Roman" w:cs="Times New Roman"/>
          <w:iCs/>
          <w:color w:val="000000"/>
          <w:sz w:val="20"/>
          <w:szCs w:val="20"/>
        </w:rPr>
        <w:t>ralian</w:t>
      </w:r>
      <w:r w:rsidRPr="00C122BC">
        <w:rPr>
          <w:rFonts w:eastAsia="Times New Roman" w:cs="Times New Roman"/>
          <w:iCs/>
          <w:color w:val="000000"/>
          <w:sz w:val="20"/>
          <w:szCs w:val="20"/>
        </w:rPr>
        <w:t xml:space="preserve"> J</w:t>
      </w:r>
      <w:r w:rsidR="00512584" w:rsidRPr="00C122BC">
        <w:rPr>
          <w:rFonts w:eastAsia="Times New Roman" w:cs="Times New Roman"/>
          <w:iCs/>
          <w:color w:val="000000"/>
          <w:sz w:val="20"/>
          <w:szCs w:val="20"/>
        </w:rPr>
        <w:t>ournal of</w:t>
      </w:r>
      <w:r w:rsidRPr="00C122BC">
        <w:rPr>
          <w:rFonts w:eastAsia="Times New Roman" w:cs="Times New Roman"/>
          <w:iCs/>
          <w:color w:val="000000"/>
          <w:sz w:val="20"/>
          <w:szCs w:val="20"/>
        </w:rPr>
        <w:t xml:space="preserve"> Plant Physiol</w:t>
      </w:r>
      <w:r w:rsidR="00512584" w:rsidRPr="00C122BC">
        <w:rPr>
          <w:rFonts w:eastAsia="Times New Roman" w:cs="Times New Roman"/>
          <w:iCs/>
          <w:color w:val="000000"/>
          <w:sz w:val="20"/>
          <w:szCs w:val="20"/>
        </w:rPr>
        <w:t>ogy</w:t>
      </w:r>
      <w:r w:rsidRPr="00C122BC">
        <w:rPr>
          <w:rFonts w:eastAsia="Times New Roman" w:cs="Times New Roman"/>
          <w:i/>
          <w:iCs/>
          <w:color w:val="000000"/>
          <w:sz w:val="20"/>
          <w:szCs w:val="20"/>
        </w:rPr>
        <w:t xml:space="preserve"> 22</w:t>
      </w:r>
      <w:r w:rsidRPr="00C122BC">
        <w:rPr>
          <w:rFonts w:eastAsia="Times New Roman" w:cs="Times New Roman"/>
          <w:color w:val="000000"/>
          <w:sz w:val="20"/>
          <w:szCs w:val="20"/>
        </w:rPr>
        <w:t xml:space="preserve">:793–803 </w:t>
      </w:r>
    </w:p>
    <w:p w14:paraId="08A24778" w14:textId="77777777" w:rsidR="00767B25" w:rsidRPr="00C122BC" w:rsidRDefault="00767B25" w:rsidP="0055012B">
      <w:pPr>
        <w:spacing w:before="120" w:after="120"/>
        <w:rPr>
          <w:rFonts w:cs="Arial"/>
          <w:sz w:val="20"/>
          <w:szCs w:val="20"/>
          <w:shd w:val="clear" w:color="auto" w:fill="FFFF00"/>
        </w:rPr>
      </w:pPr>
      <w:r w:rsidRPr="00C122BC">
        <w:rPr>
          <w:sz w:val="20"/>
          <w:szCs w:val="20"/>
        </w:rPr>
        <w:t>Ramazzotti M, Mulinacci N, Pazzagli L, Moriondo M, Manao G, Vincieri FF, Degl'Innocenti D. (2008) Analytic investigations on protein content in refined seed oils: implications in food allergy. Food and Chemical Toxicology 46(11): 3383-8</w:t>
      </w:r>
    </w:p>
    <w:p w14:paraId="08A24779" w14:textId="77777777" w:rsidR="00767B25" w:rsidRPr="00BC542A" w:rsidRDefault="008A3E72" w:rsidP="000542EB">
      <w:pPr>
        <w:rPr>
          <w:sz w:val="20"/>
          <w:szCs w:val="20"/>
        </w:rPr>
      </w:pPr>
      <w:hyperlink r:id="rId107" w:history="1">
        <w:r w:rsidR="00767B25" w:rsidRPr="00C122BC">
          <w:rPr>
            <w:rFonts w:eastAsia="Times New Roman" w:cs="Arial"/>
            <w:sz w:val="20"/>
            <w:szCs w:val="20"/>
            <w:lang w:eastAsia="en-GB"/>
          </w:rPr>
          <w:t>Rigby NM</w:t>
        </w:r>
      </w:hyperlink>
      <w:r w:rsidR="00767B25" w:rsidRPr="00C122BC">
        <w:rPr>
          <w:rFonts w:eastAsia="Times New Roman" w:cs="Arial"/>
          <w:sz w:val="20"/>
          <w:szCs w:val="20"/>
          <w:lang w:eastAsia="en-GB"/>
        </w:rPr>
        <w:t xml:space="preserve">, </w:t>
      </w:r>
      <w:hyperlink r:id="rId108" w:history="1">
        <w:r w:rsidR="00767B25" w:rsidRPr="00C122BC">
          <w:rPr>
            <w:rFonts w:eastAsia="Times New Roman" w:cs="Arial"/>
            <w:sz w:val="20"/>
            <w:szCs w:val="20"/>
            <w:lang w:eastAsia="en-GB"/>
          </w:rPr>
          <w:t>Sancho AI</w:t>
        </w:r>
      </w:hyperlink>
      <w:r w:rsidR="00767B25" w:rsidRPr="00C122BC">
        <w:rPr>
          <w:rFonts w:eastAsia="Times New Roman" w:cs="Arial"/>
          <w:sz w:val="20"/>
          <w:szCs w:val="20"/>
          <w:lang w:eastAsia="en-GB"/>
        </w:rPr>
        <w:t xml:space="preserve">, </w:t>
      </w:r>
      <w:hyperlink r:id="rId109" w:history="1">
        <w:r w:rsidR="00767B25" w:rsidRPr="00C122BC">
          <w:rPr>
            <w:rFonts w:eastAsia="Times New Roman" w:cs="Arial"/>
            <w:sz w:val="20"/>
            <w:szCs w:val="20"/>
            <w:lang w:eastAsia="en-GB"/>
          </w:rPr>
          <w:t>Salt LJ</w:t>
        </w:r>
      </w:hyperlink>
      <w:r w:rsidR="00767B25" w:rsidRPr="00C122BC">
        <w:rPr>
          <w:rFonts w:eastAsia="Times New Roman" w:cs="Arial"/>
          <w:sz w:val="20"/>
          <w:szCs w:val="20"/>
          <w:lang w:eastAsia="en-GB"/>
        </w:rPr>
        <w:t xml:space="preserve">, </w:t>
      </w:r>
      <w:hyperlink r:id="rId110" w:history="1">
        <w:r w:rsidR="00767B25" w:rsidRPr="00C122BC">
          <w:rPr>
            <w:rFonts w:eastAsia="Times New Roman" w:cs="Arial"/>
            <w:sz w:val="20"/>
            <w:szCs w:val="20"/>
            <w:lang w:eastAsia="en-GB"/>
          </w:rPr>
          <w:t>Foxall R</w:t>
        </w:r>
      </w:hyperlink>
      <w:r w:rsidR="00767B25" w:rsidRPr="00C122BC">
        <w:rPr>
          <w:rFonts w:eastAsia="Times New Roman" w:cs="Arial"/>
          <w:sz w:val="20"/>
          <w:szCs w:val="20"/>
          <w:lang w:eastAsia="en-GB"/>
        </w:rPr>
        <w:t xml:space="preserve">, </w:t>
      </w:r>
      <w:hyperlink r:id="rId111" w:history="1">
        <w:r w:rsidR="00767B25" w:rsidRPr="00C122BC">
          <w:rPr>
            <w:rFonts w:eastAsia="Times New Roman" w:cs="Arial"/>
            <w:sz w:val="20"/>
            <w:szCs w:val="20"/>
            <w:lang w:eastAsia="en-GB"/>
          </w:rPr>
          <w:t>Taylor S</w:t>
        </w:r>
      </w:hyperlink>
      <w:r w:rsidR="00767B25" w:rsidRPr="00C122BC">
        <w:rPr>
          <w:rFonts w:eastAsia="Times New Roman" w:cs="Arial"/>
          <w:sz w:val="20"/>
          <w:szCs w:val="20"/>
          <w:lang w:eastAsia="en-GB"/>
        </w:rPr>
        <w:t xml:space="preserve">, </w:t>
      </w:r>
      <w:hyperlink r:id="rId112" w:history="1">
        <w:r w:rsidR="00767B25" w:rsidRPr="00C122BC">
          <w:rPr>
            <w:rFonts w:eastAsia="Times New Roman" w:cs="Arial"/>
            <w:sz w:val="20"/>
            <w:szCs w:val="20"/>
            <w:lang w:eastAsia="en-GB"/>
          </w:rPr>
          <w:t>Raczynski A</w:t>
        </w:r>
      </w:hyperlink>
      <w:r w:rsidR="00767B25" w:rsidRPr="00C122BC">
        <w:rPr>
          <w:rFonts w:eastAsia="Times New Roman" w:cs="Arial"/>
          <w:sz w:val="20"/>
          <w:szCs w:val="20"/>
          <w:lang w:eastAsia="en-GB"/>
        </w:rPr>
        <w:t xml:space="preserve">, </w:t>
      </w:r>
      <w:hyperlink r:id="rId113" w:history="1">
        <w:r w:rsidR="00767B25" w:rsidRPr="00C122BC">
          <w:rPr>
            <w:rFonts w:eastAsia="Times New Roman" w:cs="Arial"/>
            <w:sz w:val="20"/>
            <w:szCs w:val="20"/>
            <w:lang w:eastAsia="en-GB"/>
          </w:rPr>
          <w:t>Cochrane SA</w:t>
        </w:r>
      </w:hyperlink>
      <w:r w:rsidR="00767B25" w:rsidRPr="00C122BC">
        <w:rPr>
          <w:rFonts w:eastAsia="Times New Roman" w:cs="Arial"/>
          <w:sz w:val="20"/>
          <w:szCs w:val="20"/>
          <w:lang w:eastAsia="en-GB"/>
        </w:rPr>
        <w:t xml:space="preserve">, </w:t>
      </w:r>
      <w:hyperlink r:id="rId114" w:history="1">
        <w:r w:rsidR="00767B25" w:rsidRPr="00C122BC">
          <w:rPr>
            <w:rFonts w:eastAsia="Times New Roman" w:cs="Arial"/>
            <w:sz w:val="20"/>
            <w:szCs w:val="20"/>
            <w:lang w:eastAsia="en-GB"/>
          </w:rPr>
          <w:t>Crevel RW</w:t>
        </w:r>
      </w:hyperlink>
      <w:r w:rsidR="00767B25" w:rsidRPr="00C122BC">
        <w:rPr>
          <w:rFonts w:eastAsia="Times New Roman" w:cs="Arial"/>
          <w:sz w:val="20"/>
          <w:szCs w:val="20"/>
          <w:lang w:eastAsia="en-GB"/>
        </w:rPr>
        <w:t xml:space="preserve">, </w:t>
      </w:r>
      <w:hyperlink r:id="rId115" w:history="1">
        <w:r w:rsidR="00767B25" w:rsidRPr="00C122BC">
          <w:rPr>
            <w:rFonts w:eastAsia="Times New Roman" w:cs="Arial"/>
            <w:sz w:val="20"/>
            <w:szCs w:val="20"/>
            <w:lang w:eastAsia="en-GB"/>
          </w:rPr>
          <w:t>Mills EN</w:t>
        </w:r>
      </w:hyperlink>
      <w:r w:rsidR="00767B25" w:rsidRPr="00C122BC">
        <w:rPr>
          <w:rFonts w:eastAsia="Times New Roman" w:cs="Arial"/>
          <w:sz w:val="20"/>
          <w:szCs w:val="20"/>
          <w:lang w:eastAsia="en-GB"/>
        </w:rPr>
        <w:t xml:space="preserve"> (2011) </w:t>
      </w:r>
      <w:r w:rsidR="00767B25" w:rsidRPr="00C122BC">
        <w:rPr>
          <w:rFonts w:eastAsia="Times New Roman" w:cs="Arial"/>
          <w:kern w:val="36"/>
          <w:sz w:val="20"/>
          <w:szCs w:val="20"/>
          <w:lang w:eastAsia="en-GB"/>
        </w:rPr>
        <w:t>Quantification and partial characterization of the residual protein in fully and partially refined commercial soybean oils.</w:t>
      </w:r>
      <w:r w:rsidR="00512584" w:rsidRPr="00C122BC">
        <w:rPr>
          <w:rFonts w:eastAsia="Times New Roman" w:cs="Arial"/>
          <w:kern w:val="36"/>
          <w:sz w:val="20"/>
          <w:szCs w:val="20"/>
          <w:lang w:eastAsia="en-GB"/>
        </w:rPr>
        <w:t xml:space="preserve"> </w:t>
      </w:r>
      <w:hyperlink r:id="rId116" w:tooltip="Journal of agricultural and food chemistry." w:history="1">
        <w:r w:rsidR="00512584" w:rsidRPr="00C122BC">
          <w:rPr>
            <w:rFonts w:eastAsia="Times New Roman" w:cs="Arial"/>
            <w:color w:val="000000"/>
            <w:sz w:val="20"/>
            <w:szCs w:val="20"/>
            <w:lang w:val="en-US" w:bidi="en-US"/>
          </w:rPr>
          <w:t>Journal of Agricultural and Food Chem</w:t>
        </w:r>
      </w:hyperlink>
      <w:r w:rsidR="00512584" w:rsidRPr="00C122BC">
        <w:rPr>
          <w:rFonts w:eastAsia="Times New Roman" w:cs="Arial"/>
          <w:color w:val="000000"/>
          <w:sz w:val="20"/>
          <w:szCs w:val="20"/>
          <w:lang w:val="en-US" w:bidi="en-US"/>
        </w:rPr>
        <w:t>istry</w:t>
      </w:r>
      <w:r w:rsidR="000542EB">
        <w:rPr>
          <w:rFonts w:eastAsia="Times New Roman" w:cs="Arial"/>
          <w:color w:val="000000"/>
          <w:sz w:val="20"/>
          <w:szCs w:val="20"/>
          <w:lang w:val="en-US" w:bidi="en-US"/>
        </w:rPr>
        <w:t xml:space="preserve"> </w:t>
      </w:r>
      <w:r w:rsidR="00767B25" w:rsidRPr="00C122BC">
        <w:rPr>
          <w:rFonts w:eastAsia="Times New Roman" w:cs="Arial"/>
          <w:sz w:val="20"/>
          <w:szCs w:val="20"/>
          <w:lang w:eastAsia="en-GB"/>
        </w:rPr>
        <w:t xml:space="preserve">59(5):1752-1759 </w:t>
      </w:r>
    </w:p>
    <w:p w14:paraId="08A2477A" w14:textId="77777777" w:rsidR="00B81333" w:rsidRPr="00B81333" w:rsidRDefault="00B81333" w:rsidP="00B81333">
      <w:pPr>
        <w:spacing w:before="120" w:after="120"/>
        <w:rPr>
          <w:sz w:val="20"/>
          <w:szCs w:val="20"/>
        </w:rPr>
      </w:pPr>
      <w:r w:rsidRPr="00B81333">
        <w:rPr>
          <w:sz w:val="20"/>
          <w:szCs w:val="20"/>
        </w:rPr>
        <w:t>Rodríguez del Río P, Díaz-Perales A,Sanchez-García S, Escudero C, do Santos P, Catarino M, Ibañez MD (2014) Oral immunotherapy in children with IgE-mediated wheat allergy: Outcome and molecular changes. J Investig Allergol Clin Immunol 24: 240-248.</w:t>
      </w:r>
    </w:p>
    <w:p w14:paraId="08A2477B" w14:textId="77777777" w:rsidR="00F93380" w:rsidRPr="00C122BC" w:rsidRDefault="008A3E72" w:rsidP="0055012B">
      <w:pPr>
        <w:spacing w:before="120" w:after="120"/>
        <w:rPr>
          <w:rFonts w:eastAsia="Times New Roman" w:cs="Arial"/>
          <w:color w:val="000000" w:themeColor="text1"/>
          <w:kern w:val="36"/>
          <w:sz w:val="20"/>
          <w:szCs w:val="20"/>
          <w:lang w:eastAsia="en-GB"/>
        </w:rPr>
      </w:pPr>
      <w:hyperlink r:id="rId117" w:history="1">
        <w:r w:rsidR="00F93380" w:rsidRPr="00C122BC">
          <w:rPr>
            <w:rFonts w:eastAsia="Times New Roman" w:cs="Arial"/>
            <w:color w:val="000000" w:themeColor="text1"/>
            <w:sz w:val="20"/>
            <w:szCs w:val="20"/>
            <w:lang w:eastAsia="en-GB"/>
          </w:rPr>
          <w:t>Rolinck-Werninghaus C</w:t>
        </w:r>
      </w:hyperlink>
      <w:r w:rsidR="00F93380" w:rsidRPr="00C122BC">
        <w:rPr>
          <w:rFonts w:eastAsia="Times New Roman" w:cs="Arial"/>
          <w:color w:val="000000" w:themeColor="text1"/>
          <w:sz w:val="20"/>
          <w:szCs w:val="20"/>
          <w:lang w:eastAsia="en-GB"/>
        </w:rPr>
        <w:t xml:space="preserve">, </w:t>
      </w:r>
      <w:hyperlink r:id="rId118" w:history="1">
        <w:r w:rsidR="00F93380" w:rsidRPr="00C122BC">
          <w:rPr>
            <w:rFonts w:eastAsia="Times New Roman" w:cs="Arial"/>
            <w:color w:val="000000" w:themeColor="text1"/>
            <w:sz w:val="20"/>
            <w:szCs w:val="20"/>
            <w:lang w:eastAsia="en-GB"/>
          </w:rPr>
          <w:t>Niggemann B</w:t>
        </w:r>
      </w:hyperlink>
      <w:r w:rsidR="00F93380" w:rsidRPr="00C122BC">
        <w:rPr>
          <w:rFonts w:eastAsia="Times New Roman" w:cs="Arial"/>
          <w:color w:val="000000" w:themeColor="text1"/>
          <w:sz w:val="20"/>
          <w:szCs w:val="20"/>
          <w:lang w:eastAsia="en-GB"/>
        </w:rPr>
        <w:t xml:space="preserve">, </w:t>
      </w:r>
      <w:hyperlink r:id="rId119" w:history="1">
        <w:r w:rsidR="00F93380" w:rsidRPr="00C122BC">
          <w:rPr>
            <w:rFonts w:eastAsia="Times New Roman" w:cs="Arial"/>
            <w:color w:val="000000" w:themeColor="text1"/>
            <w:sz w:val="20"/>
            <w:szCs w:val="20"/>
            <w:lang w:eastAsia="en-GB"/>
          </w:rPr>
          <w:t>Grabenhenrich L</w:t>
        </w:r>
      </w:hyperlink>
      <w:r w:rsidR="00F93380" w:rsidRPr="00C122BC">
        <w:rPr>
          <w:rFonts w:eastAsia="Times New Roman" w:cs="Arial"/>
          <w:color w:val="000000" w:themeColor="text1"/>
          <w:sz w:val="20"/>
          <w:szCs w:val="20"/>
          <w:lang w:eastAsia="en-GB"/>
        </w:rPr>
        <w:t xml:space="preserve">, </w:t>
      </w:r>
      <w:hyperlink r:id="rId120" w:history="1">
        <w:r w:rsidR="00F93380" w:rsidRPr="00C122BC">
          <w:rPr>
            <w:rFonts w:eastAsia="Times New Roman" w:cs="Arial"/>
            <w:color w:val="000000" w:themeColor="text1"/>
            <w:sz w:val="20"/>
            <w:szCs w:val="20"/>
            <w:lang w:eastAsia="en-GB"/>
          </w:rPr>
          <w:t>Wahn U</w:t>
        </w:r>
      </w:hyperlink>
      <w:r w:rsidR="00F93380" w:rsidRPr="00C122BC">
        <w:rPr>
          <w:rFonts w:eastAsia="Times New Roman" w:cs="Arial"/>
          <w:color w:val="000000" w:themeColor="text1"/>
          <w:sz w:val="20"/>
          <w:szCs w:val="20"/>
          <w:lang w:eastAsia="en-GB"/>
        </w:rPr>
        <w:t xml:space="preserve">, </w:t>
      </w:r>
      <w:hyperlink r:id="rId121" w:history="1">
        <w:r w:rsidR="00F93380" w:rsidRPr="00C122BC">
          <w:rPr>
            <w:rFonts w:eastAsia="Times New Roman" w:cs="Arial"/>
            <w:color w:val="000000" w:themeColor="text1"/>
            <w:sz w:val="20"/>
            <w:szCs w:val="20"/>
            <w:lang w:eastAsia="en-GB"/>
          </w:rPr>
          <w:t>Beyer K</w:t>
        </w:r>
      </w:hyperlink>
      <w:r w:rsidR="00F93380" w:rsidRPr="00C122BC">
        <w:rPr>
          <w:rFonts w:eastAsia="Times New Roman" w:cs="Arial"/>
          <w:color w:val="000000" w:themeColor="text1"/>
          <w:sz w:val="20"/>
          <w:szCs w:val="20"/>
          <w:lang w:eastAsia="en-GB"/>
        </w:rPr>
        <w:t>.</w:t>
      </w:r>
      <w:r w:rsidR="00F93380" w:rsidRPr="00C122BC">
        <w:rPr>
          <w:rFonts w:eastAsia="Times New Roman" w:cs="Arial"/>
          <w:color w:val="000000" w:themeColor="text1"/>
          <w:kern w:val="36"/>
          <w:sz w:val="20"/>
          <w:szCs w:val="20"/>
          <w:lang w:eastAsia="en-GB"/>
        </w:rPr>
        <w:t xml:space="preserve"> Outcome of oral food challenges in children in relation to symptom-eliciting allergen dose and allergen-specific IgE. </w:t>
      </w:r>
      <w:hyperlink r:id="rId122" w:tooltip="Allergy." w:history="1">
        <w:r w:rsidR="00F93380" w:rsidRPr="00C122BC">
          <w:rPr>
            <w:rFonts w:eastAsia="Times New Roman" w:cs="Arial"/>
            <w:color w:val="000000" w:themeColor="text1"/>
            <w:sz w:val="20"/>
            <w:szCs w:val="20"/>
            <w:lang w:eastAsia="en-GB"/>
          </w:rPr>
          <w:t>Allergy</w:t>
        </w:r>
      </w:hyperlink>
      <w:r w:rsidR="00512584" w:rsidRPr="00C122BC">
        <w:rPr>
          <w:rFonts w:eastAsia="Times New Roman" w:cs="Arial"/>
          <w:color w:val="000000" w:themeColor="text1"/>
          <w:sz w:val="20"/>
          <w:szCs w:val="20"/>
          <w:lang w:eastAsia="en-GB"/>
        </w:rPr>
        <w:t xml:space="preserve"> </w:t>
      </w:r>
      <w:r w:rsidR="00F93380" w:rsidRPr="00C122BC">
        <w:rPr>
          <w:rFonts w:eastAsia="Times New Roman" w:cs="Arial"/>
          <w:color w:val="000000" w:themeColor="text1"/>
          <w:sz w:val="20"/>
          <w:szCs w:val="20"/>
          <w:lang w:eastAsia="en-GB"/>
        </w:rPr>
        <w:t>67(7):951-7</w:t>
      </w:r>
    </w:p>
    <w:p w14:paraId="08A2477C" w14:textId="2428FB14" w:rsidR="004D4BE6" w:rsidRDefault="008A3E72" w:rsidP="000542EB">
      <w:pPr>
        <w:rPr>
          <w:rFonts w:cs="Arial"/>
          <w:sz w:val="20"/>
          <w:szCs w:val="20"/>
        </w:rPr>
      </w:pPr>
      <w:hyperlink r:id="rId123" w:history="1">
        <w:r w:rsidR="00F93380" w:rsidRPr="00C122BC">
          <w:rPr>
            <w:rFonts w:eastAsia="Times New Roman" w:cs="Arial"/>
            <w:color w:val="000000" w:themeColor="text1"/>
            <w:sz w:val="20"/>
            <w:szCs w:val="20"/>
            <w:lang w:eastAsia="en-GB"/>
          </w:rPr>
          <w:t>Sapone A</w:t>
        </w:r>
      </w:hyperlink>
      <w:r w:rsidR="00F93380" w:rsidRPr="00C122BC">
        <w:rPr>
          <w:rFonts w:eastAsia="Times New Roman" w:cs="Arial"/>
          <w:color w:val="000000" w:themeColor="text1"/>
          <w:sz w:val="20"/>
          <w:szCs w:val="20"/>
          <w:lang w:eastAsia="en-GB"/>
        </w:rPr>
        <w:t xml:space="preserve">, </w:t>
      </w:r>
      <w:hyperlink r:id="rId124" w:history="1">
        <w:r w:rsidR="00F93380" w:rsidRPr="00C122BC">
          <w:rPr>
            <w:rFonts w:eastAsia="Times New Roman" w:cs="Arial"/>
            <w:color w:val="000000" w:themeColor="text1"/>
            <w:sz w:val="20"/>
            <w:szCs w:val="20"/>
            <w:lang w:eastAsia="en-GB"/>
          </w:rPr>
          <w:t>Bai JC</w:t>
        </w:r>
      </w:hyperlink>
      <w:r w:rsidR="00F93380" w:rsidRPr="00C122BC">
        <w:rPr>
          <w:rFonts w:eastAsia="Times New Roman" w:cs="Arial"/>
          <w:color w:val="000000" w:themeColor="text1"/>
          <w:sz w:val="20"/>
          <w:szCs w:val="20"/>
          <w:lang w:eastAsia="en-GB"/>
        </w:rPr>
        <w:t xml:space="preserve">, </w:t>
      </w:r>
      <w:hyperlink r:id="rId125" w:history="1">
        <w:r w:rsidR="00F93380" w:rsidRPr="00C122BC">
          <w:rPr>
            <w:rFonts w:eastAsia="Times New Roman" w:cs="Arial"/>
            <w:color w:val="000000" w:themeColor="text1"/>
            <w:sz w:val="20"/>
            <w:szCs w:val="20"/>
            <w:lang w:eastAsia="en-GB"/>
          </w:rPr>
          <w:t>Ciacci C</w:t>
        </w:r>
      </w:hyperlink>
      <w:r w:rsidR="00F93380" w:rsidRPr="00C122BC">
        <w:rPr>
          <w:rFonts w:eastAsia="Times New Roman" w:cs="Arial"/>
          <w:color w:val="000000" w:themeColor="text1"/>
          <w:sz w:val="20"/>
          <w:szCs w:val="20"/>
          <w:lang w:eastAsia="en-GB"/>
        </w:rPr>
        <w:t xml:space="preserve">, </w:t>
      </w:r>
      <w:hyperlink r:id="rId126" w:history="1">
        <w:r w:rsidR="00F93380" w:rsidRPr="00C122BC">
          <w:rPr>
            <w:rFonts w:eastAsia="Times New Roman" w:cs="Arial"/>
            <w:color w:val="000000" w:themeColor="text1"/>
            <w:sz w:val="20"/>
            <w:szCs w:val="20"/>
            <w:lang w:eastAsia="en-GB"/>
          </w:rPr>
          <w:t>Dolinsek J</w:t>
        </w:r>
      </w:hyperlink>
      <w:r w:rsidR="00F93380" w:rsidRPr="00C122BC">
        <w:rPr>
          <w:rFonts w:eastAsia="Times New Roman" w:cs="Arial"/>
          <w:color w:val="000000" w:themeColor="text1"/>
          <w:sz w:val="20"/>
          <w:szCs w:val="20"/>
          <w:lang w:eastAsia="en-GB"/>
        </w:rPr>
        <w:t xml:space="preserve">, </w:t>
      </w:r>
      <w:hyperlink r:id="rId127" w:history="1">
        <w:r w:rsidR="00F93380" w:rsidRPr="00C122BC">
          <w:rPr>
            <w:rFonts w:eastAsia="Times New Roman" w:cs="Arial"/>
            <w:color w:val="000000" w:themeColor="text1"/>
            <w:sz w:val="20"/>
            <w:szCs w:val="20"/>
            <w:lang w:eastAsia="en-GB"/>
          </w:rPr>
          <w:t>Green PH</w:t>
        </w:r>
      </w:hyperlink>
      <w:r w:rsidR="00F93380" w:rsidRPr="00C122BC">
        <w:rPr>
          <w:rFonts w:eastAsia="Times New Roman" w:cs="Arial"/>
          <w:color w:val="000000" w:themeColor="text1"/>
          <w:sz w:val="20"/>
          <w:szCs w:val="20"/>
          <w:lang w:eastAsia="en-GB"/>
        </w:rPr>
        <w:t xml:space="preserve">, </w:t>
      </w:r>
      <w:hyperlink r:id="rId128" w:history="1">
        <w:r w:rsidR="00F93380" w:rsidRPr="00C122BC">
          <w:rPr>
            <w:rFonts w:eastAsia="Times New Roman" w:cs="Arial"/>
            <w:color w:val="000000" w:themeColor="text1"/>
            <w:sz w:val="20"/>
            <w:szCs w:val="20"/>
            <w:lang w:eastAsia="en-GB"/>
          </w:rPr>
          <w:t>Hadjivassiliou M</w:t>
        </w:r>
      </w:hyperlink>
      <w:r w:rsidR="00F93380" w:rsidRPr="00C122BC">
        <w:rPr>
          <w:rFonts w:eastAsia="Times New Roman" w:cs="Arial"/>
          <w:color w:val="000000" w:themeColor="text1"/>
          <w:sz w:val="20"/>
          <w:szCs w:val="20"/>
          <w:lang w:eastAsia="en-GB"/>
        </w:rPr>
        <w:t xml:space="preserve">, </w:t>
      </w:r>
      <w:hyperlink r:id="rId129" w:history="1">
        <w:r w:rsidR="00F93380" w:rsidRPr="00C122BC">
          <w:rPr>
            <w:rFonts w:eastAsia="Times New Roman" w:cs="Arial"/>
            <w:color w:val="000000" w:themeColor="text1"/>
            <w:sz w:val="20"/>
            <w:szCs w:val="20"/>
            <w:lang w:eastAsia="en-GB"/>
          </w:rPr>
          <w:t>Kaukinen K</w:t>
        </w:r>
      </w:hyperlink>
      <w:r w:rsidR="00F93380" w:rsidRPr="00C122BC">
        <w:rPr>
          <w:rFonts w:eastAsia="Times New Roman" w:cs="Arial"/>
          <w:color w:val="000000" w:themeColor="text1"/>
          <w:sz w:val="20"/>
          <w:szCs w:val="20"/>
          <w:lang w:eastAsia="en-GB"/>
        </w:rPr>
        <w:t xml:space="preserve">, </w:t>
      </w:r>
      <w:hyperlink r:id="rId130" w:history="1">
        <w:r w:rsidR="00F93380" w:rsidRPr="00C122BC">
          <w:rPr>
            <w:rFonts w:eastAsia="Times New Roman" w:cs="Arial"/>
            <w:color w:val="000000" w:themeColor="text1"/>
            <w:sz w:val="20"/>
            <w:szCs w:val="20"/>
            <w:lang w:eastAsia="en-GB"/>
          </w:rPr>
          <w:t>Rostami K</w:t>
        </w:r>
      </w:hyperlink>
      <w:r w:rsidR="00F93380" w:rsidRPr="00C122BC">
        <w:rPr>
          <w:rFonts w:eastAsia="Times New Roman" w:cs="Arial"/>
          <w:color w:val="000000" w:themeColor="text1"/>
          <w:sz w:val="20"/>
          <w:szCs w:val="20"/>
          <w:lang w:eastAsia="en-GB"/>
        </w:rPr>
        <w:t xml:space="preserve">, </w:t>
      </w:r>
      <w:hyperlink r:id="rId131" w:history="1">
        <w:r w:rsidR="00F93380" w:rsidRPr="00C122BC">
          <w:rPr>
            <w:rFonts w:eastAsia="Times New Roman" w:cs="Arial"/>
            <w:color w:val="000000" w:themeColor="text1"/>
            <w:sz w:val="20"/>
            <w:szCs w:val="20"/>
            <w:lang w:eastAsia="en-GB"/>
          </w:rPr>
          <w:t>Sanders DS</w:t>
        </w:r>
      </w:hyperlink>
      <w:r w:rsidR="00F93380" w:rsidRPr="00C122BC">
        <w:rPr>
          <w:rFonts w:eastAsia="Times New Roman" w:cs="Arial"/>
          <w:color w:val="000000" w:themeColor="text1"/>
          <w:sz w:val="20"/>
          <w:szCs w:val="20"/>
          <w:lang w:eastAsia="en-GB"/>
        </w:rPr>
        <w:t xml:space="preserve">, </w:t>
      </w:r>
      <w:hyperlink r:id="rId132" w:history="1">
        <w:r w:rsidR="00F93380" w:rsidRPr="00C122BC">
          <w:rPr>
            <w:rFonts w:eastAsia="Times New Roman" w:cs="Arial"/>
            <w:color w:val="000000" w:themeColor="text1"/>
            <w:sz w:val="20"/>
            <w:szCs w:val="20"/>
            <w:lang w:eastAsia="en-GB"/>
          </w:rPr>
          <w:t>Schumann M</w:t>
        </w:r>
      </w:hyperlink>
      <w:r w:rsidR="00F93380" w:rsidRPr="00C122BC">
        <w:rPr>
          <w:rFonts w:eastAsia="Times New Roman" w:cs="Arial"/>
          <w:color w:val="000000" w:themeColor="text1"/>
          <w:sz w:val="20"/>
          <w:szCs w:val="20"/>
          <w:lang w:eastAsia="en-GB"/>
        </w:rPr>
        <w:t xml:space="preserve">, </w:t>
      </w:r>
      <w:hyperlink r:id="rId133" w:history="1">
        <w:r w:rsidR="00F93380" w:rsidRPr="00C122BC">
          <w:rPr>
            <w:rFonts w:eastAsia="Times New Roman" w:cs="Arial"/>
            <w:color w:val="000000" w:themeColor="text1"/>
            <w:sz w:val="20"/>
            <w:szCs w:val="20"/>
            <w:lang w:eastAsia="en-GB"/>
          </w:rPr>
          <w:t>Ullrich R</w:t>
        </w:r>
      </w:hyperlink>
      <w:r w:rsidR="00F93380" w:rsidRPr="00C122BC">
        <w:rPr>
          <w:rFonts w:eastAsia="Times New Roman" w:cs="Arial"/>
          <w:color w:val="000000" w:themeColor="text1"/>
          <w:sz w:val="20"/>
          <w:szCs w:val="20"/>
          <w:lang w:eastAsia="en-GB"/>
        </w:rPr>
        <w:t xml:space="preserve">, </w:t>
      </w:r>
      <w:hyperlink r:id="rId134" w:history="1">
        <w:r w:rsidR="00F93380" w:rsidRPr="00C122BC">
          <w:rPr>
            <w:rFonts w:eastAsia="Times New Roman" w:cs="Arial"/>
            <w:color w:val="000000" w:themeColor="text1"/>
            <w:sz w:val="20"/>
            <w:szCs w:val="20"/>
            <w:lang w:eastAsia="en-GB"/>
          </w:rPr>
          <w:t>Villalta D</w:t>
        </w:r>
      </w:hyperlink>
      <w:r w:rsidR="00F93380" w:rsidRPr="00C122BC">
        <w:rPr>
          <w:rFonts w:eastAsia="Times New Roman" w:cs="Arial"/>
          <w:color w:val="000000" w:themeColor="text1"/>
          <w:sz w:val="20"/>
          <w:szCs w:val="20"/>
          <w:lang w:eastAsia="en-GB"/>
        </w:rPr>
        <w:t xml:space="preserve">, </w:t>
      </w:r>
      <w:hyperlink r:id="rId135" w:history="1">
        <w:r w:rsidR="00F93380" w:rsidRPr="00C122BC">
          <w:rPr>
            <w:rFonts w:eastAsia="Times New Roman" w:cs="Arial"/>
            <w:color w:val="000000" w:themeColor="text1"/>
            <w:sz w:val="20"/>
            <w:szCs w:val="20"/>
            <w:lang w:eastAsia="en-GB"/>
          </w:rPr>
          <w:t>Volta U</w:t>
        </w:r>
      </w:hyperlink>
      <w:r w:rsidR="00F93380" w:rsidRPr="00C122BC">
        <w:rPr>
          <w:rFonts w:eastAsia="Times New Roman" w:cs="Arial"/>
          <w:color w:val="000000" w:themeColor="text1"/>
          <w:sz w:val="20"/>
          <w:szCs w:val="20"/>
          <w:lang w:eastAsia="en-GB"/>
        </w:rPr>
        <w:t xml:space="preserve">, </w:t>
      </w:r>
      <w:hyperlink r:id="rId136" w:history="1">
        <w:r w:rsidR="00F93380" w:rsidRPr="00C122BC">
          <w:rPr>
            <w:rFonts w:eastAsia="Times New Roman" w:cs="Arial"/>
            <w:color w:val="000000" w:themeColor="text1"/>
            <w:sz w:val="20"/>
            <w:szCs w:val="20"/>
            <w:lang w:eastAsia="en-GB"/>
          </w:rPr>
          <w:t>Catassi C</w:t>
        </w:r>
      </w:hyperlink>
      <w:r w:rsidR="00F93380" w:rsidRPr="00C122BC">
        <w:rPr>
          <w:rFonts w:eastAsia="Times New Roman" w:cs="Arial"/>
          <w:color w:val="000000" w:themeColor="text1"/>
          <w:sz w:val="20"/>
          <w:szCs w:val="20"/>
          <w:lang w:eastAsia="en-GB"/>
        </w:rPr>
        <w:t xml:space="preserve">, </w:t>
      </w:r>
      <w:hyperlink r:id="rId137" w:history="1">
        <w:r w:rsidR="00F93380" w:rsidRPr="00C122BC">
          <w:rPr>
            <w:rFonts w:eastAsia="Times New Roman" w:cs="Arial"/>
            <w:color w:val="000000" w:themeColor="text1"/>
            <w:sz w:val="20"/>
            <w:szCs w:val="20"/>
            <w:lang w:eastAsia="en-GB"/>
          </w:rPr>
          <w:t>Fasano A</w:t>
        </w:r>
      </w:hyperlink>
      <w:r w:rsidR="00F93380" w:rsidRPr="00C122BC">
        <w:rPr>
          <w:rFonts w:eastAsia="Times New Roman" w:cs="Arial"/>
          <w:color w:val="000000" w:themeColor="text1"/>
          <w:sz w:val="20"/>
          <w:szCs w:val="20"/>
          <w:lang w:eastAsia="en-GB"/>
        </w:rPr>
        <w:t xml:space="preserve"> (2012)</w:t>
      </w:r>
      <w:r w:rsidR="000542EB">
        <w:rPr>
          <w:rFonts w:eastAsia="Times New Roman" w:cs="Arial"/>
          <w:color w:val="000000" w:themeColor="text1"/>
          <w:sz w:val="20"/>
          <w:szCs w:val="20"/>
          <w:lang w:eastAsia="en-GB"/>
        </w:rPr>
        <w:t xml:space="preserve"> </w:t>
      </w:r>
      <w:r w:rsidR="00F93380" w:rsidRPr="00C122BC">
        <w:rPr>
          <w:rFonts w:eastAsia="Times New Roman" w:cs="Arial"/>
          <w:color w:val="000000" w:themeColor="text1"/>
          <w:kern w:val="36"/>
          <w:sz w:val="20"/>
          <w:szCs w:val="20"/>
          <w:lang w:eastAsia="en-GB"/>
        </w:rPr>
        <w:t>Spectrum of gluten-related disorders: consensus on new nomenclature and classification</w:t>
      </w:r>
      <w:r w:rsidR="009B5530">
        <w:rPr>
          <w:rFonts w:eastAsia="Times New Roman" w:cs="Arial"/>
          <w:color w:val="000000" w:themeColor="text1"/>
          <w:kern w:val="36"/>
          <w:sz w:val="20"/>
          <w:szCs w:val="20"/>
          <w:lang w:eastAsia="en-GB"/>
        </w:rPr>
        <w:t xml:space="preserve">. </w:t>
      </w:r>
      <w:r w:rsidR="00512584" w:rsidRPr="00C122BC">
        <w:rPr>
          <w:rFonts w:cs="Arial"/>
          <w:sz w:val="20"/>
          <w:szCs w:val="20"/>
        </w:rPr>
        <w:t xml:space="preserve">BioMed Central (BMC) </w:t>
      </w:r>
      <w:r w:rsidR="00404D78" w:rsidRPr="00C122BC">
        <w:rPr>
          <w:rFonts w:cs="Arial"/>
          <w:sz w:val="20"/>
          <w:szCs w:val="20"/>
        </w:rPr>
        <w:t>Medicine, 10:13</w:t>
      </w:r>
    </w:p>
    <w:p w14:paraId="08A2477D" w14:textId="77777777" w:rsidR="000542EB" w:rsidRPr="00C122BC" w:rsidRDefault="000542EB" w:rsidP="000542EB">
      <w:pPr>
        <w:rPr>
          <w:rFonts w:cs="Arial"/>
          <w:sz w:val="20"/>
          <w:szCs w:val="20"/>
        </w:rPr>
      </w:pPr>
    </w:p>
    <w:p w14:paraId="08A2477E" w14:textId="77777777" w:rsidR="00F93380" w:rsidRPr="00C122BC" w:rsidRDefault="008A3E72" w:rsidP="004D4BE6">
      <w:pPr>
        <w:rPr>
          <w:rFonts w:eastAsia="Arial" w:cs="Arial"/>
          <w:color w:val="000000"/>
          <w:sz w:val="20"/>
          <w:szCs w:val="20"/>
        </w:rPr>
      </w:pPr>
      <w:hyperlink r:id="rId138" w:history="1">
        <w:r w:rsidR="00F93380" w:rsidRPr="00C122BC">
          <w:rPr>
            <w:rFonts w:eastAsia="Times New Roman" w:cs="Arial"/>
            <w:color w:val="000000" w:themeColor="text1"/>
            <w:sz w:val="20"/>
            <w:szCs w:val="20"/>
            <w:lang w:eastAsia="en-GB"/>
          </w:rPr>
          <w:t>Scibilia J</w:t>
        </w:r>
      </w:hyperlink>
      <w:r w:rsidR="00F93380" w:rsidRPr="00C122BC">
        <w:rPr>
          <w:rFonts w:eastAsia="Times New Roman" w:cs="Arial"/>
          <w:color w:val="000000" w:themeColor="text1"/>
          <w:sz w:val="20"/>
          <w:szCs w:val="20"/>
          <w:lang w:eastAsia="en-GB"/>
        </w:rPr>
        <w:t xml:space="preserve">, </w:t>
      </w:r>
      <w:hyperlink r:id="rId139" w:history="1">
        <w:r w:rsidR="00F93380" w:rsidRPr="00C122BC">
          <w:rPr>
            <w:rFonts w:eastAsia="Times New Roman" w:cs="Arial"/>
            <w:color w:val="000000" w:themeColor="text1"/>
            <w:sz w:val="20"/>
            <w:szCs w:val="20"/>
            <w:lang w:eastAsia="en-GB"/>
          </w:rPr>
          <w:t>Pastorello EA</w:t>
        </w:r>
      </w:hyperlink>
      <w:r w:rsidR="00F93380" w:rsidRPr="00C122BC">
        <w:rPr>
          <w:rFonts w:eastAsia="Times New Roman" w:cs="Arial"/>
          <w:color w:val="000000" w:themeColor="text1"/>
          <w:sz w:val="20"/>
          <w:szCs w:val="20"/>
          <w:lang w:eastAsia="en-GB"/>
        </w:rPr>
        <w:t xml:space="preserve">, </w:t>
      </w:r>
      <w:hyperlink r:id="rId140" w:history="1">
        <w:r w:rsidR="00F93380" w:rsidRPr="00C122BC">
          <w:rPr>
            <w:rFonts w:eastAsia="Times New Roman" w:cs="Arial"/>
            <w:color w:val="000000" w:themeColor="text1"/>
            <w:sz w:val="20"/>
            <w:szCs w:val="20"/>
            <w:lang w:eastAsia="en-GB"/>
          </w:rPr>
          <w:t>Zisa G</w:t>
        </w:r>
      </w:hyperlink>
      <w:r w:rsidR="00F93380" w:rsidRPr="00C122BC">
        <w:rPr>
          <w:rFonts w:eastAsia="Times New Roman" w:cs="Arial"/>
          <w:color w:val="000000" w:themeColor="text1"/>
          <w:sz w:val="20"/>
          <w:szCs w:val="20"/>
          <w:lang w:eastAsia="en-GB"/>
        </w:rPr>
        <w:t xml:space="preserve">, </w:t>
      </w:r>
      <w:hyperlink r:id="rId141" w:history="1">
        <w:r w:rsidR="00F93380" w:rsidRPr="00C122BC">
          <w:rPr>
            <w:rFonts w:eastAsia="Times New Roman" w:cs="Arial"/>
            <w:color w:val="000000" w:themeColor="text1"/>
            <w:sz w:val="20"/>
            <w:szCs w:val="20"/>
            <w:lang w:eastAsia="en-GB"/>
          </w:rPr>
          <w:t>Ottolenghi A</w:t>
        </w:r>
      </w:hyperlink>
      <w:r w:rsidR="00F93380" w:rsidRPr="00C122BC">
        <w:rPr>
          <w:rFonts w:eastAsia="Times New Roman" w:cs="Arial"/>
          <w:color w:val="000000" w:themeColor="text1"/>
          <w:sz w:val="20"/>
          <w:szCs w:val="20"/>
          <w:lang w:eastAsia="en-GB"/>
        </w:rPr>
        <w:t xml:space="preserve">, </w:t>
      </w:r>
      <w:hyperlink r:id="rId142" w:history="1">
        <w:r w:rsidR="00F93380" w:rsidRPr="00C122BC">
          <w:rPr>
            <w:rFonts w:eastAsia="Times New Roman" w:cs="Arial"/>
            <w:color w:val="000000" w:themeColor="text1"/>
            <w:sz w:val="20"/>
            <w:szCs w:val="20"/>
            <w:lang w:eastAsia="en-GB"/>
          </w:rPr>
          <w:t>Bindslev-Jensen C</w:t>
        </w:r>
      </w:hyperlink>
      <w:r w:rsidR="00F93380" w:rsidRPr="00C122BC">
        <w:rPr>
          <w:rFonts w:eastAsia="Times New Roman" w:cs="Arial"/>
          <w:color w:val="000000" w:themeColor="text1"/>
          <w:sz w:val="20"/>
          <w:szCs w:val="20"/>
          <w:lang w:eastAsia="en-GB"/>
        </w:rPr>
        <w:t xml:space="preserve">, </w:t>
      </w:r>
      <w:hyperlink r:id="rId143" w:history="1">
        <w:r w:rsidR="00F93380" w:rsidRPr="00C122BC">
          <w:rPr>
            <w:rFonts w:eastAsia="Times New Roman" w:cs="Arial"/>
            <w:color w:val="000000" w:themeColor="text1"/>
            <w:sz w:val="20"/>
            <w:szCs w:val="20"/>
            <w:lang w:eastAsia="en-GB"/>
          </w:rPr>
          <w:t>Pravettoni V</w:t>
        </w:r>
      </w:hyperlink>
      <w:r w:rsidR="00F93380" w:rsidRPr="00C122BC">
        <w:rPr>
          <w:rFonts w:eastAsia="Times New Roman" w:cs="Arial"/>
          <w:color w:val="000000" w:themeColor="text1"/>
          <w:sz w:val="20"/>
          <w:szCs w:val="20"/>
          <w:lang w:eastAsia="en-GB"/>
        </w:rPr>
        <w:t xml:space="preserve">, </w:t>
      </w:r>
      <w:hyperlink r:id="rId144" w:history="1">
        <w:r w:rsidR="00F93380" w:rsidRPr="00C122BC">
          <w:rPr>
            <w:rFonts w:eastAsia="Times New Roman" w:cs="Arial"/>
            <w:color w:val="000000" w:themeColor="text1"/>
            <w:sz w:val="20"/>
            <w:szCs w:val="20"/>
            <w:lang w:eastAsia="en-GB"/>
          </w:rPr>
          <w:t>Scovena E</w:t>
        </w:r>
      </w:hyperlink>
      <w:r w:rsidR="00F93380" w:rsidRPr="00C122BC">
        <w:rPr>
          <w:rFonts w:eastAsia="Times New Roman" w:cs="Arial"/>
          <w:color w:val="000000" w:themeColor="text1"/>
          <w:sz w:val="20"/>
          <w:szCs w:val="20"/>
          <w:lang w:eastAsia="en-GB"/>
        </w:rPr>
        <w:t xml:space="preserve">, </w:t>
      </w:r>
      <w:hyperlink r:id="rId145" w:history="1">
        <w:r w:rsidR="00F93380" w:rsidRPr="00C122BC">
          <w:rPr>
            <w:rFonts w:eastAsia="Times New Roman" w:cs="Arial"/>
            <w:color w:val="000000" w:themeColor="text1"/>
            <w:sz w:val="20"/>
            <w:szCs w:val="20"/>
            <w:lang w:eastAsia="en-GB"/>
          </w:rPr>
          <w:t>Robino A</w:t>
        </w:r>
      </w:hyperlink>
      <w:r w:rsidR="00F93380" w:rsidRPr="00C122BC">
        <w:rPr>
          <w:rFonts w:eastAsia="Times New Roman" w:cs="Arial"/>
          <w:color w:val="000000" w:themeColor="text1"/>
          <w:sz w:val="20"/>
          <w:szCs w:val="20"/>
          <w:lang w:eastAsia="en-GB"/>
        </w:rPr>
        <w:t xml:space="preserve">, </w:t>
      </w:r>
      <w:hyperlink r:id="rId146" w:history="1">
        <w:r w:rsidR="00F93380" w:rsidRPr="00C122BC">
          <w:rPr>
            <w:rFonts w:eastAsia="Times New Roman" w:cs="Arial"/>
            <w:color w:val="000000" w:themeColor="text1"/>
            <w:sz w:val="20"/>
            <w:szCs w:val="20"/>
            <w:lang w:eastAsia="en-GB"/>
          </w:rPr>
          <w:t>Ortolani C</w:t>
        </w:r>
      </w:hyperlink>
      <w:r w:rsidR="00F93380" w:rsidRPr="00C122BC">
        <w:rPr>
          <w:rFonts w:eastAsia="Times New Roman" w:cs="Arial"/>
          <w:color w:val="000000" w:themeColor="text1"/>
          <w:sz w:val="20"/>
          <w:szCs w:val="20"/>
          <w:lang w:eastAsia="en-GB"/>
        </w:rPr>
        <w:t xml:space="preserve"> (2006)</w:t>
      </w:r>
      <w:r w:rsidR="00F93380" w:rsidRPr="00C122BC">
        <w:rPr>
          <w:rFonts w:eastAsia="Times New Roman" w:cs="Arial"/>
          <w:color w:val="000000" w:themeColor="text1"/>
          <w:kern w:val="36"/>
          <w:sz w:val="20"/>
          <w:szCs w:val="20"/>
          <w:lang w:eastAsia="en-GB"/>
        </w:rPr>
        <w:t xml:space="preserve"> Wheat allergy: a double-blind, placebo-controlled study in adults</w:t>
      </w:r>
      <w:r w:rsidR="000542EB">
        <w:rPr>
          <w:rFonts w:eastAsia="Times New Roman" w:cs="Arial"/>
          <w:color w:val="000000" w:themeColor="text1"/>
          <w:kern w:val="36"/>
          <w:sz w:val="20"/>
          <w:szCs w:val="20"/>
          <w:lang w:eastAsia="en-GB"/>
        </w:rPr>
        <w:t>. Jo</w:t>
      </w:r>
      <w:r w:rsidR="00512584" w:rsidRPr="00C122BC">
        <w:rPr>
          <w:rFonts w:eastAsia="Arial" w:cs="Arial"/>
          <w:color w:val="000000"/>
          <w:sz w:val="20"/>
          <w:szCs w:val="20"/>
        </w:rPr>
        <w:t xml:space="preserve">urnal of Allergy and Clinical Immunology </w:t>
      </w:r>
      <w:r w:rsidR="00F93380" w:rsidRPr="00C122BC">
        <w:rPr>
          <w:rFonts w:eastAsia="Times New Roman" w:cs="Arial"/>
          <w:color w:val="000000" w:themeColor="text1"/>
          <w:sz w:val="20"/>
          <w:szCs w:val="20"/>
          <w:lang w:eastAsia="en-GB"/>
        </w:rPr>
        <w:t>117(2):433-439</w:t>
      </w:r>
    </w:p>
    <w:p w14:paraId="08A2477F" w14:textId="77777777" w:rsidR="00CB333D" w:rsidRDefault="00CB333D" w:rsidP="00CB333D">
      <w:pPr>
        <w:spacing w:before="120"/>
        <w:rPr>
          <w:rFonts w:asciiTheme="minorHAnsi" w:hAnsiTheme="minorHAnsi" w:cstheme="minorHAnsi"/>
          <w:color w:val="333333"/>
          <w:sz w:val="20"/>
          <w:szCs w:val="20"/>
          <w:lang w:val="en-US"/>
        </w:rPr>
      </w:pPr>
      <w:r w:rsidRPr="00CB333D">
        <w:rPr>
          <w:rFonts w:asciiTheme="minorHAnsi" w:hAnsiTheme="minorHAnsi" w:cstheme="minorHAnsi"/>
          <w:color w:val="333333"/>
          <w:sz w:val="20"/>
          <w:szCs w:val="20"/>
          <w:lang w:val="en-US"/>
        </w:rPr>
        <w:lastRenderedPageBreak/>
        <w:t>Shan L, Molberg Ø, Parrot I</w:t>
      </w:r>
      <w:r>
        <w:rPr>
          <w:rFonts w:asciiTheme="minorHAnsi" w:hAnsiTheme="minorHAnsi" w:cstheme="minorHAnsi"/>
          <w:color w:val="333333"/>
          <w:sz w:val="20"/>
          <w:szCs w:val="20"/>
          <w:lang w:val="en-US"/>
        </w:rPr>
        <w:t>,</w:t>
      </w:r>
      <w:r w:rsidRPr="00CB333D">
        <w:rPr>
          <w:rFonts w:asciiTheme="minorHAnsi" w:hAnsiTheme="minorHAnsi" w:cstheme="minorHAnsi"/>
          <w:color w:val="333333"/>
          <w:sz w:val="20"/>
          <w:szCs w:val="20"/>
          <w:lang w:val="en-US"/>
        </w:rPr>
        <w:t xml:space="preserve"> Hausch</w:t>
      </w:r>
      <w:r>
        <w:rPr>
          <w:rFonts w:asciiTheme="minorHAnsi" w:hAnsiTheme="minorHAnsi" w:cstheme="minorHAnsi"/>
          <w:color w:val="333333"/>
          <w:sz w:val="20"/>
          <w:szCs w:val="20"/>
          <w:lang w:val="en-US"/>
        </w:rPr>
        <w:t xml:space="preserve"> F</w:t>
      </w:r>
      <w:r w:rsidRPr="00CB333D">
        <w:rPr>
          <w:rFonts w:asciiTheme="minorHAnsi" w:hAnsiTheme="minorHAnsi" w:cstheme="minorHAnsi"/>
          <w:color w:val="333333"/>
          <w:sz w:val="20"/>
          <w:szCs w:val="20"/>
          <w:lang w:val="en-US"/>
        </w:rPr>
        <w:t>,</w:t>
      </w:r>
      <w:r>
        <w:rPr>
          <w:rFonts w:asciiTheme="minorHAnsi" w:hAnsiTheme="minorHAnsi" w:cstheme="minorHAnsi"/>
          <w:color w:val="333333"/>
          <w:sz w:val="20"/>
          <w:szCs w:val="20"/>
          <w:lang w:val="en-US"/>
        </w:rPr>
        <w:t xml:space="preserve"> </w:t>
      </w:r>
      <w:r w:rsidRPr="00CB333D">
        <w:rPr>
          <w:rFonts w:asciiTheme="minorHAnsi" w:hAnsiTheme="minorHAnsi" w:cstheme="minorHAnsi"/>
          <w:color w:val="333333"/>
          <w:sz w:val="20"/>
          <w:szCs w:val="20"/>
          <w:lang w:val="en-US"/>
        </w:rPr>
        <w:t>Filiz</w:t>
      </w:r>
      <w:r>
        <w:rPr>
          <w:rFonts w:asciiTheme="minorHAnsi" w:hAnsiTheme="minorHAnsi" w:cstheme="minorHAnsi"/>
          <w:color w:val="333333"/>
          <w:sz w:val="20"/>
          <w:szCs w:val="20"/>
          <w:lang w:val="en-US"/>
        </w:rPr>
        <w:t xml:space="preserve"> F</w:t>
      </w:r>
      <w:r w:rsidRPr="00CB333D">
        <w:rPr>
          <w:rFonts w:asciiTheme="minorHAnsi" w:hAnsiTheme="minorHAnsi" w:cstheme="minorHAnsi"/>
          <w:color w:val="333333"/>
          <w:sz w:val="20"/>
          <w:szCs w:val="20"/>
          <w:lang w:val="en-US"/>
        </w:rPr>
        <w:t>, Gray</w:t>
      </w:r>
      <w:r>
        <w:rPr>
          <w:rFonts w:asciiTheme="minorHAnsi" w:hAnsiTheme="minorHAnsi" w:cstheme="minorHAnsi"/>
          <w:color w:val="333333"/>
          <w:sz w:val="20"/>
          <w:szCs w:val="20"/>
          <w:lang w:val="en-US"/>
        </w:rPr>
        <w:t xml:space="preserve"> GM</w:t>
      </w:r>
      <w:r w:rsidRPr="00CB333D">
        <w:rPr>
          <w:rFonts w:asciiTheme="minorHAnsi" w:hAnsiTheme="minorHAnsi" w:cstheme="minorHAnsi"/>
          <w:color w:val="333333"/>
          <w:sz w:val="20"/>
          <w:szCs w:val="20"/>
          <w:lang w:val="en-US"/>
        </w:rPr>
        <w:t>, Sollid</w:t>
      </w:r>
      <w:r>
        <w:rPr>
          <w:rFonts w:asciiTheme="minorHAnsi" w:hAnsiTheme="minorHAnsi" w:cstheme="minorHAnsi"/>
          <w:color w:val="333333"/>
          <w:sz w:val="20"/>
          <w:szCs w:val="20"/>
          <w:lang w:val="en-US"/>
        </w:rPr>
        <w:t xml:space="preserve"> LM</w:t>
      </w:r>
      <w:r w:rsidRPr="00CB333D">
        <w:rPr>
          <w:rFonts w:asciiTheme="minorHAnsi" w:hAnsiTheme="minorHAnsi" w:cstheme="minorHAnsi"/>
          <w:color w:val="333333"/>
          <w:sz w:val="20"/>
          <w:szCs w:val="20"/>
          <w:lang w:val="en-US"/>
        </w:rPr>
        <w:t>,</w:t>
      </w:r>
      <w:r>
        <w:rPr>
          <w:rFonts w:asciiTheme="minorHAnsi" w:hAnsiTheme="minorHAnsi" w:cstheme="minorHAnsi"/>
          <w:color w:val="333333"/>
          <w:sz w:val="20"/>
          <w:szCs w:val="20"/>
          <w:lang w:val="en-US"/>
        </w:rPr>
        <w:t xml:space="preserve"> </w:t>
      </w:r>
      <w:r w:rsidRPr="00CB333D">
        <w:rPr>
          <w:rFonts w:asciiTheme="minorHAnsi" w:hAnsiTheme="minorHAnsi" w:cstheme="minorHAnsi"/>
          <w:color w:val="333333"/>
          <w:sz w:val="20"/>
          <w:szCs w:val="20"/>
          <w:lang w:val="en-US"/>
        </w:rPr>
        <w:t>Khosla</w:t>
      </w:r>
      <w:r>
        <w:rPr>
          <w:rFonts w:asciiTheme="minorHAnsi" w:hAnsiTheme="minorHAnsi" w:cstheme="minorHAnsi"/>
          <w:color w:val="333333"/>
          <w:sz w:val="20"/>
          <w:szCs w:val="20"/>
          <w:lang w:val="en-US"/>
        </w:rPr>
        <w:t xml:space="preserve"> C. (2002) </w:t>
      </w:r>
      <w:r w:rsidRPr="00CB333D">
        <w:rPr>
          <w:rFonts w:asciiTheme="minorHAnsi" w:hAnsiTheme="minorHAnsi" w:cstheme="minorHAnsi"/>
          <w:color w:val="333333"/>
          <w:sz w:val="20"/>
          <w:szCs w:val="20"/>
          <w:lang w:val="en-US"/>
        </w:rPr>
        <w:t>Structural basis for gluten intolerance in celiac sprue. Science 297: 2275-2279.</w:t>
      </w:r>
    </w:p>
    <w:p w14:paraId="08A24780" w14:textId="77777777" w:rsidR="009F7ACD" w:rsidRPr="00C122BC" w:rsidRDefault="009F7ACD" w:rsidP="000542EB">
      <w:pPr>
        <w:spacing w:before="120"/>
        <w:rPr>
          <w:rFonts w:asciiTheme="minorHAnsi" w:hAnsiTheme="minorHAnsi" w:cstheme="minorHAnsi"/>
          <w:sz w:val="20"/>
          <w:szCs w:val="20"/>
        </w:rPr>
      </w:pPr>
      <w:r w:rsidRPr="00C122BC">
        <w:rPr>
          <w:rFonts w:asciiTheme="minorHAnsi" w:hAnsiTheme="minorHAnsi" w:cstheme="minorHAnsi"/>
          <w:color w:val="333333"/>
          <w:sz w:val="20"/>
          <w:szCs w:val="20"/>
          <w:lang w:val="en-US"/>
        </w:rPr>
        <w:t>Taylor SL, Baumer</w:t>
      </w:r>
      <w:r w:rsidR="003124E6" w:rsidRPr="00C122BC">
        <w:rPr>
          <w:rFonts w:asciiTheme="minorHAnsi" w:hAnsiTheme="minorHAnsi" w:cstheme="minorHAnsi"/>
          <w:color w:val="333333"/>
          <w:sz w:val="20"/>
          <w:szCs w:val="20"/>
          <w:lang w:val="en-US"/>
        </w:rPr>
        <w:t xml:space="preserve"> JL</w:t>
      </w:r>
      <w:r w:rsidRPr="00C122BC">
        <w:rPr>
          <w:rFonts w:asciiTheme="minorHAnsi" w:hAnsiTheme="minorHAnsi" w:cstheme="minorHAnsi"/>
          <w:color w:val="333333"/>
          <w:sz w:val="20"/>
          <w:szCs w:val="20"/>
          <w:lang w:val="en-US"/>
        </w:rPr>
        <w:t>, Kruizinga</w:t>
      </w:r>
      <w:r w:rsidR="003124E6" w:rsidRPr="00C122BC">
        <w:rPr>
          <w:rFonts w:asciiTheme="minorHAnsi" w:hAnsiTheme="minorHAnsi" w:cstheme="minorHAnsi"/>
          <w:color w:val="333333"/>
          <w:sz w:val="20"/>
          <w:szCs w:val="20"/>
          <w:lang w:val="en-US"/>
        </w:rPr>
        <w:t xml:space="preserve"> AG</w:t>
      </w:r>
      <w:r w:rsidRPr="00C122BC">
        <w:rPr>
          <w:rFonts w:asciiTheme="minorHAnsi" w:hAnsiTheme="minorHAnsi" w:cstheme="minorHAnsi"/>
          <w:color w:val="333333"/>
          <w:sz w:val="20"/>
          <w:szCs w:val="20"/>
          <w:lang w:val="en-US"/>
        </w:rPr>
        <w:t>, Remington</w:t>
      </w:r>
      <w:r w:rsidR="003124E6" w:rsidRPr="00C122BC">
        <w:rPr>
          <w:rFonts w:asciiTheme="minorHAnsi" w:hAnsiTheme="minorHAnsi" w:cstheme="minorHAnsi"/>
          <w:color w:val="333333"/>
          <w:sz w:val="20"/>
          <w:szCs w:val="20"/>
          <w:lang w:val="en-US"/>
        </w:rPr>
        <w:t xml:space="preserve"> BC</w:t>
      </w:r>
      <w:r w:rsidRPr="00C122BC">
        <w:rPr>
          <w:rFonts w:asciiTheme="minorHAnsi" w:hAnsiTheme="minorHAnsi" w:cstheme="minorHAnsi"/>
          <w:color w:val="333333"/>
          <w:sz w:val="20"/>
          <w:szCs w:val="20"/>
          <w:lang w:val="en-US"/>
        </w:rPr>
        <w:t>, Crevel</w:t>
      </w:r>
      <w:r w:rsidR="003124E6" w:rsidRPr="00C122BC">
        <w:rPr>
          <w:rFonts w:asciiTheme="minorHAnsi" w:hAnsiTheme="minorHAnsi" w:cstheme="minorHAnsi"/>
          <w:color w:val="333333"/>
          <w:sz w:val="20"/>
          <w:szCs w:val="20"/>
          <w:lang w:val="en-US"/>
        </w:rPr>
        <w:t xml:space="preserve"> RWR</w:t>
      </w:r>
      <w:r w:rsidRPr="00C122BC">
        <w:rPr>
          <w:rFonts w:asciiTheme="minorHAnsi" w:hAnsiTheme="minorHAnsi" w:cstheme="minorHAnsi"/>
          <w:color w:val="333333"/>
          <w:sz w:val="20"/>
          <w:szCs w:val="20"/>
          <w:lang w:val="en-US"/>
        </w:rPr>
        <w:t>, Brooke-Taylor</w:t>
      </w:r>
      <w:r w:rsidR="003124E6" w:rsidRPr="00C122BC">
        <w:rPr>
          <w:rFonts w:asciiTheme="minorHAnsi" w:hAnsiTheme="minorHAnsi" w:cstheme="minorHAnsi"/>
          <w:color w:val="333333"/>
          <w:sz w:val="20"/>
          <w:szCs w:val="20"/>
          <w:lang w:val="en-US"/>
        </w:rPr>
        <w:t xml:space="preserve"> S</w:t>
      </w:r>
      <w:r w:rsidRPr="00C122BC">
        <w:rPr>
          <w:rFonts w:asciiTheme="minorHAnsi" w:hAnsiTheme="minorHAnsi" w:cstheme="minorHAnsi"/>
          <w:color w:val="333333"/>
          <w:sz w:val="20"/>
          <w:szCs w:val="20"/>
          <w:lang w:val="en-US"/>
        </w:rPr>
        <w:t>, Allen</w:t>
      </w:r>
      <w:r w:rsidR="003124E6" w:rsidRPr="00C122BC">
        <w:rPr>
          <w:rFonts w:asciiTheme="minorHAnsi" w:hAnsiTheme="minorHAnsi" w:cstheme="minorHAnsi"/>
          <w:color w:val="333333"/>
          <w:sz w:val="20"/>
          <w:szCs w:val="20"/>
          <w:lang w:val="en-US"/>
        </w:rPr>
        <w:t xml:space="preserve"> KJ</w:t>
      </w:r>
      <w:r w:rsidRPr="00C122BC">
        <w:rPr>
          <w:rFonts w:asciiTheme="minorHAnsi" w:hAnsiTheme="minorHAnsi" w:cstheme="minorHAnsi"/>
          <w:color w:val="333333"/>
          <w:sz w:val="20"/>
          <w:szCs w:val="20"/>
          <w:lang w:val="en-US"/>
        </w:rPr>
        <w:t xml:space="preserve">, Houben </w:t>
      </w:r>
      <w:r w:rsidR="003124E6" w:rsidRPr="00C122BC">
        <w:rPr>
          <w:rFonts w:asciiTheme="minorHAnsi" w:hAnsiTheme="minorHAnsi" w:cstheme="minorHAnsi"/>
          <w:color w:val="333333"/>
          <w:sz w:val="20"/>
          <w:szCs w:val="20"/>
          <w:lang w:val="en-US"/>
        </w:rPr>
        <w:t xml:space="preserve">G </w:t>
      </w:r>
      <w:r w:rsidRPr="00C122BC">
        <w:rPr>
          <w:rFonts w:asciiTheme="minorHAnsi" w:hAnsiTheme="minorHAnsi" w:cstheme="minorHAnsi"/>
          <w:color w:val="333333"/>
          <w:sz w:val="20"/>
          <w:szCs w:val="20"/>
          <w:lang w:val="en-US"/>
        </w:rPr>
        <w:t xml:space="preserve">(2014) Establishment of reference doses for residues of allergenic foods: report of the Vital Expert Panel. </w:t>
      </w:r>
      <w:r w:rsidR="00512584" w:rsidRPr="00C122BC">
        <w:rPr>
          <w:rFonts w:cs="Arial"/>
          <w:color w:val="000000"/>
          <w:sz w:val="20"/>
          <w:szCs w:val="20"/>
        </w:rPr>
        <w:t>Food and Chemical Toxicology</w:t>
      </w:r>
      <w:r w:rsidR="000542EB">
        <w:rPr>
          <w:rFonts w:cs="Arial"/>
          <w:color w:val="000000"/>
          <w:sz w:val="20"/>
          <w:szCs w:val="20"/>
        </w:rPr>
        <w:t xml:space="preserve"> </w:t>
      </w:r>
      <w:r w:rsidRPr="00C122BC">
        <w:rPr>
          <w:rFonts w:asciiTheme="minorHAnsi" w:hAnsiTheme="minorHAnsi" w:cstheme="minorHAnsi"/>
          <w:color w:val="333333"/>
          <w:sz w:val="20"/>
          <w:szCs w:val="20"/>
          <w:lang w:val="en-US"/>
        </w:rPr>
        <w:t>63: 9-17</w:t>
      </w:r>
    </w:p>
    <w:p w14:paraId="08A24782" w14:textId="01DADBFF" w:rsidR="00320EA2" w:rsidRPr="00C122BC" w:rsidRDefault="00320EA2" w:rsidP="00F64F98">
      <w:pPr>
        <w:spacing w:before="120"/>
        <w:ind w:right="-2"/>
        <w:rPr>
          <w:rFonts w:cs="Arial"/>
          <w:iCs/>
          <w:sz w:val="20"/>
          <w:szCs w:val="20"/>
        </w:rPr>
      </w:pPr>
      <w:r w:rsidRPr="00C122BC">
        <w:rPr>
          <w:rFonts w:cs="Arial"/>
          <w:sz w:val="20"/>
          <w:szCs w:val="20"/>
        </w:rPr>
        <w:t>The Commission of the European Communities</w:t>
      </w:r>
      <w:r w:rsidR="00815D6D" w:rsidRPr="00C122BC">
        <w:rPr>
          <w:rFonts w:cs="Arial"/>
          <w:sz w:val="20"/>
          <w:szCs w:val="20"/>
        </w:rPr>
        <w:t xml:space="preserve"> (2009)</w:t>
      </w:r>
      <w:r w:rsidRPr="00C122BC">
        <w:rPr>
          <w:rFonts w:cs="Arial"/>
          <w:sz w:val="20"/>
          <w:szCs w:val="20"/>
        </w:rPr>
        <w:t xml:space="preserve">, ‘‘Commission Regulation (EC) No 41/2009,’’ </w:t>
      </w:r>
      <w:r w:rsidRPr="00C122BC">
        <w:rPr>
          <w:rFonts w:cs="Arial"/>
          <w:i/>
          <w:iCs/>
          <w:sz w:val="20"/>
          <w:szCs w:val="20"/>
        </w:rPr>
        <w:t>Official Journal of the</w:t>
      </w:r>
      <w:r w:rsidRPr="00C122BC">
        <w:rPr>
          <w:rFonts w:cs="Arial"/>
          <w:sz w:val="20"/>
          <w:szCs w:val="20"/>
        </w:rPr>
        <w:t xml:space="preserve"> </w:t>
      </w:r>
      <w:r w:rsidRPr="00C122BC">
        <w:rPr>
          <w:rFonts w:cs="Arial"/>
          <w:i/>
          <w:iCs/>
          <w:sz w:val="20"/>
          <w:szCs w:val="20"/>
        </w:rPr>
        <w:t xml:space="preserve">European Union, </w:t>
      </w:r>
      <w:r w:rsidRPr="00C122BC">
        <w:rPr>
          <w:rFonts w:cs="Arial"/>
          <w:sz w:val="20"/>
          <w:szCs w:val="20"/>
        </w:rPr>
        <w:t xml:space="preserve">Brussels, Belgium, pp. L 16/3–L 16/5, </w:t>
      </w:r>
      <w:r w:rsidR="00F64F98">
        <w:rPr>
          <w:rFonts w:cs="Arial"/>
          <w:sz w:val="20"/>
          <w:szCs w:val="20"/>
        </w:rPr>
        <w:t xml:space="preserve">January 20, 2009; available at </w:t>
      </w:r>
      <w:hyperlink r:id="rId147" w:history="1">
        <w:r w:rsidR="00815D6D" w:rsidRPr="00C122BC">
          <w:rPr>
            <w:rStyle w:val="Hyperlink"/>
            <w:rFonts w:cs="Arial"/>
            <w:iCs/>
            <w:sz w:val="20"/>
            <w:szCs w:val="20"/>
          </w:rPr>
          <w:t>http://eur-lex.europa.eu/LexUriServ/LexUriServ.do?uri=OJ:L:2009:016:0003:0005:EN:PDF</w:t>
        </w:r>
      </w:hyperlink>
    </w:p>
    <w:p w14:paraId="08A24783" w14:textId="25A440D4" w:rsidR="00767B25" w:rsidRPr="00C122BC" w:rsidRDefault="00767B25" w:rsidP="0055012B">
      <w:pPr>
        <w:spacing w:before="120" w:after="120"/>
        <w:rPr>
          <w:sz w:val="20"/>
          <w:szCs w:val="20"/>
        </w:rPr>
      </w:pPr>
      <w:r w:rsidRPr="00C122BC">
        <w:rPr>
          <w:sz w:val="20"/>
          <w:szCs w:val="20"/>
        </w:rPr>
        <w:t xml:space="preserve">Torres CF, Torrelo G and Reglero G (2011) Extraction and Enzymatic Modification of Functional Lipids from Soybean Oil Deodorizer Distillate, Ch 21 In: Recent Trends for Enhancing the Diversity and Quality of Soybean Products, Prof. Dora Krezhova (Ed.), ISBN: 978-953-307-533-4, InTech, DOI: 10.5772/19925. Available from: </w:t>
      </w:r>
      <w:hyperlink r:id="rId148" w:history="1">
        <w:r w:rsidRPr="00C122BC">
          <w:rPr>
            <w:color w:val="0000FF" w:themeColor="hyperlink"/>
            <w:sz w:val="20"/>
            <w:szCs w:val="20"/>
            <w:u w:val="single"/>
          </w:rPr>
          <w:t>http://www.intechopen.com/books/recent-trends-for-enhancing-the-diversity-and-quality-of-soybean-products/extraction-and-enzymatic-modification-of-functional-lipids-from-soybean-oil-deodorizer-distillate</w:t>
        </w:r>
      </w:hyperlink>
    </w:p>
    <w:p w14:paraId="08A24784" w14:textId="77777777" w:rsidR="009F5445" w:rsidRPr="00C122BC" w:rsidRDefault="00083184" w:rsidP="0055012B">
      <w:pPr>
        <w:spacing w:before="120" w:after="120"/>
        <w:rPr>
          <w:rFonts w:asciiTheme="minorHAnsi" w:hAnsiTheme="minorHAnsi" w:cstheme="minorHAnsi"/>
          <w:sz w:val="20"/>
          <w:szCs w:val="20"/>
        </w:rPr>
      </w:pPr>
      <w:r w:rsidRPr="00C122BC">
        <w:rPr>
          <w:rFonts w:asciiTheme="minorHAnsi" w:hAnsiTheme="minorHAnsi" w:cstheme="minorHAnsi"/>
          <w:sz w:val="20"/>
          <w:szCs w:val="20"/>
        </w:rPr>
        <w:t>US Food and Drug Administration</w:t>
      </w:r>
      <w:r w:rsidR="009F5445" w:rsidRPr="00C122BC">
        <w:rPr>
          <w:rFonts w:asciiTheme="minorHAnsi" w:hAnsiTheme="minorHAnsi" w:cstheme="minorHAnsi"/>
          <w:sz w:val="20"/>
          <w:szCs w:val="20"/>
        </w:rPr>
        <w:t xml:space="preserve"> </w:t>
      </w:r>
      <w:r w:rsidRPr="00C122BC">
        <w:rPr>
          <w:rFonts w:asciiTheme="minorHAnsi" w:hAnsiTheme="minorHAnsi" w:cstheme="minorHAnsi"/>
          <w:sz w:val="20"/>
          <w:szCs w:val="20"/>
        </w:rPr>
        <w:t>FDA (2013) Food Labeling; Gluten-Free Labeling of Foods Federal Register / Vol. 78, No. 150 / Monday, August 5, 2013 / Rules and Regulations 21 CFR Part 101</w:t>
      </w:r>
      <w:r w:rsidR="009F5445" w:rsidRPr="00C122BC">
        <w:rPr>
          <w:rFonts w:asciiTheme="minorHAnsi" w:hAnsiTheme="minorHAnsi" w:cstheme="minorHAnsi"/>
          <w:sz w:val="20"/>
          <w:szCs w:val="20"/>
        </w:rPr>
        <w:t xml:space="preserve"> </w:t>
      </w:r>
      <w:r w:rsidRPr="00C122BC">
        <w:rPr>
          <w:rFonts w:asciiTheme="minorHAnsi" w:hAnsiTheme="minorHAnsi" w:cstheme="minorHAnsi"/>
          <w:sz w:val="20"/>
          <w:szCs w:val="20"/>
        </w:rPr>
        <w:t>[Docket No. FDA–2005–N–0404]</w:t>
      </w:r>
      <w:r w:rsidR="009F5445" w:rsidRPr="00C122BC">
        <w:rPr>
          <w:rFonts w:asciiTheme="minorHAnsi" w:hAnsiTheme="minorHAnsi" w:cstheme="minorHAnsi"/>
          <w:sz w:val="20"/>
          <w:szCs w:val="20"/>
        </w:rPr>
        <w:t xml:space="preserve"> </w:t>
      </w:r>
      <w:r w:rsidRPr="00C122BC">
        <w:rPr>
          <w:rFonts w:asciiTheme="minorHAnsi" w:hAnsiTheme="minorHAnsi" w:cstheme="minorHAnsi"/>
          <w:sz w:val="20"/>
          <w:szCs w:val="20"/>
        </w:rPr>
        <w:t>RIN 0910–AG84</w:t>
      </w:r>
      <w:r w:rsidR="009F5445" w:rsidRPr="00C122BC">
        <w:rPr>
          <w:rFonts w:asciiTheme="minorHAnsi" w:hAnsiTheme="minorHAnsi" w:cstheme="minorHAnsi"/>
          <w:sz w:val="20"/>
          <w:szCs w:val="20"/>
        </w:rPr>
        <w:t xml:space="preserve">    Available at:</w:t>
      </w:r>
      <w:r w:rsidR="009F5445" w:rsidRPr="00C122BC">
        <w:rPr>
          <w:sz w:val="20"/>
          <w:szCs w:val="20"/>
        </w:rPr>
        <w:t xml:space="preserve"> </w:t>
      </w:r>
      <w:hyperlink r:id="rId149" w:history="1">
        <w:r w:rsidR="009F5445" w:rsidRPr="00C122BC">
          <w:rPr>
            <w:rStyle w:val="Hyperlink"/>
            <w:rFonts w:asciiTheme="minorHAnsi" w:hAnsiTheme="minorHAnsi" w:cstheme="minorHAnsi"/>
            <w:bCs/>
            <w:sz w:val="20"/>
            <w:szCs w:val="20"/>
          </w:rPr>
          <w:t>http://www.gpo.gov/fdsys/pkg/FR-2013-08-05/pdf/2013-18813.pdf</w:t>
        </w:r>
      </w:hyperlink>
    </w:p>
    <w:p w14:paraId="08A24785" w14:textId="77777777" w:rsidR="00767B25" w:rsidRPr="00C122BC" w:rsidRDefault="00767B25" w:rsidP="00512584">
      <w:pPr>
        <w:rPr>
          <w:rFonts w:cs="Arial"/>
          <w:color w:val="000000"/>
          <w:sz w:val="20"/>
          <w:szCs w:val="20"/>
        </w:rPr>
      </w:pPr>
      <w:r w:rsidRPr="00C122BC">
        <w:rPr>
          <w:rFonts w:cs="Arial"/>
          <w:sz w:val="20"/>
          <w:szCs w:val="20"/>
        </w:rPr>
        <w:t>Valdés I, García E, Llorente, M Mendéz E (2003) Innovative approach to low-level gluten</w:t>
      </w:r>
      <w:r w:rsidR="000542EB">
        <w:rPr>
          <w:rFonts w:cs="Arial"/>
          <w:sz w:val="20"/>
          <w:szCs w:val="20"/>
        </w:rPr>
        <w:t xml:space="preserve"> </w:t>
      </w:r>
      <w:r w:rsidRPr="00C122BC">
        <w:rPr>
          <w:rFonts w:cs="Arial"/>
          <w:sz w:val="20"/>
          <w:szCs w:val="20"/>
        </w:rPr>
        <w:t xml:space="preserve">determination in foods using a novel sandwich ELISA protocol. </w:t>
      </w:r>
      <w:r w:rsidR="00512584" w:rsidRPr="00C122BC">
        <w:rPr>
          <w:rFonts w:cs="Arial"/>
          <w:sz w:val="20"/>
          <w:szCs w:val="20"/>
        </w:rPr>
        <w:t>European Journal of Gastroenterology and Hepatology</w:t>
      </w:r>
      <w:r w:rsidR="00512584" w:rsidRPr="00C122BC">
        <w:rPr>
          <w:rFonts w:cs="Arial"/>
          <w:color w:val="000000"/>
          <w:sz w:val="20"/>
          <w:szCs w:val="20"/>
        </w:rPr>
        <w:t xml:space="preserve"> </w:t>
      </w:r>
      <w:r w:rsidRPr="00C122BC">
        <w:rPr>
          <w:rFonts w:cs="Arial"/>
          <w:sz w:val="20"/>
          <w:szCs w:val="20"/>
        </w:rPr>
        <w:t>15:465-474</w:t>
      </w:r>
      <w:r w:rsidRPr="00C122BC">
        <w:rPr>
          <w:rFonts w:cs="Arial"/>
          <w:color w:val="FF0000"/>
          <w:sz w:val="20"/>
          <w:szCs w:val="20"/>
        </w:rPr>
        <w:t xml:space="preserve"> </w:t>
      </w:r>
    </w:p>
    <w:p w14:paraId="08A24786" w14:textId="77777777" w:rsidR="00767B25" w:rsidRDefault="00767B25" w:rsidP="0055012B">
      <w:pPr>
        <w:spacing w:before="120" w:after="120"/>
        <w:rPr>
          <w:rFonts w:eastAsia="Calibri" w:cs="Times New Roman"/>
          <w:color w:val="000000"/>
          <w:sz w:val="20"/>
          <w:szCs w:val="20"/>
        </w:rPr>
      </w:pPr>
      <w:r w:rsidRPr="00C122BC">
        <w:rPr>
          <w:rFonts w:eastAsia="Calibri" w:cs="Times New Roman"/>
          <w:color w:val="000000"/>
          <w:sz w:val="20"/>
          <w:szCs w:val="20"/>
        </w:rPr>
        <w:t>Vally H and Thompson PJ</w:t>
      </w:r>
      <w:r w:rsidR="009131AF" w:rsidRPr="00C122BC">
        <w:rPr>
          <w:rFonts w:eastAsia="Calibri" w:cs="Times New Roman"/>
          <w:color w:val="000000"/>
          <w:sz w:val="20"/>
          <w:szCs w:val="20"/>
        </w:rPr>
        <w:t xml:space="preserve"> </w:t>
      </w:r>
      <w:r w:rsidRPr="00C122BC">
        <w:rPr>
          <w:rFonts w:eastAsia="Calibri" w:cs="Times New Roman"/>
          <w:color w:val="000000"/>
          <w:sz w:val="20"/>
          <w:szCs w:val="20"/>
        </w:rPr>
        <w:t>(2003)</w:t>
      </w:r>
      <w:r w:rsidR="009131AF" w:rsidRPr="00C122BC">
        <w:rPr>
          <w:rFonts w:eastAsia="Calibri" w:cs="Times New Roman"/>
          <w:color w:val="000000"/>
          <w:sz w:val="20"/>
          <w:szCs w:val="20"/>
        </w:rPr>
        <w:t xml:space="preserve"> </w:t>
      </w:r>
      <w:r w:rsidRPr="00C122BC">
        <w:rPr>
          <w:rFonts w:eastAsia="Calibri" w:cs="Times New Roman"/>
          <w:color w:val="000000"/>
          <w:sz w:val="20"/>
          <w:szCs w:val="20"/>
        </w:rPr>
        <w:t xml:space="preserve"> Invited Review: Allergic and asthmatic reactions to alcoholic drinks. Addiction Biology 8: 3-11</w:t>
      </w:r>
    </w:p>
    <w:p w14:paraId="08A24789" w14:textId="681501C6" w:rsidR="00767B25" w:rsidRDefault="00E53C27" w:rsidP="0055012B">
      <w:pPr>
        <w:spacing w:before="120" w:after="120"/>
        <w:rPr>
          <w:rFonts w:cs="Arial"/>
          <w:b/>
          <w:iCs/>
        </w:rPr>
      </w:pPr>
      <w:r w:rsidRPr="00E53C27">
        <w:rPr>
          <w:rFonts w:eastAsia="Calibri" w:cs="Times New Roman"/>
          <w:color w:val="000000"/>
          <w:sz w:val="20"/>
          <w:szCs w:val="20"/>
        </w:rPr>
        <w:t>Vogel KP, Johnson VA, Mattern PJ. (1978) Protein and lysine contents of endosperm and bran of the parents and progenies of crosses of common wheat. Crop Science 8:751-754.</w:t>
      </w:r>
      <w:r w:rsidR="00767B25">
        <w:rPr>
          <w:rFonts w:cs="Arial"/>
          <w:b/>
          <w:iCs/>
        </w:rPr>
        <w:br w:type="page"/>
      </w:r>
    </w:p>
    <w:p w14:paraId="08A2478A" w14:textId="5974D0C6" w:rsidR="00AD44A8" w:rsidRPr="00D1742C" w:rsidRDefault="00AD44A8" w:rsidP="00F64F98">
      <w:pPr>
        <w:pStyle w:val="Heading2"/>
        <w:ind w:left="0" w:firstLine="0"/>
      </w:pPr>
      <w:bookmarkStart w:id="109" w:name="_Toc443381808"/>
      <w:bookmarkStart w:id="110" w:name="_Toc443470124"/>
      <w:r w:rsidRPr="00D1742C">
        <w:lastRenderedPageBreak/>
        <w:t xml:space="preserve">Appendix </w:t>
      </w:r>
      <w:r w:rsidR="00320ED3" w:rsidRPr="00D1742C">
        <w:t>1</w:t>
      </w:r>
      <w:r w:rsidR="00C57BE9">
        <w:t xml:space="preserve"> – </w:t>
      </w:r>
      <w:r w:rsidRPr="00D1742C">
        <w:t>Production Process</w:t>
      </w:r>
      <w:r w:rsidR="0077363B" w:rsidRPr="00D1742C">
        <w:t xml:space="preserve"> of</w:t>
      </w:r>
      <w:r w:rsidRPr="00D1742C">
        <w:t xml:space="preserve"> soybean oil, tocopherols and phytosterols</w:t>
      </w:r>
      <w:bookmarkEnd w:id="109"/>
      <w:bookmarkEnd w:id="110"/>
      <w:r w:rsidRPr="00D1742C">
        <w:t xml:space="preserve"> </w:t>
      </w:r>
    </w:p>
    <w:p w14:paraId="08A2478C" w14:textId="77777777" w:rsidR="00AD44A8" w:rsidRPr="00FD19F1" w:rsidRDefault="00AD44A8" w:rsidP="00F64F98">
      <w:pPr>
        <w:pStyle w:val="Heading3"/>
      </w:pPr>
      <w:bookmarkStart w:id="111" w:name="_Toc443381809"/>
      <w:bookmarkStart w:id="112" w:name="_Toc443470125"/>
      <w:r w:rsidRPr="0077363B">
        <w:t>Degumming</w:t>
      </w:r>
      <w:bookmarkEnd w:id="111"/>
      <w:bookmarkEnd w:id="112"/>
      <w:r w:rsidRPr="00FD19F1">
        <w:t xml:space="preserve"> </w:t>
      </w:r>
    </w:p>
    <w:p w14:paraId="08A2478D" w14:textId="3242FF7A" w:rsidR="00AD44A8" w:rsidRPr="00FD19F1" w:rsidRDefault="00AD44A8" w:rsidP="003E2514">
      <w:r w:rsidRPr="007C4772">
        <w:t xml:space="preserve">Crude soybean oil is processed in a series of steps to remove seed substances. The first of these steps is degumming, which removes </w:t>
      </w:r>
      <w:r w:rsidRPr="00FD19F1">
        <w:t>phospholipids, seed particles, impurities, carbohydrates,</w:t>
      </w:r>
      <w:r w:rsidRPr="00F64F98">
        <w:rPr>
          <w:b/>
        </w:rPr>
        <w:t xml:space="preserve"> proteins</w:t>
      </w:r>
      <w:r w:rsidRPr="00FD19F1">
        <w:t xml:space="preserve"> and traces of metals from the crude oil. The crude soybean oil is treated with processing aids and/or water, which leads to hydration of the phospholipids and other impurities. The hydrated substances precipitate from the oil and are removed by centrifugation</w:t>
      </w:r>
      <w:r w:rsidR="009B5530">
        <w:t xml:space="preserve">. </w:t>
      </w:r>
    </w:p>
    <w:p w14:paraId="08A2478E" w14:textId="77777777" w:rsidR="00AD44A8" w:rsidRPr="00FD19F1" w:rsidRDefault="00AD44A8" w:rsidP="00F64F98">
      <w:pPr>
        <w:pStyle w:val="Heading3"/>
        <w:rPr>
          <w:color w:val="464646"/>
        </w:rPr>
      </w:pPr>
      <w:bookmarkStart w:id="113" w:name="_Toc443381810"/>
      <w:bookmarkStart w:id="114" w:name="_Toc443470126"/>
      <w:r w:rsidRPr="0077363B">
        <w:t>Neutralisation</w:t>
      </w:r>
      <w:bookmarkEnd w:id="113"/>
      <w:bookmarkEnd w:id="114"/>
      <w:r w:rsidRPr="0077363B">
        <w:rPr>
          <w:color w:val="464646"/>
        </w:rPr>
        <w:t xml:space="preserve"> </w:t>
      </w:r>
    </w:p>
    <w:p w14:paraId="08A2478F" w14:textId="77777777" w:rsidR="00AD44A8" w:rsidRPr="00FD19F1" w:rsidRDefault="00AD44A8" w:rsidP="003E2514">
      <w:r w:rsidRPr="007C4772">
        <w:t xml:space="preserve">Degummed soybean oil is then neutralised, by treating it with an alkali solution. Neutralisation reduces the content of free fatty acids and their oxidation products, residual </w:t>
      </w:r>
      <w:r w:rsidRPr="00F64F98">
        <w:rPr>
          <w:b/>
        </w:rPr>
        <w:t>proteins</w:t>
      </w:r>
      <w:r w:rsidRPr="007C4772">
        <w:t xml:space="preserve">, phosphatides, carbohydrates, traces of metals and a part of the pigments. Caustic soda is the most common alkali solution used in Australia. </w:t>
      </w:r>
      <w:r w:rsidRPr="00FD19F1">
        <w:t xml:space="preserve">The oil is then washed with water and centrifuged to remove the impurities. </w:t>
      </w:r>
    </w:p>
    <w:p w14:paraId="08A24790" w14:textId="77777777" w:rsidR="00AD44A8" w:rsidRDefault="00AD44A8" w:rsidP="003E2514"/>
    <w:p w14:paraId="08A24791" w14:textId="77777777" w:rsidR="00AD44A8" w:rsidRPr="00FD19F1" w:rsidRDefault="00AD44A8" w:rsidP="003E2514">
      <w:pPr>
        <w:rPr>
          <w:b/>
          <w:color w:val="464646"/>
        </w:rPr>
      </w:pPr>
      <w:r w:rsidRPr="00FD19F1">
        <w:t xml:space="preserve">In many commercial </w:t>
      </w:r>
      <w:r>
        <w:t xml:space="preserve">soybean oil </w:t>
      </w:r>
      <w:r w:rsidRPr="00FD19F1">
        <w:t>plants the degumming step is combined with neutralisation. Th</w:t>
      </w:r>
      <w:r>
        <w:t>is process is commonly termed ‘alkali r</w:t>
      </w:r>
      <w:r w:rsidRPr="00FD19F1">
        <w:t>efining’</w:t>
      </w:r>
      <w:r w:rsidR="0077363B">
        <w:t>, or ’caustic refining’.</w:t>
      </w:r>
    </w:p>
    <w:p w14:paraId="08A24792" w14:textId="77777777" w:rsidR="00AD44A8" w:rsidRPr="00FD19F1" w:rsidRDefault="00AD44A8" w:rsidP="00F64F98">
      <w:pPr>
        <w:pStyle w:val="Heading3"/>
      </w:pPr>
      <w:bookmarkStart w:id="115" w:name="_Toc443381811"/>
      <w:bookmarkStart w:id="116" w:name="_Toc443470127"/>
      <w:r w:rsidRPr="0077363B">
        <w:t>Bleaching</w:t>
      </w:r>
      <w:bookmarkEnd w:id="115"/>
      <w:bookmarkEnd w:id="116"/>
    </w:p>
    <w:p w14:paraId="08A24793" w14:textId="77777777" w:rsidR="00AD44A8" w:rsidRPr="00FD19F1" w:rsidRDefault="00AD44A8" w:rsidP="003E2514">
      <w:pPr>
        <w:rPr>
          <w:rFonts w:cs="Arial"/>
        </w:rPr>
      </w:pPr>
      <w:r w:rsidRPr="00FD19F1">
        <w:rPr>
          <w:lang w:eastAsia="en-GB"/>
        </w:rPr>
        <w:t xml:space="preserve">The term bleaching here does not refer to a chemical process, but a filtering process where the oil is streamed through activated clay or silica to absorb certain pigmented material </w:t>
      </w:r>
      <w:r w:rsidRPr="00FD19F1">
        <w:rPr>
          <w:rFonts w:cs="Arial"/>
        </w:rPr>
        <w:t>such as carotenoids and chlorophyll</w:t>
      </w:r>
      <w:r w:rsidRPr="00FD19F1">
        <w:rPr>
          <w:lang w:eastAsia="en-GB"/>
        </w:rPr>
        <w:t xml:space="preserve"> from the oil</w:t>
      </w:r>
      <w:r w:rsidRPr="00FD19F1">
        <w:rPr>
          <w:rFonts w:cs="Arial"/>
        </w:rPr>
        <w:t xml:space="preserve">. Bleaching also further removes residues of phosphatides, soaps, traces of metals, oxidation products, and </w:t>
      </w:r>
      <w:r w:rsidRPr="00F64F98">
        <w:rPr>
          <w:rFonts w:cs="Arial"/>
          <w:b/>
        </w:rPr>
        <w:t>proteins</w:t>
      </w:r>
      <w:r w:rsidRPr="00FD19F1">
        <w:rPr>
          <w:rFonts w:cs="Arial"/>
        </w:rPr>
        <w:t>. These trace components interfere with further processing and reduce the quality of the final product necessitating their removal by adsorption with activated clay.</w:t>
      </w:r>
    </w:p>
    <w:p w14:paraId="08A24794" w14:textId="77777777" w:rsidR="00AD44A8" w:rsidRPr="00345584" w:rsidRDefault="00AD44A8" w:rsidP="00F64F98">
      <w:pPr>
        <w:pStyle w:val="Heading3"/>
      </w:pPr>
      <w:bookmarkStart w:id="117" w:name="_Toc443381812"/>
      <w:bookmarkStart w:id="118" w:name="_Toc443470128"/>
      <w:r w:rsidRPr="0077363B">
        <w:t>Deodorisation</w:t>
      </w:r>
      <w:bookmarkEnd w:id="117"/>
      <w:bookmarkEnd w:id="118"/>
      <w:r w:rsidRPr="0077363B">
        <w:t xml:space="preserve"> </w:t>
      </w:r>
    </w:p>
    <w:p w14:paraId="08A24795" w14:textId="77777777" w:rsidR="00AD44A8" w:rsidRPr="002B3953" w:rsidRDefault="00AD44A8" w:rsidP="003E2514">
      <w:pPr>
        <w:rPr>
          <w:color w:val="000000"/>
        </w:rPr>
      </w:pPr>
      <w:r w:rsidRPr="00FD19F1">
        <w:t xml:space="preserve">Finally, a vacuum steam distillation step </w:t>
      </w:r>
      <w:r>
        <w:t xml:space="preserve">is applied </w:t>
      </w:r>
      <w:r w:rsidRPr="00FD19F1">
        <w:t>to remove the relatively volatile components and colour pigments that give rise to undesirable fla</w:t>
      </w:r>
      <w:r>
        <w:t>vours, colours and odours. Deodorisation improves the</w:t>
      </w:r>
      <w:r w:rsidRPr="00FD19F1">
        <w:t xml:space="preserve"> stability and colour of the oil, whilst preserving </w:t>
      </w:r>
      <w:r>
        <w:t>its</w:t>
      </w:r>
      <w:r w:rsidRPr="00FD19F1">
        <w:t xml:space="preserve"> nutritional value.</w:t>
      </w:r>
      <w:r w:rsidRPr="00571B23">
        <w:rPr>
          <w:color w:val="000000"/>
        </w:rPr>
        <w:t xml:space="preserve"> </w:t>
      </w:r>
      <w:r w:rsidRPr="002B3953">
        <w:rPr>
          <w:color w:val="000000"/>
        </w:rPr>
        <w:t>Soybean oil-based fats are produced by interesterification and hydrogenation after bleaching and before deodorising.</w:t>
      </w:r>
    </w:p>
    <w:p w14:paraId="08A24796" w14:textId="77777777" w:rsidR="00AD44A8" w:rsidRDefault="00AD44A8" w:rsidP="003E2514">
      <w:pPr>
        <w:rPr>
          <w:color w:val="000000"/>
          <w:highlight w:val="yellow"/>
        </w:rPr>
      </w:pPr>
    </w:p>
    <w:p w14:paraId="08A24797" w14:textId="178863E9" w:rsidR="00AD44A8" w:rsidRDefault="00AD44A8" w:rsidP="003E2514">
      <w:r w:rsidRPr="006D568F">
        <w:rPr>
          <w:color w:val="000000"/>
        </w:rPr>
        <w:t>In</w:t>
      </w:r>
      <w:r>
        <w:rPr>
          <w:color w:val="000000"/>
        </w:rPr>
        <w:t xml:space="preserve"> addition, a commercially valuable </w:t>
      </w:r>
      <w:r w:rsidRPr="00E8204C">
        <w:rPr>
          <w:color w:val="000000"/>
        </w:rPr>
        <w:t xml:space="preserve">by-product of </w:t>
      </w:r>
      <w:r>
        <w:rPr>
          <w:color w:val="000000"/>
        </w:rPr>
        <w:t>deodorisation</w:t>
      </w:r>
      <w:r w:rsidRPr="00E81C33">
        <w:rPr>
          <w:color w:val="000000"/>
        </w:rPr>
        <w:t xml:space="preserve"> </w:t>
      </w:r>
      <w:r>
        <w:rPr>
          <w:color w:val="000000"/>
        </w:rPr>
        <w:t>of all vegetable oils, including soybean oil, is the vegetable oil deodoriser distillate (VOD</w:t>
      </w:r>
      <w:r w:rsidR="006F5126">
        <w:rPr>
          <w:color w:val="000000"/>
        </w:rPr>
        <w:t xml:space="preserve">). </w:t>
      </w:r>
      <w:r w:rsidRPr="00F564F1">
        <w:t xml:space="preserve">The distillate is a complex mixture of free fatty acids, triglycerols, cetones, peroxides, hydrocarbons, </w:t>
      </w:r>
      <w:r>
        <w:t xml:space="preserve">oleins, and rich in phytosterols and tocopherols. Both phytosterol and tocopherol are commercially valuable compounds used widely in food (also </w:t>
      </w:r>
      <w:r w:rsidR="00770AEF">
        <w:t xml:space="preserve">considered </w:t>
      </w:r>
      <w:r>
        <w:t xml:space="preserve">in this report). </w:t>
      </w:r>
    </w:p>
    <w:p w14:paraId="08A24798" w14:textId="5BAB5B1C" w:rsidR="00C57BE9" w:rsidRDefault="00C57BE9" w:rsidP="003E2514">
      <w:pPr>
        <w:autoSpaceDE w:val="0"/>
        <w:autoSpaceDN w:val="0"/>
        <w:adjustRightInd w:val="0"/>
        <w:rPr>
          <w:rFonts w:cs="Arial"/>
        </w:rPr>
      </w:pPr>
      <w:r>
        <w:rPr>
          <w:rFonts w:cs="Arial"/>
        </w:rPr>
        <w:br w:type="page"/>
      </w:r>
    </w:p>
    <w:sdt>
      <w:sdtPr>
        <w:id w:val="-1759595455"/>
        <w:lock w:val="contentLocked"/>
        <w:group/>
      </w:sdtPr>
      <w:sdtEndPr>
        <w:rPr>
          <w:rFonts w:cs="Arial"/>
          <w:b/>
        </w:rPr>
      </w:sdtEndPr>
      <w:sdtContent>
        <w:p w14:paraId="08A247A1" w14:textId="77777777" w:rsidR="00AD44A8" w:rsidRDefault="00AD44A8" w:rsidP="003E2514"/>
        <w:p w14:paraId="08A247A2" w14:textId="77777777" w:rsidR="00AD44A8" w:rsidRDefault="00AD44A8" w:rsidP="003E2514">
          <w:r>
            <w:rPr>
              <w:noProof/>
              <w:lang w:eastAsia="en-GB"/>
            </w:rPr>
            <mc:AlternateContent>
              <mc:Choice Requires="wps">
                <w:drawing>
                  <wp:anchor distT="0" distB="0" distL="114300" distR="114300" simplePos="0" relativeHeight="251658240" behindDoc="0" locked="0" layoutInCell="1" allowOverlap="1" wp14:anchorId="08A247E9" wp14:editId="08A247EA">
                    <wp:simplePos x="0" y="0"/>
                    <wp:positionH relativeFrom="column">
                      <wp:posOffset>1743075</wp:posOffset>
                    </wp:positionH>
                    <wp:positionV relativeFrom="paragraph">
                      <wp:posOffset>34924</wp:posOffset>
                    </wp:positionV>
                    <wp:extent cx="1314450" cy="638175"/>
                    <wp:effectExtent l="0" t="0" r="19050" b="28575"/>
                    <wp:wrapNone/>
                    <wp:docPr id="307" name="Text Box 307"/>
                    <wp:cNvGraphicFramePr/>
                    <a:graphic xmlns:a="http://schemas.openxmlformats.org/drawingml/2006/main">
                      <a:graphicData uri="http://schemas.microsoft.com/office/word/2010/wordprocessingShape">
                        <wps:wsp>
                          <wps:cNvSpPr txBox="1"/>
                          <wps:spPr>
                            <a:xfrm>
                              <a:off x="0" y="0"/>
                              <a:ext cx="1314450" cy="638175"/>
                            </a:xfrm>
                            <a:prstGeom prst="rect">
                              <a:avLst/>
                            </a:prstGeom>
                            <a:solidFill>
                              <a:sysClr val="window" lastClr="FFFFFF"/>
                            </a:solidFill>
                            <a:ln w="6350">
                              <a:solidFill>
                                <a:prstClr val="black"/>
                              </a:solidFill>
                            </a:ln>
                            <a:effectLst/>
                          </wps:spPr>
                          <wps:txbx>
                            <w:txbxContent>
                              <w:p w14:paraId="08A2486F" w14:textId="77777777" w:rsidR="006A0839" w:rsidRDefault="006A0839" w:rsidP="00AA53A7">
                                <w:pPr>
                                  <w:jc w:val="center"/>
                                </w:pPr>
                                <w:r>
                                  <w:t>Soybean</w:t>
                                </w:r>
                              </w:p>
                              <w:p w14:paraId="08A24870" w14:textId="77777777" w:rsidR="006A0839" w:rsidRDefault="006A0839" w:rsidP="008F27CA">
                                <w:pPr>
                                  <w:jc w:val="center"/>
                                </w:pPr>
                                <w:r>
                                  <w:t>Cleaning</w:t>
                                </w:r>
                              </w:p>
                              <w:p w14:paraId="08A24871" w14:textId="77777777" w:rsidR="006A0839" w:rsidRDefault="006A0839" w:rsidP="008F27CA">
                                <w:pPr>
                                  <w:jc w:val="center"/>
                                </w:pPr>
                                <w:r>
                                  <w:t>Drying</w:t>
                                </w:r>
                              </w:p>
                              <w:p w14:paraId="08A24872" w14:textId="77777777" w:rsidR="006A0839" w:rsidRDefault="006A0839" w:rsidP="00AA53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37.25pt;margin-top:2.75pt;width:103.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" fillcolor="window" strokeweight=".5pt">
                    <v:textbox>
                      <w:txbxContent>
                        <w:p w14:paraId="08A2486F" w14:textId="77777777" w:rsidR="006A0839" w:rsidRDefault="006A0839" w:rsidP="00AA53A7">
                          <w:pPr>
                            <w:jc w:val="center"/>
                          </w:pPr>
                          <w:r>
                            <w:t>Soybean</w:t>
                          </w:r>
                        </w:p>
                        <w:p w14:paraId="08A24870" w14:textId="77777777" w:rsidR="006A0839" w:rsidRDefault="006A0839" w:rsidP="008F27CA">
                          <w:pPr>
                            <w:jc w:val="center"/>
                          </w:pPr>
                          <w:r>
                            <w:t>Cleaning</w:t>
                          </w:r>
                        </w:p>
                        <w:p w14:paraId="08A24871" w14:textId="77777777" w:rsidR="006A0839" w:rsidRDefault="006A0839" w:rsidP="008F27CA">
                          <w:pPr>
                            <w:jc w:val="center"/>
                          </w:pPr>
                          <w:r>
                            <w:t>Drying</w:t>
                          </w:r>
                        </w:p>
                        <w:p w14:paraId="08A24872" w14:textId="77777777" w:rsidR="006A0839" w:rsidRDefault="006A0839" w:rsidP="00AA53A7">
                          <w:pPr>
                            <w:jc w:val="center"/>
                          </w:pPr>
                        </w:p>
                      </w:txbxContent>
                    </v:textbox>
                  </v:shape>
                </w:pict>
              </mc:Fallback>
            </mc:AlternateContent>
          </w:r>
          <w:r>
            <w:rPr>
              <w:noProof/>
              <w:lang w:eastAsia="en-GB"/>
            </w:rPr>
            <mc:AlternateContent>
              <mc:Choice Requires="wps">
                <w:drawing>
                  <wp:anchor distT="0" distB="0" distL="114300" distR="114300" simplePos="0" relativeHeight="251658272" behindDoc="0" locked="0" layoutInCell="1" allowOverlap="1" wp14:anchorId="08A247EB" wp14:editId="08A247EC">
                    <wp:simplePos x="0" y="0"/>
                    <wp:positionH relativeFrom="column">
                      <wp:posOffset>2371725</wp:posOffset>
                    </wp:positionH>
                    <wp:positionV relativeFrom="paragraph">
                      <wp:posOffset>1804035</wp:posOffset>
                    </wp:positionV>
                    <wp:extent cx="0" cy="247650"/>
                    <wp:effectExtent l="0" t="0" r="19050" b="19050"/>
                    <wp:wrapNone/>
                    <wp:docPr id="310" name="Straight Connector 310"/>
                    <wp:cNvGraphicFramePr/>
                    <a:graphic xmlns:a="http://schemas.openxmlformats.org/drawingml/2006/main">
                      <a:graphicData uri="http://schemas.microsoft.com/office/word/2010/wordprocessingShape">
                        <wps:wsp>
                          <wps:cNvCnPr/>
                          <wps:spPr>
                            <a:xfrm>
                              <a:off x="0" y="0"/>
                              <a:ext cx="0" cy="24765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10" o:spid="_x0000_s1026" style="position:absolute;z-index:251658272;visibility:visible;mso-wrap-style:square;mso-wrap-distance-left:9pt;mso-wrap-distance-top:0;mso-wrap-distance-right:9pt;mso-wrap-distance-bottom:0;mso-position-horizontal:absolute;mso-position-horizontal-relative:text;mso-position-vertical:absolute;mso-position-vertical-relative:text" from="186.75pt,142.05pt" to="186.7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" strokecolor="windowText"/>
                </w:pict>
              </mc:Fallback>
            </mc:AlternateContent>
          </w:r>
          <w:r>
            <w:rPr>
              <w:noProof/>
              <w:lang w:eastAsia="en-GB"/>
            </w:rPr>
            <mc:AlternateContent>
              <mc:Choice Requires="wps">
                <w:drawing>
                  <wp:anchor distT="0" distB="0" distL="114300" distR="114300" simplePos="0" relativeHeight="251658259" behindDoc="0" locked="0" layoutInCell="1" allowOverlap="1" wp14:anchorId="08A247ED" wp14:editId="08A247EE">
                    <wp:simplePos x="0" y="0"/>
                    <wp:positionH relativeFrom="column">
                      <wp:posOffset>3629025</wp:posOffset>
                    </wp:positionH>
                    <wp:positionV relativeFrom="paragraph">
                      <wp:posOffset>3880485</wp:posOffset>
                    </wp:positionV>
                    <wp:extent cx="0" cy="200025"/>
                    <wp:effectExtent l="0" t="0" r="19050" b="9525"/>
                    <wp:wrapNone/>
                    <wp:docPr id="311" name="Straight Connector 311"/>
                    <wp:cNvGraphicFramePr/>
                    <a:graphic xmlns:a="http://schemas.openxmlformats.org/drawingml/2006/main">
                      <a:graphicData uri="http://schemas.microsoft.com/office/word/2010/wordprocessingShape">
                        <wps:wsp>
                          <wps:cNvCnPr/>
                          <wps:spPr>
                            <a:xfrm>
                              <a:off x="0" y="0"/>
                              <a:ext cx="0" cy="2000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11"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285.75pt,305.55pt" to="285.75pt,3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" strokecolor="#4a7ebb"/>
                </w:pict>
              </mc:Fallback>
            </mc:AlternateContent>
          </w:r>
          <w:r>
            <w:rPr>
              <w:noProof/>
              <w:lang w:eastAsia="en-GB"/>
            </w:rPr>
            <mc:AlternateContent>
              <mc:Choice Requires="wps">
                <w:drawing>
                  <wp:anchor distT="0" distB="0" distL="114300" distR="114300" simplePos="0" relativeHeight="251658258" behindDoc="0" locked="0" layoutInCell="1" allowOverlap="1" wp14:anchorId="08A247EF" wp14:editId="08A247F0">
                    <wp:simplePos x="0" y="0"/>
                    <wp:positionH relativeFrom="column">
                      <wp:posOffset>3009900</wp:posOffset>
                    </wp:positionH>
                    <wp:positionV relativeFrom="paragraph">
                      <wp:posOffset>3756660</wp:posOffset>
                    </wp:positionV>
                    <wp:extent cx="0" cy="123825"/>
                    <wp:effectExtent l="0" t="0" r="19050" b="9525"/>
                    <wp:wrapNone/>
                    <wp:docPr id="312" name="Straight Connector 312"/>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12"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237pt,295.8pt" to="237pt,3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" strokecolor="#4a7ebb"/>
                </w:pict>
              </mc:Fallback>
            </mc:AlternateContent>
          </w:r>
          <w:r>
            <w:rPr>
              <w:noProof/>
              <w:lang w:eastAsia="en-GB"/>
            </w:rPr>
            <mc:AlternateContent>
              <mc:Choice Requires="wps">
                <w:drawing>
                  <wp:anchor distT="0" distB="0" distL="114300" distR="114300" simplePos="0" relativeHeight="251658257" behindDoc="0" locked="0" layoutInCell="1" allowOverlap="1" wp14:anchorId="08A247F1" wp14:editId="08A247F2">
                    <wp:simplePos x="0" y="0"/>
                    <wp:positionH relativeFrom="column">
                      <wp:posOffset>4191000</wp:posOffset>
                    </wp:positionH>
                    <wp:positionV relativeFrom="paragraph">
                      <wp:posOffset>3756660</wp:posOffset>
                    </wp:positionV>
                    <wp:extent cx="0" cy="123825"/>
                    <wp:effectExtent l="0" t="0" r="19050" b="9525"/>
                    <wp:wrapNone/>
                    <wp:docPr id="313" name="Straight Connector 313"/>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13" o:spid="_x0000_s1026" style="position:absolute;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0pt,295.8pt" to="330pt,3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" strokecolor="windowText"/>
                </w:pict>
              </mc:Fallback>
            </mc:AlternateContent>
          </w:r>
          <w:r w:rsidRPr="003422F2">
            <w:rPr>
              <w:noProof/>
              <w:lang w:eastAsia="en-GB"/>
            </w:rPr>
            <mc:AlternateContent>
              <mc:Choice Requires="wps">
                <w:drawing>
                  <wp:anchor distT="0" distB="0" distL="114300" distR="114300" simplePos="0" relativeHeight="251658256" behindDoc="0" locked="0" layoutInCell="1" allowOverlap="1" wp14:anchorId="08A247F3" wp14:editId="08A247F4">
                    <wp:simplePos x="0" y="0"/>
                    <wp:positionH relativeFrom="column">
                      <wp:posOffset>3028950</wp:posOffset>
                    </wp:positionH>
                    <wp:positionV relativeFrom="paragraph">
                      <wp:posOffset>3880485</wp:posOffset>
                    </wp:positionV>
                    <wp:extent cx="1162050" cy="0"/>
                    <wp:effectExtent l="0" t="0" r="19050" b="19050"/>
                    <wp:wrapNone/>
                    <wp:docPr id="314" name="Straight Connector 314"/>
                    <wp:cNvGraphicFramePr/>
                    <a:graphic xmlns:a="http://schemas.openxmlformats.org/drawingml/2006/main">
                      <a:graphicData uri="http://schemas.microsoft.com/office/word/2010/wordprocessingShape">
                        <wps:wsp>
                          <wps:cNvCnPr/>
                          <wps:spPr>
                            <a:xfrm>
                              <a:off x="0" y="0"/>
                              <a:ext cx="11620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4"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305.55pt" to="330pt,3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" strokecolor="windowText"/>
                </w:pict>
              </mc:Fallback>
            </mc:AlternateContent>
          </w:r>
          <w:r>
            <w:rPr>
              <w:noProof/>
              <w:lang w:eastAsia="en-GB"/>
            </w:rPr>
            <mc:AlternateContent>
              <mc:Choice Requires="wps">
                <w:drawing>
                  <wp:anchor distT="0" distB="0" distL="114300" distR="114300" simplePos="0" relativeHeight="251658255" behindDoc="0" locked="0" layoutInCell="1" allowOverlap="1" wp14:anchorId="08A247F5" wp14:editId="08A247F6">
                    <wp:simplePos x="0" y="0"/>
                    <wp:positionH relativeFrom="column">
                      <wp:posOffset>3000375</wp:posOffset>
                    </wp:positionH>
                    <wp:positionV relativeFrom="paragraph">
                      <wp:posOffset>3328035</wp:posOffset>
                    </wp:positionV>
                    <wp:extent cx="0" cy="171450"/>
                    <wp:effectExtent l="0" t="0" r="19050" b="19050"/>
                    <wp:wrapNone/>
                    <wp:docPr id="315" name="Straight Connector 315"/>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15" o:spid="_x0000_s1026" style="position:absolute;z-index:251658255;visibility:visible;mso-wrap-style:square;mso-wrap-distance-left:9pt;mso-wrap-distance-top:0;mso-wrap-distance-right:9pt;mso-wrap-distance-bottom:0;mso-position-horizontal:absolute;mso-position-horizontal-relative:text;mso-position-vertical:absolute;mso-position-vertical-relative:text" from="236.25pt,262.05pt" to="236.2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" strokecolor="#4a7ebb"/>
                </w:pict>
              </mc:Fallback>
            </mc:AlternateContent>
          </w:r>
          <w:r>
            <w:rPr>
              <w:noProof/>
              <w:lang w:eastAsia="en-GB"/>
            </w:rPr>
            <mc:AlternateContent>
              <mc:Choice Requires="wps">
                <w:drawing>
                  <wp:anchor distT="0" distB="0" distL="114300" distR="114300" simplePos="0" relativeHeight="251658254" behindDoc="0" locked="0" layoutInCell="1" allowOverlap="1" wp14:anchorId="08A247F7" wp14:editId="08A247F8">
                    <wp:simplePos x="0" y="0"/>
                    <wp:positionH relativeFrom="column">
                      <wp:posOffset>4191000</wp:posOffset>
                    </wp:positionH>
                    <wp:positionV relativeFrom="paragraph">
                      <wp:posOffset>3328035</wp:posOffset>
                    </wp:positionV>
                    <wp:extent cx="0" cy="171450"/>
                    <wp:effectExtent l="0" t="0" r="19050" b="19050"/>
                    <wp:wrapNone/>
                    <wp:docPr id="316" name="Straight Connector 316"/>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16" o:spid="_x0000_s1026"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330pt,262.05pt" to="330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" strokecolor="#4a7ebb"/>
                </w:pict>
              </mc:Fallback>
            </mc:AlternateContent>
          </w:r>
          <w:r>
            <w:rPr>
              <w:noProof/>
              <w:lang w:eastAsia="en-GB"/>
            </w:rPr>
            <mc:AlternateContent>
              <mc:Choice Requires="wps">
                <w:drawing>
                  <wp:anchor distT="0" distB="0" distL="114300" distR="114300" simplePos="0" relativeHeight="251658252" behindDoc="0" locked="0" layoutInCell="1" allowOverlap="1" wp14:anchorId="08A247F9" wp14:editId="08A247FA">
                    <wp:simplePos x="0" y="0"/>
                    <wp:positionH relativeFrom="column">
                      <wp:posOffset>3000375</wp:posOffset>
                    </wp:positionH>
                    <wp:positionV relativeFrom="paragraph">
                      <wp:posOffset>3328035</wp:posOffset>
                    </wp:positionV>
                    <wp:extent cx="1190625" cy="0"/>
                    <wp:effectExtent l="0" t="0" r="9525" b="19050"/>
                    <wp:wrapNone/>
                    <wp:docPr id="317" name="Straight Connector 317"/>
                    <wp:cNvGraphicFramePr/>
                    <a:graphic xmlns:a="http://schemas.openxmlformats.org/drawingml/2006/main">
                      <a:graphicData uri="http://schemas.microsoft.com/office/word/2010/wordprocessingShape">
                        <wps:wsp>
                          <wps:cNvCnPr/>
                          <wps:spPr>
                            <a:xfrm>
                              <a:off x="0" y="0"/>
                              <a:ext cx="11906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7"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25pt,262.05pt" to="330pt,2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" strokecolor="windowText"/>
                </w:pict>
              </mc:Fallback>
            </mc:AlternateContent>
          </w:r>
          <w:r>
            <w:rPr>
              <w:noProof/>
              <w:lang w:eastAsia="en-GB"/>
            </w:rPr>
            <mc:AlternateContent>
              <mc:Choice Requires="wps">
                <w:drawing>
                  <wp:anchor distT="0" distB="0" distL="114300" distR="114300" simplePos="0" relativeHeight="251658253" behindDoc="0" locked="0" layoutInCell="1" allowOverlap="1" wp14:anchorId="08A247FB" wp14:editId="08A247FC">
                    <wp:simplePos x="0" y="0"/>
                    <wp:positionH relativeFrom="column">
                      <wp:posOffset>2371725</wp:posOffset>
                    </wp:positionH>
                    <wp:positionV relativeFrom="paragraph">
                      <wp:posOffset>3499485</wp:posOffset>
                    </wp:positionV>
                    <wp:extent cx="2333625" cy="257175"/>
                    <wp:effectExtent l="0" t="0" r="9525" b="9525"/>
                    <wp:wrapNone/>
                    <wp:docPr id="318" name="Text Box 318"/>
                    <wp:cNvGraphicFramePr/>
                    <a:graphic xmlns:a="http://schemas.openxmlformats.org/drawingml/2006/main">
                      <a:graphicData uri="http://schemas.microsoft.com/office/word/2010/wordprocessingShape">
                        <wps:wsp>
                          <wps:cNvSpPr txBox="1"/>
                          <wps:spPr>
                            <a:xfrm>
                              <a:off x="0" y="0"/>
                              <a:ext cx="2333625" cy="257175"/>
                            </a:xfrm>
                            <a:prstGeom prst="rect">
                              <a:avLst/>
                            </a:prstGeom>
                            <a:solidFill>
                              <a:sysClr val="window" lastClr="FFFFFF"/>
                            </a:solidFill>
                            <a:ln w="6350">
                              <a:noFill/>
                            </a:ln>
                            <a:effectLst/>
                          </wps:spPr>
                          <wps:txbx>
                            <w:txbxContent>
                              <w:p w14:paraId="08A24873" w14:textId="77777777" w:rsidR="006A0839" w:rsidRPr="00E97301" w:rsidRDefault="006A0839">
                                <w:pPr>
                                  <w:rPr>
                                    <w:sz w:val="18"/>
                                    <w:szCs w:val="18"/>
                                  </w:rPr>
                                </w:pPr>
                                <w:r>
                                  <w:rPr>
                                    <w:sz w:val="18"/>
                                    <w:szCs w:val="18"/>
                                  </w:rPr>
                                  <w:t xml:space="preserve"> Interestrification                 Hydrogenation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8" o:spid="_x0000_s1027" type="#_x0000_t202" style="position:absolute;margin-left:186.75pt;margin-top:275.55pt;width:183.75pt;height:20.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" fillcolor="window" stroked="f" strokeweight=".5pt">
                    <v:textbox>
                      <w:txbxContent>
                        <w:p w14:paraId="08A24873" w14:textId="77777777" w:rsidR="006A0839" w:rsidRPr="00E97301" w:rsidRDefault="006A0839">
                          <w:pPr>
                            <w:rPr>
                              <w:sz w:val="18"/>
                              <w:szCs w:val="18"/>
                            </w:rPr>
                          </w:pPr>
                          <w:r>
                            <w:rPr>
                              <w:sz w:val="18"/>
                              <w:szCs w:val="18"/>
                            </w:rPr>
                            <w:t xml:space="preserve"> Interestrification                 Hydrogenation</w:t>
                          </w:r>
                        </w:p>
                      </w:txbxContent>
                    </v:textbox>
                  </v:shape>
                </w:pict>
              </mc:Fallback>
            </mc:AlternateContent>
          </w:r>
          <w:r>
            <w:rPr>
              <w:noProof/>
              <w:lang w:eastAsia="en-GB"/>
            </w:rPr>
            <mc:AlternateContent>
              <mc:Choice Requires="wps">
                <w:drawing>
                  <wp:anchor distT="0" distB="0" distL="114300" distR="114300" simplePos="0" relativeHeight="251658251" behindDoc="0" locked="0" layoutInCell="1" allowOverlap="1" wp14:anchorId="08A247FD" wp14:editId="08A247FE">
                    <wp:simplePos x="0" y="0"/>
                    <wp:positionH relativeFrom="column">
                      <wp:posOffset>3629025</wp:posOffset>
                    </wp:positionH>
                    <wp:positionV relativeFrom="paragraph">
                      <wp:posOffset>3099435</wp:posOffset>
                    </wp:positionV>
                    <wp:extent cx="0" cy="228600"/>
                    <wp:effectExtent l="0" t="0" r="19050" b="19050"/>
                    <wp:wrapNone/>
                    <wp:docPr id="319" name="Straight Connector 319"/>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19" o:spid="_x0000_s1026" style="position:absolute;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75pt,244.05pt" to="285.75pt,2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" strokecolor="#4a7ebb"/>
                </w:pict>
              </mc:Fallback>
            </mc:AlternateContent>
          </w:r>
          <w:r>
            <w:rPr>
              <w:noProof/>
              <w:lang w:eastAsia="en-GB"/>
            </w:rPr>
            <mc:AlternateContent>
              <mc:Choice Requires="wps">
                <w:drawing>
                  <wp:anchor distT="0" distB="0" distL="114300" distR="114300" simplePos="0" relativeHeight="251658244" behindDoc="0" locked="0" layoutInCell="1" allowOverlap="1" wp14:anchorId="08A247FF" wp14:editId="08A24800">
                    <wp:simplePos x="0" y="0"/>
                    <wp:positionH relativeFrom="column">
                      <wp:posOffset>1743075</wp:posOffset>
                    </wp:positionH>
                    <wp:positionV relativeFrom="paragraph">
                      <wp:posOffset>2908935</wp:posOffset>
                    </wp:positionV>
                    <wp:extent cx="1114425" cy="285750"/>
                    <wp:effectExtent l="0" t="0" r="28575" b="19050"/>
                    <wp:wrapNone/>
                    <wp:docPr id="320" name="Text Box 320"/>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ysClr val="window" lastClr="FFFFFF"/>
                            </a:solidFill>
                            <a:ln w="6350">
                              <a:solidFill>
                                <a:prstClr val="black"/>
                              </a:solidFill>
                            </a:ln>
                            <a:effectLst/>
                          </wps:spPr>
                          <wps:txbx>
                            <w:txbxContent>
                              <w:p w14:paraId="08A24874" w14:textId="77777777" w:rsidR="006A0839" w:rsidRDefault="006A0839" w:rsidP="003422F2">
                                <w:pPr>
                                  <w:jc w:val="center"/>
                                </w:pPr>
                                <w:r>
                                  <w:t>Bleaching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0" o:spid="_x0000_s1028" type="#_x0000_t202" style="position:absolute;margin-left:137.25pt;margin-top:229.05pt;width:87.75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" fillcolor="window" strokeweight=".5pt">
                    <v:textbox>
                      <w:txbxContent>
                        <w:p w14:paraId="08A24874" w14:textId="77777777" w:rsidR="006A0839" w:rsidRDefault="006A0839" w:rsidP="003422F2">
                          <w:pPr>
                            <w:jc w:val="center"/>
                          </w:pPr>
                          <w:r>
                            <w:t>Bleaching</w:t>
                          </w:r>
                        </w:p>
                      </w:txbxContent>
                    </v:textbox>
                  </v:shape>
                </w:pict>
              </mc:Fallback>
            </mc:AlternateContent>
          </w:r>
          <w:r>
            <w:rPr>
              <w:noProof/>
              <w:lang w:eastAsia="en-GB"/>
            </w:rPr>
            <mc:AlternateContent>
              <mc:Choice Requires="wps">
                <w:drawing>
                  <wp:anchor distT="0" distB="0" distL="114300" distR="114300" simplePos="0" relativeHeight="251658250" behindDoc="0" locked="0" layoutInCell="1" allowOverlap="1" wp14:anchorId="08A24801" wp14:editId="08A24802">
                    <wp:simplePos x="0" y="0"/>
                    <wp:positionH relativeFrom="column">
                      <wp:posOffset>2857500</wp:posOffset>
                    </wp:positionH>
                    <wp:positionV relativeFrom="paragraph">
                      <wp:posOffset>3099435</wp:posOffset>
                    </wp:positionV>
                    <wp:extent cx="771525" cy="0"/>
                    <wp:effectExtent l="0" t="0" r="9525" b="19050"/>
                    <wp:wrapNone/>
                    <wp:docPr id="321" name="Straight Connector 321"/>
                    <wp:cNvGraphicFramePr/>
                    <a:graphic xmlns:a="http://schemas.openxmlformats.org/drawingml/2006/main">
                      <a:graphicData uri="http://schemas.microsoft.com/office/word/2010/wordprocessingShape">
                        <wps:wsp>
                          <wps:cNvCnPr/>
                          <wps:spPr>
                            <a:xfrm>
                              <a:off x="0" y="0"/>
                              <a:ext cx="7715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21"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225pt,244.05pt" to="285.75pt,2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" strokecolor="windowText"/>
                </w:pict>
              </mc:Fallback>
            </mc:AlternateContent>
          </w:r>
          <w:r>
            <w:rPr>
              <w:noProof/>
              <w:lang w:eastAsia="en-GB"/>
            </w:rPr>
            <mc:AlternateContent>
              <mc:Choice Requires="wps">
                <w:drawing>
                  <wp:anchor distT="0" distB="0" distL="114300" distR="114300" simplePos="0" relativeHeight="251658247" behindDoc="0" locked="0" layoutInCell="1" allowOverlap="1" wp14:anchorId="08A24803" wp14:editId="08A24804">
                    <wp:simplePos x="0" y="0"/>
                    <wp:positionH relativeFrom="column">
                      <wp:posOffset>3190874</wp:posOffset>
                    </wp:positionH>
                    <wp:positionV relativeFrom="paragraph">
                      <wp:posOffset>2204085</wp:posOffset>
                    </wp:positionV>
                    <wp:extent cx="1247775" cy="276225"/>
                    <wp:effectExtent l="0" t="0" r="9525" b="9525"/>
                    <wp:wrapNone/>
                    <wp:docPr id="322" name="Text Box 322"/>
                    <wp:cNvGraphicFramePr/>
                    <a:graphic xmlns:a="http://schemas.openxmlformats.org/drawingml/2006/main">
                      <a:graphicData uri="http://schemas.microsoft.com/office/word/2010/wordprocessingShape">
                        <wps:wsp>
                          <wps:cNvSpPr txBox="1"/>
                          <wps:spPr>
                            <a:xfrm>
                              <a:off x="0" y="0"/>
                              <a:ext cx="1247775" cy="276225"/>
                            </a:xfrm>
                            <a:prstGeom prst="rect">
                              <a:avLst/>
                            </a:prstGeom>
                            <a:solidFill>
                              <a:sysClr val="window" lastClr="FFFFFF"/>
                            </a:solidFill>
                            <a:ln w="6350">
                              <a:noFill/>
                            </a:ln>
                            <a:effectLst/>
                          </wps:spPr>
                          <wps:txbx>
                            <w:txbxContent>
                              <w:p w14:paraId="08A24875" w14:textId="77777777" w:rsidR="006A0839" w:rsidRPr="00E97301" w:rsidRDefault="006A0839">
                                <w:pPr>
                                  <w:rPr>
                                    <w:sz w:val="16"/>
                                    <w:szCs w:val="16"/>
                                  </w:rPr>
                                </w:pPr>
                                <w:r w:rsidRPr="00E97301">
                                  <w:rPr>
                                    <w:sz w:val="18"/>
                                    <w:szCs w:val="18"/>
                                  </w:rPr>
                                  <w:t>(Refining)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2" o:spid="_x0000_s1029" type="#_x0000_t202" style="position:absolute;margin-left:251.25pt;margin-top:173.55pt;width:98.25pt;height:21.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" fillcolor="window" stroked="f" strokeweight=".5pt">
                    <v:textbox>
                      <w:txbxContent>
                        <w:p w14:paraId="08A24875" w14:textId="77777777" w:rsidR="006A0839" w:rsidRPr="00E97301" w:rsidRDefault="006A0839">
                          <w:pPr>
                            <w:rPr>
                              <w:sz w:val="16"/>
                              <w:szCs w:val="16"/>
                            </w:rPr>
                          </w:pPr>
                          <w:r w:rsidRPr="00E97301">
                            <w:rPr>
                              <w:sz w:val="18"/>
                              <w:szCs w:val="18"/>
                            </w:rPr>
                            <w:t>(Refining)</w:t>
                          </w:r>
                        </w:p>
                      </w:txbxContent>
                    </v:textbox>
                  </v:shape>
                </w:pict>
              </mc:Fallback>
            </mc:AlternateContent>
          </w:r>
          <w:r>
            <w:rPr>
              <w:noProof/>
              <w:lang w:eastAsia="en-GB"/>
            </w:rPr>
            <mc:AlternateContent>
              <mc:Choice Requires="wps">
                <w:drawing>
                  <wp:anchor distT="0" distB="0" distL="114300" distR="114300" simplePos="0" relativeHeight="251658246" behindDoc="0" locked="0" layoutInCell="1" allowOverlap="1" wp14:anchorId="08A24805" wp14:editId="08A24806">
                    <wp:simplePos x="0" y="0"/>
                    <wp:positionH relativeFrom="column">
                      <wp:posOffset>3057525</wp:posOffset>
                    </wp:positionH>
                    <wp:positionV relativeFrom="paragraph">
                      <wp:posOffset>2327910</wp:posOffset>
                    </wp:positionV>
                    <wp:extent cx="85725" cy="0"/>
                    <wp:effectExtent l="0" t="0" r="9525" b="19050"/>
                    <wp:wrapNone/>
                    <wp:docPr id="323" name="Straight Connector 323"/>
                    <wp:cNvGraphicFramePr/>
                    <a:graphic xmlns:a="http://schemas.openxmlformats.org/drawingml/2006/main">
                      <a:graphicData uri="http://schemas.microsoft.com/office/word/2010/wordprocessingShape">
                        <wps:wsp>
                          <wps:cNvCnPr/>
                          <wps:spPr>
                            <a:xfrm>
                              <a:off x="0" y="0"/>
                              <a:ext cx="857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23"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240.75pt,183.3pt" to="247.5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" strokecolor="windowText"/>
                </w:pict>
              </mc:Fallback>
            </mc:AlternateContent>
          </w:r>
          <w:r>
            <w:rPr>
              <w:noProof/>
              <w:lang w:eastAsia="en-GB"/>
            </w:rPr>
            <mc:AlternateContent>
              <mc:Choice Requires="wps">
                <w:drawing>
                  <wp:anchor distT="0" distB="0" distL="114300" distR="114300" simplePos="0" relativeHeight="251658245" behindDoc="0" locked="0" layoutInCell="1" allowOverlap="1" wp14:anchorId="08A24807" wp14:editId="08A24808">
                    <wp:simplePos x="0" y="0"/>
                    <wp:positionH relativeFrom="column">
                      <wp:posOffset>2952750</wp:posOffset>
                    </wp:positionH>
                    <wp:positionV relativeFrom="paragraph">
                      <wp:posOffset>2051685</wp:posOffset>
                    </wp:positionV>
                    <wp:extent cx="104775" cy="666750"/>
                    <wp:effectExtent l="0" t="0" r="28575" b="19050"/>
                    <wp:wrapNone/>
                    <wp:docPr id="324" name="Right Bracket 324"/>
                    <wp:cNvGraphicFramePr/>
                    <a:graphic xmlns:a="http://schemas.openxmlformats.org/drawingml/2006/main">
                      <a:graphicData uri="http://schemas.microsoft.com/office/word/2010/wordprocessingShape">
                        <wps:wsp>
                          <wps:cNvSpPr/>
                          <wps:spPr>
                            <a:xfrm>
                              <a:off x="0" y="0"/>
                              <a:ext cx="104775" cy="6667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24" o:spid="_x0000_s1026" type="#_x0000_t86" style="position:absolute;margin-left:232.5pt;margin-top:161.55pt;width:8.25pt;height:5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" adj="283" strokecolor="windowText"/>
                </w:pict>
              </mc:Fallback>
            </mc:AlternateContent>
          </w:r>
          <w:r>
            <w:rPr>
              <w:noProof/>
              <w:lang w:eastAsia="en-GB"/>
            </w:rPr>
            <mc:AlternateContent>
              <mc:Choice Requires="wps">
                <w:drawing>
                  <wp:anchor distT="0" distB="0" distL="114300" distR="114300" simplePos="0" relativeHeight="251658242" behindDoc="0" locked="0" layoutInCell="1" allowOverlap="1" wp14:anchorId="08A24809" wp14:editId="08A2480A">
                    <wp:simplePos x="0" y="0"/>
                    <wp:positionH relativeFrom="column">
                      <wp:posOffset>1743075</wp:posOffset>
                    </wp:positionH>
                    <wp:positionV relativeFrom="paragraph">
                      <wp:posOffset>2051685</wp:posOffset>
                    </wp:positionV>
                    <wp:extent cx="1162050" cy="276225"/>
                    <wp:effectExtent l="0" t="0" r="19050" b="28575"/>
                    <wp:wrapNone/>
                    <wp:docPr id="325" name="Text Box 325"/>
                    <wp:cNvGraphicFramePr/>
                    <a:graphic xmlns:a="http://schemas.openxmlformats.org/drawingml/2006/main">
                      <a:graphicData uri="http://schemas.microsoft.com/office/word/2010/wordprocessingShape">
                        <wps:wsp>
                          <wps:cNvSpPr txBox="1"/>
                          <wps:spPr>
                            <a:xfrm>
                              <a:off x="0" y="0"/>
                              <a:ext cx="1162050" cy="276225"/>
                            </a:xfrm>
                            <a:prstGeom prst="rect">
                              <a:avLst/>
                            </a:prstGeom>
                            <a:solidFill>
                              <a:sysClr val="window" lastClr="FFFFFF"/>
                            </a:solidFill>
                            <a:ln w="6350">
                              <a:solidFill>
                                <a:prstClr val="black"/>
                              </a:solidFill>
                            </a:ln>
                            <a:effectLst/>
                          </wps:spPr>
                          <wps:txbx>
                            <w:txbxContent>
                              <w:p w14:paraId="08A24876" w14:textId="77777777" w:rsidR="006A0839" w:rsidRDefault="006A0839" w:rsidP="003422F2">
                                <w:pPr>
                                  <w:jc w:val="center"/>
                                </w:pPr>
                                <w:r>
                                  <w:t>Degumming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5" o:spid="_x0000_s1030" type="#_x0000_t202" style="position:absolute;margin-left:137.25pt;margin-top:161.55pt;width:91.5pt;height:2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" fillcolor="window" strokeweight=".5pt">
                    <v:textbox>
                      <w:txbxContent>
                        <w:p w14:paraId="08A24876" w14:textId="77777777" w:rsidR="006A0839" w:rsidRDefault="006A0839" w:rsidP="003422F2">
                          <w:pPr>
                            <w:jc w:val="center"/>
                          </w:pPr>
                          <w:r>
                            <w:t>Degumming</w:t>
                          </w:r>
                        </w:p>
                      </w:txbxContent>
                    </v:textbox>
                  </v:shape>
                </w:pict>
              </mc:Fallback>
            </mc:AlternateContent>
          </w:r>
          <w:r>
            <w:rPr>
              <w:noProof/>
              <w:lang w:eastAsia="en-GB"/>
            </w:rPr>
            <mc:AlternateContent>
              <mc:Choice Requires="wps">
                <w:drawing>
                  <wp:anchor distT="0" distB="0" distL="114300" distR="114300" simplePos="0" relativeHeight="251658241" behindDoc="0" locked="0" layoutInCell="1" allowOverlap="1" wp14:anchorId="08A2480B" wp14:editId="08A2480C">
                    <wp:simplePos x="0" y="0"/>
                    <wp:positionH relativeFrom="column">
                      <wp:posOffset>1619250</wp:posOffset>
                    </wp:positionH>
                    <wp:positionV relativeFrom="paragraph">
                      <wp:posOffset>1508760</wp:posOffset>
                    </wp:positionV>
                    <wp:extent cx="1524000" cy="295275"/>
                    <wp:effectExtent l="0" t="0" r="19050" b="28575"/>
                    <wp:wrapNone/>
                    <wp:docPr id="326" name="Text Box 326"/>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ysClr val="window" lastClr="FFFFFF"/>
                            </a:solidFill>
                            <a:ln w="6350">
                              <a:solidFill>
                                <a:prstClr val="black"/>
                              </a:solidFill>
                            </a:ln>
                            <a:effectLst/>
                          </wps:spPr>
                          <wps:txbx>
                            <w:txbxContent>
                              <w:p w14:paraId="08A24877" w14:textId="77777777" w:rsidR="006A0839" w:rsidRDefault="006A0839" w:rsidP="003422F2">
                                <w:pPr>
                                  <w:jc w:val="center"/>
                                </w:pPr>
                                <w:r>
                                  <w:t>Crude soybean 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6" o:spid="_x0000_s1031" type="#_x0000_t202" style="position:absolute;margin-left:127.5pt;margin-top:118.8pt;width:120pt;height:2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" fillcolor="window" strokeweight=".5pt">
                    <v:textbox>
                      <w:txbxContent>
                        <w:p w14:paraId="08A24877" w14:textId="77777777" w:rsidR="006A0839" w:rsidRDefault="006A0839" w:rsidP="003422F2">
                          <w:pPr>
                            <w:jc w:val="center"/>
                          </w:pPr>
                          <w:r>
                            <w:t>Crude soybean oil</w:t>
                          </w:r>
                        </w:p>
                      </w:txbxContent>
                    </v:textbox>
                  </v:shape>
                </w:pict>
              </mc:Fallback>
            </mc:AlternateContent>
          </w:r>
        </w:p>
        <w:p w14:paraId="08A247A3" w14:textId="77777777" w:rsidR="00AD44A8" w:rsidRDefault="00AD44A8" w:rsidP="003E2514">
          <w:pPr>
            <w:autoSpaceDE w:val="0"/>
            <w:autoSpaceDN w:val="0"/>
            <w:adjustRightInd w:val="0"/>
            <w:rPr>
              <w:rFonts w:cs="Arial"/>
              <w:b/>
              <w:bCs/>
            </w:rPr>
          </w:pPr>
        </w:p>
        <w:p w14:paraId="08A247A4" w14:textId="77777777" w:rsidR="00AD44A8" w:rsidRDefault="00AD44A8" w:rsidP="003E2514">
          <w:pPr>
            <w:autoSpaceDE w:val="0"/>
            <w:autoSpaceDN w:val="0"/>
            <w:adjustRightInd w:val="0"/>
            <w:rPr>
              <w:rFonts w:cs="Arial"/>
              <w:b/>
              <w:bCs/>
            </w:rPr>
          </w:pPr>
          <w:r>
            <w:rPr>
              <w:rFonts w:cs="Arial"/>
              <w:b/>
              <w:bCs/>
            </w:rPr>
            <w:t xml:space="preserve">     </w:t>
          </w:r>
        </w:p>
        <w:p w14:paraId="08A247A5" w14:textId="77777777" w:rsidR="00AD44A8" w:rsidRDefault="00AD44A8" w:rsidP="003E2514">
          <w:pPr>
            <w:autoSpaceDE w:val="0"/>
            <w:autoSpaceDN w:val="0"/>
            <w:adjustRightInd w:val="0"/>
            <w:rPr>
              <w:rFonts w:cs="Arial"/>
              <w:b/>
              <w:bCs/>
            </w:rPr>
          </w:pPr>
        </w:p>
        <w:p w14:paraId="08A247A6" w14:textId="77777777" w:rsidR="00AD44A8" w:rsidRDefault="00AD44A8" w:rsidP="003E2514">
          <w:pPr>
            <w:autoSpaceDE w:val="0"/>
            <w:autoSpaceDN w:val="0"/>
            <w:adjustRightInd w:val="0"/>
            <w:rPr>
              <w:rFonts w:cs="Arial"/>
              <w:b/>
              <w:bCs/>
            </w:rPr>
          </w:pPr>
          <w:r>
            <w:rPr>
              <w:rFonts w:cs="Arial"/>
              <w:b/>
              <w:bCs/>
              <w:noProof/>
              <w:lang w:eastAsia="en-GB"/>
            </w:rPr>
            <mc:AlternateContent>
              <mc:Choice Requires="wps">
                <w:drawing>
                  <wp:anchor distT="0" distB="0" distL="114300" distR="114300" simplePos="0" relativeHeight="251658279" behindDoc="0" locked="0" layoutInCell="1" allowOverlap="1" wp14:anchorId="08A2480D" wp14:editId="08A2480E">
                    <wp:simplePos x="0" y="0"/>
                    <wp:positionH relativeFrom="column">
                      <wp:posOffset>3724275</wp:posOffset>
                    </wp:positionH>
                    <wp:positionV relativeFrom="paragraph">
                      <wp:posOffset>144780</wp:posOffset>
                    </wp:positionV>
                    <wp:extent cx="809625" cy="552450"/>
                    <wp:effectExtent l="0" t="0" r="28575" b="19050"/>
                    <wp:wrapNone/>
                    <wp:docPr id="327" name="Text Box 327"/>
                    <wp:cNvGraphicFramePr/>
                    <a:graphic xmlns:a="http://schemas.openxmlformats.org/drawingml/2006/main">
                      <a:graphicData uri="http://schemas.microsoft.com/office/word/2010/wordprocessingShape">
                        <wps:wsp>
                          <wps:cNvSpPr txBox="1"/>
                          <wps:spPr>
                            <a:xfrm>
                              <a:off x="0" y="0"/>
                              <a:ext cx="809625" cy="552450"/>
                            </a:xfrm>
                            <a:prstGeom prst="rect">
                              <a:avLst/>
                            </a:prstGeom>
                            <a:solidFill>
                              <a:sysClr val="window" lastClr="FFFFFF"/>
                            </a:solidFill>
                            <a:ln w="6350">
                              <a:solidFill>
                                <a:prstClr val="black"/>
                              </a:solidFill>
                            </a:ln>
                            <a:effectLst/>
                          </wps:spPr>
                          <wps:txbx>
                            <w:txbxContent>
                              <w:p w14:paraId="08A24878" w14:textId="77777777" w:rsidR="006A0839" w:rsidRDefault="006A0839">
                                <w:r>
                                  <w:t>Soybean meal and hulls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7" o:spid="_x0000_s1032" type="#_x0000_t202" style="position:absolute;margin-left:293.25pt;margin-top:11.4pt;width:63.75pt;height:43.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" fillcolor="window" strokeweight=".5pt">
                    <v:textbox>
                      <w:txbxContent>
                        <w:p w14:paraId="08A24878" w14:textId="77777777" w:rsidR="006A0839" w:rsidRDefault="006A0839">
                          <w:r>
                            <w:t>Soybean meal and hulls</w:t>
                          </w:r>
                        </w:p>
                      </w:txbxContent>
                    </v:textbox>
                  </v:shape>
                </w:pict>
              </mc:Fallback>
            </mc:AlternateContent>
          </w:r>
          <w:r>
            <w:rPr>
              <w:rFonts w:cs="Arial"/>
              <w:b/>
              <w:bCs/>
              <w:noProof/>
              <w:lang w:eastAsia="en-GB"/>
            </w:rPr>
            <mc:AlternateContent>
              <mc:Choice Requires="wps">
                <w:drawing>
                  <wp:anchor distT="0" distB="0" distL="114300" distR="114300" simplePos="0" relativeHeight="251658277" behindDoc="0" locked="0" layoutInCell="1" allowOverlap="1" wp14:anchorId="08A2480F" wp14:editId="08A24810">
                    <wp:simplePos x="0" y="0"/>
                    <wp:positionH relativeFrom="column">
                      <wp:posOffset>2371725</wp:posOffset>
                    </wp:positionH>
                    <wp:positionV relativeFrom="paragraph">
                      <wp:posOffset>30480</wp:posOffset>
                    </wp:positionV>
                    <wp:extent cx="0" cy="161925"/>
                    <wp:effectExtent l="0" t="0" r="19050" b="9525"/>
                    <wp:wrapNone/>
                    <wp:docPr id="328" name="Straight Connector 328"/>
                    <wp:cNvGraphicFramePr/>
                    <a:graphic xmlns:a="http://schemas.openxmlformats.org/drawingml/2006/main">
                      <a:graphicData uri="http://schemas.microsoft.com/office/word/2010/wordprocessingShape">
                        <wps:wsp>
                          <wps:cNvCnPr/>
                          <wps:spPr>
                            <a:xfrm>
                              <a:off x="0" y="0"/>
                              <a:ext cx="0" cy="16192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28" o:spid="_x0000_s1026" style="position:absolute;z-index:251658277;visibility:visible;mso-wrap-style:square;mso-wrap-distance-left:9pt;mso-wrap-distance-top:0;mso-wrap-distance-right:9pt;mso-wrap-distance-bottom:0;mso-position-horizontal:absolute;mso-position-horizontal-relative:text;mso-position-vertical:absolute;mso-position-vertical-relative:text" from="186.75pt,2.4pt" to="186.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" strokecolor="windowText"/>
                </w:pict>
              </mc:Fallback>
            </mc:AlternateContent>
          </w:r>
        </w:p>
        <w:p w14:paraId="08A247A7" w14:textId="77777777" w:rsidR="00AD44A8" w:rsidRDefault="00AD44A8" w:rsidP="003E2514">
          <w:pPr>
            <w:autoSpaceDE w:val="0"/>
            <w:autoSpaceDN w:val="0"/>
            <w:adjustRightInd w:val="0"/>
            <w:rPr>
              <w:rFonts w:cs="Arial"/>
              <w:b/>
            </w:rPr>
          </w:pPr>
          <w:r>
            <w:rPr>
              <w:rFonts w:cs="Arial"/>
              <w:b/>
              <w:bCs/>
              <w:noProof/>
              <w:lang w:eastAsia="en-GB"/>
            </w:rPr>
            <mc:AlternateContent>
              <mc:Choice Requires="wps">
                <w:drawing>
                  <wp:anchor distT="0" distB="0" distL="114300" distR="114300" simplePos="0" relativeHeight="251658276" behindDoc="0" locked="0" layoutInCell="1" allowOverlap="1" wp14:anchorId="08A24811" wp14:editId="08A24812">
                    <wp:simplePos x="0" y="0"/>
                    <wp:positionH relativeFrom="column">
                      <wp:posOffset>1552575</wp:posOffset>
                    </wp:positionH>
                    <wp:positionV relativeFrom="paragraph">
                      <wp:posOffset>31750</wp:posOffset>
                    </wp:positionV>
                    <wp:extent cx="1724025" cy="504825"/>
                    <wp:effectExtent l="0" t="0" r="28575" b="28575"/>
                    <wp:wrapNone/>
                    <wp:docPr id="329" name="Text Box 329"/>
                    <wp:cNvGraphicFramePr/>
                    <a:graphic xmlns:a="http://schemas.openxmlformats.org/drawingml/2006/main">
                      <a:graphicData uri="http://schemas.microsoft.com/office/word/2010/wordprocessingShape">
                        <wps:wsp>
                          <wps:cNvSpPr txBox="1"/>
                          <wps:spPr>
                            <a:xfrm>
                              <a:off x="0" y="0"/>
                              <a:ext cx="1724025" cy="504825"/>
                            </a:xfrm>
                            <a:prstGeom prst="rect">
                              <a:avLst/>
                            </a:prstGeom>
                            <a:solidFill>
                              <a:sysClr val="window" lastClr="FFFFFF"/>
                            </a:solidFill>
                            <a:ln w="6350">
                              <a:solidFill>
                                <a:prstClr val="black"/>
                              </a:solidFill>
                            </a:ln>
                            <a:effectLst/>
                          </wps:spPr>
                          <wps:txbx>
                            <w:txbxContent>
                              <w:p w14:paraId="08A24879" w14:textId="77777777" w:rsidR="006A0839" w:rsidRDefault="006A0839" w:rsidP="008F27CA">
                                <w:pPr>
                                  <w:jc w:val="center"/>
                                </w:pPr>
                                <w:r>
                                  <w:t>Crushing</w:t>
                                </w:r>
                              </w:p>
                              <w:p w14:paraId="08A2487A" w14:textId="77777777" w:rsidR="006A0839" w:rsidRDefault="006A0839" w:rsidP="008F27CA">
                                <w:pPr>
                                  <w:jc w:val="center"/>
                                </w:pPr>
                                <w:r>
                                  <w:t>Solvent extraction</w:t>
                                </w:r>
                              </w:p>
                              <w:p w14:paraId="08A2487B" w14:textId="77777777" w:rsidR="006A0839" w:rsidRDefault="006A08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9" o:spid="_x0000_s1033" type="#_x0000_t202" style="position:absolute;margin-left:122.25pt;margin-top:2.5pt;width:135.75pt;height:39.7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" fillcolor="window" strokeweight=".5pt">
                    <v:textbox>
                      <w:txbxContent>
                        <w:p w14:paraId="08A24879" w14:textId="77777777" w:rsidR="006A0839" w:rsidRDefault="006A0839" w:rsidP="008F27CA">
                          <w:pPr>
                            <w:jc w:val="center"/>
                          </w:pPr>
                          <w:r>
                            <w:t>Crushing</w:t>
                          </w:r>
                        </w:p>
                        <w:p w14:paraId="08A2487A" w14:textId="77777777" w:rsidR="006A0839" w:rsidRDefault="006A0839" w:rsidP="008F27CA">
                          <w:pPr>
                            <w:jc w:val="center"/>
                          </w:pPr>
                          <w:r>
                            <w:t>Solvent extraction</w:t>
                          </w:r>
                        </w:p>
                        <w:p w14:paraId="08A2487B" w14:textId="77777777" w:rsidR="006A0839" w:rsidRDefault="006A0839"/>
                      </w:txbxContent>
                    </v:textbox>
                  </v:shape>
                </w:pict>
              </mc:Fallback>
            </mc:AlternateContent>
          </w:r>
        </w:p>
        <w:p w14:paraId="08A247A8" w14:textId="77777777" w:rsidR="00AD44A8" w:rsidRDefault="00AD44A8" w:rsidP="003E2514">
          <w:pPr>
            <w:autoSpaceDE w:val="0"/>
            <w:autoSpaceDN w:val="0"/>
            <w:adjustRightInd w:val="0"/>
            <w:rPr>
              <w:rFonts w:cs="Arial"/>
              <w:b/>
            </w:rPr>
          </w:pPr>
          <w:r>
            <w:rPr>
              <w:rFonts w:cs="Arial"/>
              <w:b/>
              <w:noProof/>
              <w:lang w:eastAsia="en-GB"/>
            </w:rPr>
            <mc:AlternateContent>
              <mc:Choice Requires="wps">
                <w:drawing>
                  <wp:anchor distT="0" distB="0" distL="114300" distR="114300" simplePos="0" relativeHeight="251658278" behindDoc="0" locked="0" layoutInCell="1" allowOverlap="1" wp14:anchorId="08A24813" wp14:editId="08A24814">
                    <wp:simplePos x="0" y="0"/>
                    <wp:positionH relativeFrom="column">
                      <wp:posOffset>3276600</wp:posOffset>
                    </wp:positionH>
                    <wp:positionV relativeFrom="paragraph">
                      <wp:posOffset>109220</wp:posOffset>
                    </wp:positionV>
                    <wp:extent cx="447675" cy="0"/>
                    <wp:effectExtent l="0" t="0" r="9525" b="19050"/>
                    <wp:wrapNone/>
                    <wp:docPr id="330" name="Straight Connector 330"/>
                    <wp:cNvGraphicFramePr/>
                    <a:graphic xmlns:a="http://schemas.openxmlformats.org/drawingml/2006/main">
                      <a:graphicData uri="http://schemas.microsoft.com/office/word/2010/wordprocessingShape">
                        <wps:wsp>
                          <wps:cNvCnPr/>
                          <wps:spPr>
                            <a:xfrm>
                              <a:off x="0" y="0"/>
                              <a:ext cx="4476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30" o:spid="_x0000_s1026" style="position:absolute;z-index:251658278;visibility:visible;mso-wrap-style:square;mso-wrap-distance-left:9pt;mso-wrap-distance-top:0;mso-wrap-distance-right:9pt;mso-wrap-distance-bottom:0;mso-position-horizontal:absolute;mso-position-horizontal-relative:text;mso-position-vertical:absolute;mso-position-vertical-relative:text" from="258pt,8.6pt" to="293.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" strokecolor="windowText"/>
                </w:pict>
              </mc:Fallback>
            </mc:AlternateContent>
          </w:r>
        </w:p>
        <w:p w14:paraId="08A247A9" w14:textId="77777777" w:rsidR="00AD44A8" w:rsidRDefault="00AD44A8" w:rsidP="003E2514">
          <w:pPr>
            <w:autoSpaceDE w:val="0"/>
            <w:autoSpaceDN w:val="0"/>
            <w:adjustRightInd w:val="0"/>
            <w:rPr>
              <w:rFonts w:cs="Arial"/>
              <w:b/>
            </w:rPr>
          </w:pPr>
        </w:p>
        <w:p w14:paraId="08A247AA"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71" behindDoc="0" locked="0" layoutInCell="1" allowOverlap="1" wp14:anchorId="08A24815" wp14:editId="08A24816">
                    <wp:simplePos x="0" y="0"/>
                    <wp:positionH relativeFrom="column">
                      <wp:posOffset>2371725</wp:posOffset>
                    </wp:positionH>
                    <wp:positionV relativeFrom="paragraph">
                      <wp:posOffset>54610</wp:posOffset>
                    </wp:positionV>
                    <wp:extent cx="0" cy="171450"/>
                    <wp:effectExtent l="0" t="0" r="19050" b="19050"/>
                    <wp:wrapNone/>
                    <wp:docPr id="331" name="Straight Connector 331"/>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1"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4.3pt" to="186.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" strokecolor="windowText"/>
                </w:pict>
              </mc:Fallback>
            </mc:AlternateContent>
          </w:r>
        </w:p>
        <w:p w14:paraId="08A247AB" w14:textId="77777777" w:rsidR="00AD44A8" w:rsidRDefault="00AD44A8" w:rsidP="003E2514">
          <w:pPr>
            <w:autoSpaceDE w:val="0"/>
            <w:autoSpaceDN w:val="0"/>
            <w:adjustRightInd w:val="0"/>
            <w:rPr>
              <w:rFonts w:cs="Arial"/>
              <w:b/>
            </w:rPr>
          </w:pPr>
        </w:p>
        <w:p w14:paraId="08A247AC" w14:textId="77777777" w:rsidR="00AD44A8" w:rsidRDefault="00AD44A8" w:rsidP="003E2514">
          <w:pPr>
            <w:autoSpaceDE w:val="0"/>
            <w:autoSpaceDN w:val="0"/>
            <w:adjustRightInd w:val="0"/>
            <w:rPr>
              <w:rFonts w:cs="Arial"/>
              <w:b/>
            </w:rPr>
          </w:pPr>
        </w:p>
        <w:p w14:paraId="08A247AD" w14:textId="77777777" w:rsidR="00AD44A8" w:rsidRDefault="00AD44A8" w:rsidP="003E2514">
          <w:pPr>
            <w:autoSpaceDE w:val="0"/>
            <w:autoSpaceDN w:val="0"/>
            <w:adjustRightInd w:val="0"/>
            <w:rPr>
              <w:rFonts w:cs="Arial"/>
              <w:b/>
            </w:rPr>
          </w:pPr>
        </w:p>
        <w:p w14:paraId="08A247AE" w14:textId="77777777" w:rsidR="00AD44A8" w:rsidRDefault="00AD44A8" w:rsidP="003E2514">
          <w:pPr>
            <w:autoSpaceDE w:val="0"/>
            <w:autoSpaceDN w:val="0"/>
            <w:adjustRightInd w:val="0"/>
            <w:rPr>
              <w:rFonts w:cs="Arial"/>
              <w:b/>
            </w:rPr>
          </w:pPr>
        </w:p>
        <w:p w14:paraId="08A247AF" w14:textId="77777777" w:rsidR="00AD44A8" w:rsidRDefault="00AD44A8" w:rsidP="003E2514">
          <w:pPr>
            <w:autoSpaceDE w:val="0"/>
            <w:autoSpaceDN w:val="0"/>
            <w:adjustRightInd w:val="0"/>
            <w:rPr>
              <w:rFonts w:cs="Arial"/>
              <w:b/>
            </w:rPr>
          </w:pPr>
        </w:p>
        <w:p w14:paraId="08A247B0"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43" behindDoc="0" locked="0" layoutInCell="1" allowOverlap="1" wp14:anchorId="08A24817" wp14:editId="08A24818">
                    <wp:simplePos x="0" y="0"/>
                    <wp:positionH relativeFrom="column">
                      <wp:posOffset>1743075</wp:posOffset>
                    </wp:positionH>
                    <wp:positionV relativeFrom="paragraph">
                      <wp:posOffset>107950</wp:posOffset>
                    </wp:positionV>
                    <wp:extent cx="1162050" cy="304800"/>
                    <wp:effectExtent l="0" t="0" r="19050" b="19050"/>
                    <wp:wrapNone/>
                    <wp:docPr id="332" name="Text Box 332"/>
                    <wp:cNvGraphicFramePr/>
                    <a:graphic xmlns:a="http://schemas.openxmlformats.org/drawingml/2006/main">
                      <a:graphicData uri="http://schemas.microsoft.com/office/word/2010/wordprocessingShape">
                        <wps:wsp>
                          <wps:cNvSpPr txBox="1"/>
                          <wps:spPr>
                            <a:xfrm>
                              <a:off x="0" y="0"/>
                              <a:ext cx="1162050" cy="304800"/>
                            </a:xfrm>
                            <a:prstGeom prst="rect">
                              <a:avLst/>
                            </a:prstGeom>
                            <a:solidFill>
                              <a:sysClr val="window" lastClr="FFFFFF"/>
                            </a:solidFill>
                            <a:ln w="6350">
                              <a:solidFill>
                                <a:prstClr val="black"/>
                              </a:solidFill>
                            </a:ln>
                            <a:effectLst/>
                          </wps:spPr>
                          <wps:txbx>
                            <w:txbxContent>
                              <w:p w14:paraId="08A2487C" w14:textId="77777777" w:rsidR="006A0839" w:rsidRDefault="006A0839" w:rsidP="003422F2">
                                <w:pPr>
                                  <w:jc w:val="center"/>
                                </w:pPr>
                                <w:r>
                                  <w:t>Neutralising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2" o:spid="_x0000_s1034" type="#_x0000_t202" style="position:absolute;margin-left:137.25pt;margin-top:8.5pt;width:91.5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" fillcolor="window" strokeweight=".5pt">
                    <v:textbox>
                      <w:txbxContent>
                        <w:p w14:paraId="08A2487C" w14:textId="77777777" w:rsidR="006A0839" w:rsidRDefault="006A0839" w:rsidP="003422F2">
                          <w:pPr>
                            <w:jc w:val="center"/>
                          </w:pPr>
                          <w:r>
                            <w:t>Neutralising</w:t>
                          </w:r>
                        </w:p>
                      </w:txbxContent>
                    </v:textbox>
                  </v:shape>
                </w:pict>
              </mc:Fallback>
            </mc:AlternateContent>
          </w:r>
        </w:p>
        <w:p w14:paraId="08A247B1" w14:textId="77777777" w:rsidR="00AD44A8" w:rsidRDefault="00AD44A8" w:rsidP="003E2514">
          <w:pPr>
            <w:autoSpaceDE w:val="0"/>
            <w:autoSpaceDN w:val="0"/>
            <w:adjustRightInd w:val="0"/>
            <w:rPr>
              <w:rFonts w:cs="Arial"/>
              <w:b/>
            </w:rPr>
          </w:pPr>
        </w:p>
        <w:p w14:paraId="08A247B2"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73" behindDoc="0" locked="0" layoutInCell="1" allowOverlap="1" wp14:anchorId="08A24819" wp14:editId="08A2481A">
                    <wp:simplePos x="0" y="0"/>
                    <wp:positionH relativeFrom="column">
                      <wp:posOffset>2371725</wp:posOffset>
                    </wp:positionH>
                    <wp:positionV relativeFrom="paragraph">
                      <wp:posOffset>93980</wp:posOffset>
                    </wp:positionV>
                    <wp:extent cx="0" cy="247650"/>
                    <wp:effectExtent l="0" t="0" r="19050" b="19050"/>
                    <wp:wrapNone/>
                    <wp:docPr id="333" name="Straight Connector 333"/>
                    <wp:cNvGraphicFramePr/>
                    <a:graphic xmlns:a="http://schemas.openxmlformats.org/drawingml/2006/main">
                      <a:graphicData uri="http://schemas.microsoft.com/office/word/2010/wordprocessingShape">
                        <wps:wsp>
                          <wps:cNvCnPr/>
                          <wps:spPr>
                            <a:xfrm>
                              <a:off x="0" y="0"/>
                              <a:ext cx="0" cy="2476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33" o:spid="_x0000_s1026" style="position:absolute;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75pt,7.4pt" to="186.7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" strokecolor="windowText"/>
                </w:pict>
              </mc:Fallback>
            </mc:AlternateContent>
          </w:r>
        </w:p>
        <w:p w14:paraId="08A247B3" w14:textId="77777777" w:rsidR="00AD44A8" w:rsidRDefault="00AD44A8" w:rsidP="003E2514">
          <w:pPr>
            <w:autoSpaceDE w:val="0"/>
            <w:autoSpaceDN w:val="0"/>
            <w:adjustRightInd w:val="0"/>
            <w:rPr>
              <w:rFonts w:cs="Arial"/>
              <w:b/>
            </w:rPr>
          </w:pPr>
        </w:p>
        <w:p w14:paraId="08A247B4" w14:textId="77777777" w:rsidR="00AD44A8" w:rsidRDefault="00AD44A8" w:rsidP="003E2514">
          <w:pPr>
            <w:autoSpaceDE w:val="0"/>
            <w:autoSpaceDN w:val="0"/>
            <w:adjustRightInd w:val="0"/>
            <w:rPr>
              <w:rFonts w:cs="Arial"/>
              <w:b/>
            </w:rPr>
          </w:pPr>
        </w:p>
        <w:p w14:paraId="08A247B5"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1" behindDoc="0" locked="0" layoutInCell="1" allowOverlap="1" wp14:anchorId="08A2481B" wp14:editId="08A2481C">
                    <wp:simplePos x="0" y="0"/>
                    <wp:positionH relativeFrom="column">
                      <wp:posOffset>1400175</wp:posOffset>
                    </wp:positionH>
                    <wp:positionV relativeFrom="paragraph">
                      <wp:posOffset>46355</wp:posOffset>
                    </wp:positionV>
                    <wp:extent cx="0" cy="304800"/>
                    <wp:effectExtent l="0" t="0" r="19050" b="19050"/>
                    <wp:wrapNone/>
                    <wp:docPr id="334" name="Straight Connector 334"/>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34" o:spid="_x0000_s1026" style="position:absolute;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25pt,3.65pt" to="110.2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" strokecolor="windowText"/>
                </w:pict>
              </mc:Fallback>
            </mc:AlternateContent>
          </w:r>
          <w:r>
            <w:rPr>
              <w:noProof/>
              <w:lang w:eastAsia="en-GB"/>
            </w:rPr>
            <mc:AlternateContent>
              <mc:Choice Requires="wps">
                <w:drawing>
                  <wp:anchor distT="0" distB="0" distL="114300" distR="114300" simplePos="0" relativeHeight="251658260" behindDoc="0" locked="0" layoutInCell="1" allowOverlap="1" wp14:anchorId="08A2481D" wp14:editId="08A2481E">
                    <wp:simplePos x="0" y="0"/>
                    <wp:positionH relativeFrom="column">
                      <wp:posOffset>1400175</wp:posOffset>
                    </wp:positionH>
                    <wp:positionV relativeFrom="paragraph">
                      <wp:posOffset>46355</wp:posOffset>
                    </wp:positionV>
                    <wp:extent cx="342900" cy="0"/>
                    <wp:effectExtent l="0" t="0" r="19050" b="19050"/>
                    <wp:wrapNone/>
                    <wp:docPr id="335" name="Straight Connector 335"/>
                    <wp:cNvGraphicFramePr/>
                    <a:graphic xmlns:a="http://schemas.openxmlformats.org/drawingml/2006/main">
                      <a:graphicData uri="http://schemas.microsoft.com/office/word/2010/wordprocessingShape">
                        <wps:wsp>
                          <wps:cNvCnPr/>
                          <wps:spPr>
                            <a:xfrm flipH="1">
                              <a:off x="0" y="0"/>
                              <a:ext cx="342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35" o:spid="_x0000_s1026" style="position:absolute;flip:x;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3.65pt" to="13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" strokecolor="windowText"/>
                </w:pict>
              </mc:Fallback>
            </mc:AlternateContent>
          </w:r>
        </w:p>
        <w:p w14:paraId="08A247B6" w14:textId="77777777" w:rsidR="00AD44A8" w:rsidRDefault="00AD44A8" w:rsidP="003E2514">
          <w:pPr>
            <w:autoSpaceDE w:val="0"/>
            <w:autoSpaceDN w:val="0"/>
            <w:adjustRightInd w:val="0"/>
            <w:rPr>
              <w:rFonts w:cs="Arial"/>
              <w:b/>
            </w:rPr>
          </w:pPr>
        </w:p>
        <w:p w14:paraId="08A247B7"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48" behindDoc="0" locked="0" layoutInCell="1" allowOverlap="1" wp14:anchorId="08A2481F" wp14:editId="08A24820">
                    <wp:simplePos x="0" y="0"/>
                    <wp:positionH relativeFrom="column">
                      <wp:posOffset>1038225</wp:posOffset>
                    </wp:positionH>
                    <wp:positionV relativeFrom="paragraph">
                      <wp:posOffset>29845</wp:posOffset>
                    </wp:positionV>
                    <wp:extent cx="1104900" cy="304800"/>
                    <wp:effectExtent l="0" t="0" r="19050" b="19050"/>
                    <wp:wrapNone/>
                    <wp:docPr id="336" name="Text Box 336"/>
                    <wp:cNvGraphicFramePr/>
                    <a:graphic xmlns:a="http://schemas.openxmlformats.org/drawingml/2006/main">
                      <a:graphicData uri="http://schemas.microsoft.com/office/word/2010/wordprocessingShape">
                        <wps:wsp>
                          <wps:cNvSpPr txBox="1"/>
                          <wps:spPr>
                            <a:xfrm>
                              <a:off x="0" y="0"/>
                              <a:ext cx="1104900" cy="304800"/>
                            </a:xfrm>
                            <a:prstGeom prst="rect">
                              <a:avLst/>
                            </a:prstGeom>
                            <a:solidFill>
                              <a:sysClr val="window" lastClr="FFFFFF"/>
                            </a:solidFill>
                            <a:ln w="6350">
                              <a:solidFill>
                                <a:prstClr val="black"/>
                              </a:solidFill>
                            </a:ln>
                            <a:effectLst/>
                          </wps:spPr>
                          <wps:txbx>
                            <w:txbxContent>
                              <w:p w14:paraId="08A2487D" w14:textId="77777777" w:rsidR="006A0839" w:rsidRDefault="006A0839" w:rsidP="003422F2">
                                <w:pPr>
                                  <w:jc w:val="center"/>
                                </w:pPr>
                                <w:r>
                                  <w:t>Deodorisation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6" o:spid="_x0000_s1035" type="#_x0000_t202" style="position:absolute;margin-left:81.75pt;margin-top:2.35pt;width:87pt;height:2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" fillcolor="window" strokeweight=".5pt">
                    <v:textbox>
                      <w:txbxContent>
                        <w:p w14:paraId="08A2487D" w14:textId="77777777" w:rsidR="006A0839" w:rsidRDefault="006A0839" w:rsidP="003422F2">
                          <w:pPr>
                            <w:jc w:val="center"/>
                          </w:pPr>
                          <w:r>
                            <w:t>Deodorisation</w:t>
                          </w:r>
                        </w:p>
                      </w:txbxContent>
                    </v:textbox>
                  </v:shape>
                </w:pict>
              </mc:Fallback>
            </mc:AlternateContent>
          </w:r>
        </w:p>
        <w:p w14:paraId="08A247B8"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75" behindDoc="0" locked="0" layoutInCell="1" allowOverlap="1" wp14:anchorId="08A24821" wp14:editId="08A24822">
                    <wp:simplePos x="0" y="0"/>
                    <wp:positionH relativeFrom="column">
                      <wp:posOffset>581025</wp:posOffset>
                    </wp:positionH>
                    <wp:positionV relativeFrom="paragraph">
                      <wp:posOffset>50165</wp:posOffset>
                    </wp:positionV>
                    <wp:extent cx="0" cy="390525"/>
                    <wp:effectExtent l="0" t="0" r="19050" b="9525"/>
                    <wp:wrapNone/>
                    <wp:docPr id="337" name="Straight Connector 337"/>
                    <wp:cNvGraphicFramePr/>
                    <a:graphic xmlns:a="http://schemas.openxmlformats.org/drawingml/2006/main">
                      <a:graphicData uri="http://schemas.microsoft.com/office/word/2010/wordprocessingShape">
                        <wps:wsp>
                          <wps:cNvCnPr/>
                          <wps:spPr>
                            <a:xfrm>
                              <a:off x="0" y="0"/>
                              <a:ext cx="0" cy="3905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37" o:spid="_x0000_s1026" style="position:absolute;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pt,3.95pt" to="45.7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" strokecolor="windowText"/>
                </w:pict>
              </mc:Fallback>
            </mc:AlternateContent>
          </w:r>
          <w:r>
            <w:rPr>
              <w:noProof/>
              <w:lang w:eastAsia="en-GB"/>
            </w:rPr>
            <mc:AlternateContent>
              <mc:Choice Requires="wps">
                <w:drawing>
                  <wp:anchor distT="0" distB="0" distL="114300" distR="114300" simplePos="0" relativeHeight="251658266" behindDoc="0" locked="0" layoutInCell="1" allowOverlap="1" wp14:anchorId="08A24823" wp14:editId="08A24824">
                    <wp:simplePos x="0" y="0"/>
                    <wp:positionH relativeFrom="column">
                      <wp:posOffset>581025</wp:posOffset>
                    </wp:positionH>
                    <wp:positionV relativeFrom="paragraph">
                      <wp:posOffset>50165</wp:posOffset>
                    </wp:positionV>
                    <wp:extent cx="456565" cy="0"/>
                    <wp:effectExtent l="0" t="0" r="19685" b="19050"/>
                    <wp:wrapNone/>
                    <wp:docPr id="338" name="Straight Connector 338"/>
                    <wp:cNvGraphicFramePr/>
                    <a:graphic xmlns:a="http://schemas.openxmlformats.org/drawingml/2006/main">
                      <a:graphicData uri="http://schemas.microsoft.com/office/word/2010/wordprocessingShape">
                        <wps:wsp>
                          <wps:cNvCnPr/>
                          <wps:spPr>
                            <a:xfrm flipH="1">
                              <a:off x="0" y="0"/>
                              <a:ext cx="4565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38" o:spid="_x0000_s1026" style="position:absolute;flip:x;z-index:251658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3.95pt" to="8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" strokecolor="windowText"/>
                </w:pict>
              </mc:Fallback>
            </mc:AlternateContent>
          </w:r>
        </w:p>
        <w:p w14:paraId="08A247B9"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5" behindDoc="0" locked="0" layoutInCell="1" allowOverlap="1" wp14:anchorId="08A24825" wp14:editId="08A24826">
                    <wp:simplePos x="0" y="0"/>
                    <wp:positionH relativeFrom="column">
                      <wp:posOffset>1905000</wp:posOffset>
                    </wp:positionH>
                    <wp:positionV relativeFrom="paragraph">
                      <wp:posOffset>13335</wp:posOffset>
                    </wp:positionV>
                    <wp:extent cx="0" cy="542925"/>
                    <wp:effectExtent l="0" t="0" r="19050" b="9525"/>
                    <wp:wrapNone/>
                    <wp:docPr id="339" name="Straight Connector 339"/>
                    <wp:cNvGraphicFramePr/>
                    <a:graphic xmlns:a="http://schemas.openxmlformats.org/drawingml/2006/main">
                      <a:graphicData uri="http://schemas.microsoft.com/office/word/2010/wordprocessingShape">
                        <wps:wsp>
                          <wps:cNvCnPr/>
                          <wps:spPr>
                            <a:xfrm>
                              <a:off x="0" y="0"/>
                              <a:ext cx="0" cy="5429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39" o:spid="_x0000_s1026" style="position:absolute;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pt,1.05pt" to="150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" strokecolor="windowText"/>
                </w:pict>
              </mc:Fallback>
            </mc:AlternateContent>
          </w:r>
        </w:p>
        <w:p w14:paraId="08A247BA"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4" behindDoc="0" locked="0" layoutInCell="1" allowOverlap="1" wp14:anchorId="08A24827" wp14:editId="08A24828">
                    <wp:simplePos x="0" y="0"/>
                    <wp:positionH relativeFrom="column">
                      <wp:posOffset>-28575</wp:posOffset>
                    </wp:positionH>
                    <wp:positionV relativeFrom="paragraph">
                      <wp:posOffset>119380</wp:posOffset>
                    </wp:positionV>
                    <wp:extent cx="1343025" cy="381000"/>
                    <wp:effectExtent l="0" t="0" r="28575" b="19050"/>
                    <wp:wrapNone/>
                    <wp:docPr id="340" name="Text Box 340"/>
                    <wp:cNvGraphicFramePr/>
                    <a:graphic xmlns:a="http://schemas.openxmlformats.org/drawingml/2006/main">
                      <a:graphicData uri="http://schemas.microsoft.com/office/word/2010/wordprocessingShape">
                        <wps:wsp>
                          <wps:cNvSpPr txBox="1"/>
                          <wps:spPr>
                            <a:xfrm>
                              <a:off x="0" y="0"/>
                              <a:ext cx="1343025" cy="381000"/>
                            </a:xfrm>
                            <a:prstGeom prst="rect">
                              <a:avLst/>
                            </a:prstGeom>
                            <a:solidFill>
                              <a:sysClr val="window" lastClr="FFFFFF"/>
                            </a:solidFill>
                            <a:ln w="6350">
                              <a:solidFill>
                                <a:prstClr val="black"/>
                              </a:solidFill>
                            </a:ln>
                            <a:effectLst/>
                          </wps:spPr>
                          <wps:txbx>
                            <w:txbxContent>
                              <w:p w14:paraId="08A2487E" w14:textId="77777777" w:rsidR="006A0839" w:rsidRDefault="006A0839">
                                <w:pPr>
                                  <w:rPr>
                                    <w:sz w:val="20"/>
                                    <w:szCs w:val="20"/>
                                  </w:rPr>
                                </w:pPr>
                                <w:r w:rsidRPr="00A50866">
                                  <w:rPr>
                                    <w:sz w:val="20"/>
                                    <w:szCs w:val="20"/>
                                  </w:rPr>
                                  <w:t>D</w:t>
                                </w:r>
                                <w:r>
                                  <w:rPr>
                                    <w:sz w:val="20"/>
                                    <w:szCs w:val="20"/>
                                  </w:rPr>
                                  <w:t>eodoriser d</w:t>
                                </w:r>
                                <w:r w:rsidRPr="00A50866">
                                  <w:rPr>
                                    <w:sz w:val="20"/>
                                    <w:szCs w:val="20"/>
                                  </w:rPr>
                                  <w:t>istillate</w:t>
                                </w:r>
                              </w:p>
                              <w:p w14:paraId="08A2487F" w14:textId="77777777" w:rsidR="006A0839" w:rsidRPr="00A50866" w:rsidRDefault="006A0839">
                                <w:pPr>
                                  <w:rPr>
                                    <w:sz w:val="20"/>
                                    <w:szCs w:val="20"/>
                                  </w:rPr>
                                </w:pPr>
                                <w:r>
                                  <w:rPr>
                                    <w:sz w:val="20"/>
                                    <w:szCs w:val="20"/>
                                  </w:rPr>
                                  <w:t xml:space="preserve">           (VOD)</w:t>
                                </w:r>
                                <w:r w:rsidRPr="00A5086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0" o:spid="_x0000_s1036" type="#_x0000_t202" style="position:absolute;margin-left:-2.25pt;margin-top:9.4pt;width:105.75pt;height:30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" fillcolor="window" strokeweight=".5pt">
                    <v:textbox>
                      <w:txbxContent>
                        <w:p w14:paraId="08A2487E" w14:textId="77777777" w:rsidR="006A0839" w:rsidRDefault="006A0839">
                          <w:pPr>
                            <w:rPr>
                              <w:sz w:val="20"/>
                              <w:szCs w:val="20"/>
                            </w:rPr>
                          </w:pPr>
                          <w:r w:rsidRPr="00A50866">
                            <w:rPr>
                              <w:sz w:val="20"/>
                              <w:szCs w:val="20"/>
                            </w:rPr>
                            <w:t>D</w:t>
                          </w:r>
                          <w:r>
                            <w:rPr>
                              <w:sz w:val="20"/>
                              <w:szCs w:val="20"/>
                            </w:rPr>
                            <w:t>eodoriser d</w:t>
                          </w:r>
                          <w:r w:rsidRPr="00A50866">
                            <w:rPr>
                              <w:sz w:val="20"/>
                              <w:szCs w:val="20"/>
                            </w:rPr>
                            <w:t>istillate</w:t>
                          </w:r>
                        </w:p>
                        <w:p w14:paraId="08A2487F" w14:textId="77777777" w:rsidR="006A0839" w:rsidRPr="00A50866" w:rsidRDefault="006A0839">
                          <w:pPr>
                            <w:rPr>
                              <w:sz w:val="20"/>
                              <w:szCs w:val="20"/>
                            </w:rPr>
                          </w:pPr>
                          <w:r>
                            <w:rPr>
                              <w:sz w:val="20"/>
                              <w:szCs w:val="20"/>
                            </w:rPr>
                            <w:t xml:space="preserve">           (VOD)</w:t>
                          </w:r>
                          <w:r w:rsidRPr="00A50866">
                            <w:rPr>
                              <w:sz w:val="20"/>
                              <w:szCs w:val="20"/>
                            </w:rPr>
                            <w:t xml:space="preserve"> </w:t>
                          </w:r>
                        </w:p>
                      </w:txbxContent>
                    </v:textbox>
                  </v:shape>
                </w:pict>
              </mc:Fallback>
            </mc:AlternateContent>
          </w:r>
        </w:p>
        <w:p w14:paraId="08A247BB"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49" behindDoc="0" locked="0" layoutInCell="1" allowOverlap="1" wp14:anchorId="08A24829" wp14:editId="08A2482A">
                    <wp:simplePos x="0" y="0"/>
                    <wp:positionH relativeFrom="column">
                      <wp:posOffset>3457575</wp:posOffset>
                    </wp:positionH>
                    <wp:positionV relativeFrom="paragraph">
                      <wp:posOffset>64770</wp:posOffset>
                    </wp:positionV>
                    <wp:extent cx="1181100" cy="285750"/>
                    <wp:effectExtent l="0" t="0" r="19050" b="19050"/>
                    <wp:wrapNone/>
                    <wp:docPr id="341" name="Text Box 341"/>
                    <wp:cNvGraphicFramePr/>
                    <a:graphic xmlns:a="http://schemas.openxmlformats.org/drawingml/2006/main">
                      <a:graphicData uri="http://schemas.microsoft.com/office/word/2010/wordprocessingShape">
                        <wps:wsp>
                          <wps:cNvSpPr txBox="1"/>
                          <wps:spPr>
                            <a:xfrm>
                              <a:off x="0" y="0"/>
                              <a:ext cx="1181100" cy="285750"/>
                            </a:xfrm>
                            <a:prstGeom prst="rect">
                              <a:avLst/>
                            </a:prstGeom>
                            <a:solidFill>
                              <a:sysClr val="window" lastClr="FFFFFF"/>
                            </a:solidFill>
                            <a:ln w="6350">
                              <a:solidFill>
                                <a:prstClr val="black"/>
                              </a:solidFill>
                            </a:ln>
                            <a:effectLst/>
                          </wps:spPr>
                          <wps:txbx>
                            <w:txbxContent>
                              <w:p w14:paraId="08A24880" w14:textId="77777777" w:rsidR="006A0839" w:rsidRDefault="006A0839" w:rsidP="003422F2">
                                <w:pPr>
                                  <w:jc w:val="center"/>
                                </w:pPr>
                                <w:r>
                                  <w:t>Deodorisation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1" o:spid="_x0000_s1037" type="#_x0000_t202" style="position:absolute;margin-left:272.25pt;margin-top:5.1pt;width:93pt;height:2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" fillcolor="window" strokeweight=".5pt">
                    <v:textbox>
                      <w:txbxContent>
                        <w:p w14:paraId="08A24880" w14:textId="77777777" w:rsidR="006A0839" w:rsidRDefault="006A0839" w:rsidP="003422F2">
                          <w:pPr>
                            <w:jc w:val="center"/>
                          </w:pPr>
                          <w:r>
                            <w:t>Deodorisation</w:t>
                          </w:r>
                        </w:p>
                      </w:txbxContent>
                    </v:textbox>
                  </v:shape>
                </w:pict>
              </mc:Fallback>
            </mc:AlternateContent>
          </w:r>
        </w:p>
        <w:p w14:paraId="08A247BC"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2" behindDoc="0" locked="0" layoutInCell="1" allowOverlap="1" wp14:anchorId="08A2482B" wp14:editId="08A2482C">
                    <wp:simplePos x="0" y="0"/>
                    <wp:positionH relativeFrom="column">
                      <wp:posOffset>1743075</wp:posOffset>
                    </wp:positionH>
                    <wp:positionV relativeFrom="paragraph">
                      <wp:posOffset>88900</wp:posOffset>
                    </wp:positionV>
                    <wp:extent cx="1019175" cy="495300"/>
                    <wp:effectExtent l="19050" t="19050" r="28575" b="19050"/>
                    <wp:wrapNone/>
                    <wp:docPr id="342" name="Text Box 342"/>
                    <wp:cNvGraphicFramePr/>
                    <a:graphic xmlns:a="http://schemas.openxmlformats.org/drawingml/2006/main">
                      <a:graphicData uri="http://schemas.microsoft.com/office/word/2010/wordprocessingShape">
                        <wps:wsp>
                          <wps:cNvSpPr txBox="1"/>
                          <wps:spPr>
                            <a:xfrm>
                              <a:off x="0" y="0"/>
                              <a:ext cx="1019175" cy="495300"/>
                            </a:xfrm>
                            <a:prstGeom prst="rect">
                              <a:avLst/>
                            </a:prstGeom>
                            <a:solidFill>
                              <a:sysClr val="window" lastClr="FFFFFF"/>
                            </a:solidFill>
                            <a:ln w="38100">
                              <a:solidFill>
                                <a:prstClr val="black"/>
                              </a:solidFill>
                            </a:ln>
                            <a:effectLst/>
                          </wps:spPr>
                          <wps:txbx>
                            <w:txbxContent>
                              <w:p w14:paraId="08A24881" w14:textId="77777777" w:rsidR="006A0839" w:rsidRPr="00745E4C" w:rsidRDefault="006A0839" w:rsidP="00FF445E">
                                <w:pPr>
                                  <w:jc w:val="center"/>
                                  <w:rPr>
                                    <w:b/>
                                  </w:rPr>
                                </w:pPr>
                                <w:r w:rsidRPr="00745E4C">
                                  <w:rPr>
                                    <w:b/>
                                  </w:rPr>
                                  <w:t>N/RBD soybean 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2" o:spid="_x0000_s1038" type="#_x0000_t202" style="position:absolute;margin-left:137.25pt;margin-top:7pt;width:80.25pt;height:39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" fillcolor="window" strokeweight="3pt">
                    <v:textbox>
                      <w:txbxContent>
                        <w:p w14:paraId="08A24881" w14:textId="77777777" w:rsidR="006A0839" w:rsidRPr="00745E4C" w:rsidRDefault="006A0839" w:rsidP="00FF445E">
                          <w:pPr>
                            <w:jc w:val="center"/>
                            <w:rPr>
                              <w:b/>
                            </w:rPr>
                          </w:pPr>
                          <w:r w:rsidRPr="00745E4C">
                            <w:rPr>
                              <w:b/>
                            </w:rPr>
                            <w:t>N/RBD soybean oil</w:t>
                          </w:r>
                        </w:p>
                      </w:txbxContent>
                    </v:textbox>
                  </v:shape>
                </w:pict>
              </mc:Fallback>
            </mc:AlternateContent>
          </w:r>
        </w:p>
        <w:p w14:paraId="08A247BD"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7" behindDoc="0" locked="0" layoutInCell="1" allowOverlap="1" wp14:anchorId="08A2482D" wp14:editId="08A2482E">
                    <wp:simplePos x="0" y="0"/>
                    <wp:positionH relativeFrom="column">
                      <wp:posOffset>3629025</wp:posOffset>
                    </wp:positionH>
                    <wp:positionV relativeFrom="paragraph">
                      <wp:posOffset>27940</wp:posOffset>
                    </wp:positionV>
                    <wp:extent cx="0" cy="295275"/>
                    <wp:effectExtent l="0" t="0" r="19050" b="9525"/>
                    <wp:wrapNone/>
                    <wp:docPr id="343" name="Straight Connector 343"/>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43" o:spid="_x0000_s1026" style="position:absolute;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75pt,2.2pt" to="285.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" strokecolor="#4a7ebb"/>
                </w:pict>
              </mc:Fallback>
            </mc:AlternateContent>
          </w:r>
          <w:r>
            <w:rPr>
              <w:noProof/>
              <w:lang w:eastAsia="en-GB"/>
            </w:rPr>
            <mc:AlternateContent>
              <mc:Choice Requires="wps">
                <w:drawing>
                  <wp:anchor distT="0" distB="0" distL="114300" distR="114300" simplePos="0" relativeHeight="251658268" behindDoc="0" locked="0" layoutInCell="1" allowOverlap="1" wp14:anchorId="08A2482F" wp14:editId="08A24830">
                    <wp:simplePos x="0" y="0"/>
                    <wp:positionH relativeFrom="column">
                      <wp:posOffset>581025</wp:posOffset>
                    </wp:positionH>
                    <wp:positionV relativeFrom="paragraph">
                      <wp:posOffset>18415</wp:posOffset>
                    </wp:positionV>
                    <wp:extent cx="0" cy="381000"/>
                    <wp:effectExtent l="0" t="0" r="19050" b="19050"/>
                    <wp:wrapNone/>
                    <wp:docPr id="344" name="Straight Connector 344"/>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44" o:spid="_x0000_s1026" style="position:absolute;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pt,1.45pt" to="45.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" strokecolor="windowText"/>
                </w:pict>
              </mc:Fallback>
            </mc:AlternateContent>
          </w:r>
        </w:p>
        <w:p w14:paraId="08A247BE" w14:textId="77777777" w:rsidR="00AD44A8" w:rsidRDefault="00AD44A8" w:rsidP="003E2514">
          <w:pPr>
            <w:autoSpaceDE w:val="0"/>
            <w:autoSpaceDN w:val="0"/>
            <w:adjustRightInd w:val="0"/>
            <w:rPr>
              <w:rFonts w:cs="Arial"/>
              <w:b/>
            </w:rPr>
          </w:pPr>
        </w:p>
        <w:p w14:paraId="08A247BF"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3" behindDoc="0" locked="0" layoutInCell="1" allowOverlap="1" wp14:anchorId="08A24831" wp14:editId="08A24832">
                    <wp:simplePos x="0" y="0"/>
                    <wp:positionH relativeFrom="column">
                      <wp:posOffset>3457575</wp:posOffset>
                    </wp:positionH>
                    <wp:positionV relativeFrom="paragraph">
                      <wp:posOffset>6985</wp:posOffset>
                    </wp:positionV>
                    <wp:extent cx="1219200" cy="647700"/>
                    <wp:effectExtent l="19050" t="19050" r="19050" b="19050"/>
                    <wp:wrapNone/>
                    <wp:docPr id="345" name="Text Box 345"/>
                    <wp:cNvGraphicFramePr/>
                    <a:graphic xmlns:a="http://schemas.openxmlformats.org/drawingml/2006/main">
                      <a:graphicData uri="http://schemas.microsoft.com/office/word/2010/wordprocessingShape">
                        <wps:wsp>
                          <wps:cNvSpPr txBox="1"/>
                          <wps:spPr>
                            <a:xfrm>
                              <a:off x="0" y="0"/>
                              <a:ext cx="1219200" cy="647700"/>
                            </a:xfrm>
                            <a:prstGeom prst="rect">
                              <a:avLst/>
                            </a:prstGeom>
                            <a:solidFill>
                              <a:sysClr val="window" lastClr="FFFFFF"/>
                            </a:solidFill>
                            <a:ln w="38100">
                              <a:solidFill>
                                <a:prstClr val="black"/>
                              </a:solidFill>
                            </a:ln>
                            <a:effectLst/>
                          </wps:spPr>
                          <wps:txbx>
                            <w:txbxContent>
                              <w:p w14:paraId="08A24882" w14:textId="77777777" w:rsidR="006A0839" w:rsidRPr="00745E4C" w:rsidRDefault="006A0839" w:rsidP="00FF445E">
                                <w:pPr>
                                  <w:jc w:val="center"/>
                                  <w:rPr>
                                    <w:b/>
                                  </w:rPr>
                                </w:pPr>
                                <w:r w:rsidRPr="00745E4C">
                                  <w:rPr>
                                    <w:b/>
                                  </w:rPr>
                                  <w:t>N/RBD soybean</w:t>
                                </w:r>
                                <w:r>
                                  <w:rPr>
                                    <w:b/>
                                  </w:rPr>
                                  <w:t xml:space="preserve"> </w:t>
                                </w:r>
                                <w:r w:rsidRPr="00745E4C">
                                  <w:rPr>
                                    <w:b/>
                                  </w:rPr>
                                  <w:t>oil</w:t>
                                </w:r>
                                <w:r>
                                  <w:rPr>
                                    <w:b/>
                                  </w:rPr>
                                  <w:t>/ fat</w:t>
                                </w:r>
                              </w:p>
                              <w:p w14:paraId="08A24883" w14:textId="77777777" w:rsidR="006A0839" w:rsidRDefault="006A0839" w:rsidP="00FF445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5" o:spid="_x0000_s1039" type="#_x0000_t202" style="position:absolute;margin-left:272.25pt;margin-top:.55pt;width:96pt;height:51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" fillcolor="window" strokeweight="3pt">
                    <v:textbox>
                      <w:txbxContent>
                        <w:p w14:paraId="08A24882" w14:textId="77777777" w:rsidR="006A0839" w:rsidRPr="00745E4C" w:rsidRDefault="006A0839" w:rsidP="00FF445E">
                          <w:pPr>
                            <w:jc w:val="center"/>
                            <w:rPr>
                              <w:b/>
                            </w:rPr>
                          </w:pPr>
                          <w:r w:rsidRPr="00745E4C">
                            <w:rPr>
                              <w:b/>
                            </w:rPr>
                            <w:t>N/RBD soybean</w:t>
                          </w:r>
                          <w:r>
                            <w:rPr>
                              <w:b/>
                            </w:rPr>
                            <w:t xml:space="preserve"> </w:t>
                          </w:r>
                          <w:r w:rsidRPr="00745E4C">
                            <w:rPr>
                              <w:b/>
                            </w:rPr>
                            <w:t>oil</w:t>
                          </w:r>
                          <w:r>
                            <w:rPr>
                              <w:b/>
                            </w:rPr>
                            <w:t>/ fat</w:t>
                          </w:r>
                        </w:p>
                        <w:p w14:paraId="08A24883" w14:textId="77777777" w:rsidR="006A0839" w:rsidRDefault="006A0839" w:rsidP="00FF445E">
                          <w:pPr>
                            <w:jc w:val="center"/>
                          </w:pPr>
                        </w:p>
                      </w:txbxContent>
                    </v:textbox>
                  </v:shape>
                </w:pict>
              </mc:Fallback>
            </mc:AlternateContent>
          </w:r>
          <w:r>
            <w:rPr>
              <w:rFonts w:cs="Arial"/>
              <w:b/>
              <w:noProof/>
              <w:lang w:eastAsia="en-GB"/>
            </w:rPr>
            <mc:AlternateContent>
              <mc:Choice Requires="wps">
                <w:drawing>
                  <wp:anchor distT="0" distB="0" distL="114300" distR="114300" simplePos="0" relativeHeight="251658274" behindDoc="0" locked="0" layoutInCell="1" allowOverlap="1" wp14:anchorId="08A24833" wp14:editId="08A24834">
                    <wp:simplePos x="0" y="0"/>
                    <wp:positionH relativeFrom="column">
                      <wp:posOffset>95250</wp:posOffset>
                    </wp:positionH>
                    <wp:positionV relativeFrom="paragraph">
                      <wp:posOffset>100965</wp:posOffset>
                    </wp:positionV>
                    <wp:extent cx="1047750" cy="276225"/>
                    <wp:effectExtent l="0" t="0" r="19050" b="28575"/>
                    <wp:wrapNone/>
                    <wp:docPr id="346" name="Text Box 346"/>
                    <wp:cNvGraphicFramePr/>
                    <a:graphic xmlns:a="http://schemas.openxmlformats.org/drawingml/2006/main">
                      <a:graphicData uri="http://schemas.microsoft.com/office/word/2010/wordprocessingShape">
                        <wps:wsp>
                          <wps:cNvSpPr txBox="1"/>
                          <wps:spPr>
                            <a:xfrm>
                              <a:off x="0" y="0"/>
                              <a:ext cx="1047750" cy="276225"/>
                            </a:xfrm>
                            <a:prstGeom prst="rect">
                              <a:avLst/>
                            </a:prstGeom>
                            <a:solidFill>
                              <a:sysClr val="window" lastClr="FFFFFF"/>
                            </a:solidFill>
                            <a:ln w="6350">
                              <a:solidFill>
                                <a:prstClr val="black"/>
                              </a:solidFill>
                            </a:ln>
                            <a:effectLst/>
                          </wps:spPr>
                          <wps:txbx>
                            <w:txbxContent>
                              <w:p w14:paraId="08A24884" w14:textId="77777777" w:rsidR="006A0839" w:rsidRPr="00A50866" w:rsidRDefault="006A0839">
                                <w:pPr>
                                  <w:rPr>
                                    <w:sz w:val="20"/>
                                    <w:szCs w:val="20"/>
                                  </w:rPr>
                                </w:pPr>
                                <w:r>
                                  <w:rPr>
                                    <w:sz w:val="20"/>
                                    <w:szCs w:val="20"/>
                                  </w:rPr>
                                  <w:t xml:space="preserve">  Processing</w:t>
                                </w:r>
                                <w:r w:rsidRPr="00A5086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46" o:spid="_x0000_s1040" type="#_x0000_t202" style="position:absolute;margin-left:7.5pt;margin-top:7.95pt;width:82.5pt;height:21.75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" fillcolor="window" strokeweight=".5pt">
                    <v:textbox>
                      <w:txbxContent>
                        <w:p w14:paraId="08A24884" w14:textId="77777777" w:rsidR="006A0839" w:rsidRPr="00A50866" w:rsidRDefault="006A0839">
                          <w:pPr>
                            <w:rPr>
                              <w:sz w:val="20"/>
                              <w:szCs w:val="20"/>
                            </w:rPr>
                          </w:pPr>
                          <w:r>
                            <w:rPr>
                              <w:sz w:val="20"/>
                              <w:szCs w:val="20"/>
                            </w:rPr>
                            <w:t xml:space="preserve">  Processing</w:t>
                          </w:r>
                          <w:r w:rsidRPr="00A50866">
                            <w:rPr>
                              <w:sz w:val="20"/>
                              <w:szCs w:val="20"/>
                            </w:rPr>
                            <w:t xml:space="preserve"> </w:t>
                          </w:r>
                        </w:p>
                      </w:txbxContent>
                    </v:textbox>
                  </v:shape>
                </w:pict>
              </mc:Fallback>
            </mc:AlternateContent>
          </w:r>
        </w:p>
        <w:p w14:paraId="08A247C0" w14:textId="77777777" w:rsidR="00AD44A8" w:rsidRDefault="00AD44A8" w:rsidP="003E2514">
          <w:pPr>
            <w:autoSpaceDE w:val="0"/>
            <w:autoSpaceDN w:val="0"/>
            <w:adjustRightInd w:val="0"/>
            <w:rPr>
              <w:rFonts w:cs="Arial"/>
              <w:b/>
            </w:rPr>
          </w:pPr>
        </w:p>
        <w:p w14:paraId="08A247C1"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70" behindDoc="0" locked="0" layoutInCell="1" allowOverlap="1" wp14:anchorId="08A24835" wp14:editId="08A24836">
                    <wp:simplePos x="0" y="0"/>
                    <wp:positionH relativeFrom="column">
                      <wp:posOffset>581025</wp:posOffset>
                    </wp:positionH>
                    <wp:positionV relativeFrom="paragraph">
                      <wp:posOffset>53340</wp:posOffset>
                    </wp:positionV>
                    <wp:extent cx="0" cy="276225"/>
                    <wp:effectExtent l="0" t="0" r="19050" b="9525"/>
                    <wp:wrapNone/>
                    <wp:docPr id="347" name="Straight Connector 347"/>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47" o:spid="_x0000_s1026"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4.2pt" to="45.7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" strokecolor="#4a7ebb"/>
                </w:pict>
              </mc:Fallback>
            </mc:AlternateContent>
          </w:r>
        </w:p>
        <w:p w14:paraId="08A247C2" w14:textId="77777777" w:rsidR="00AD44A8" w:rsidRDefault="00AD44A8" w:rsidP="003E2514">
          <w:pPr>
            <w:autoSpaceDE w:val="0"/>
            <w:autoSpaceDN w:val="0"/>
            <w:adjustRightInd w:val="0"/>
            <w:rPr>
              <w:rFonts w:cs="Arial"/>
              <w:b/>
            </w:rPr>
          </w:pPr>
        </w:p>
        <w:p w14:paraId="08A247C3"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9" behindDoc="0" locked="0" layoutInCell="1" allowOverlap="1" wp14:anchorId="08A24837" wp14:editId="08A24838">
                    <wp:simplePos x="0" y="0"/>
                    <wp:positionH relativeFrom="column">
                      <wp:posOffset>95250</wp:posOffset>
                    </wp:positionH>
                    <wp:positionV relativeFrom="paragraph">
                      <wp:posOffset>6985</wp:posOffset>
                    </wp:positionV>
                    <wp:extent cx="1047750" cy="419100"/>
                    <wp:effectExtent l="19050" t="19050" r="19050" b="19050"/>
                    <wp:wrapNone/>
                    <wp:docPr id="348" name="Text Box 348"/>
                    <wp:cNvGraphicFramePr/>
                    <a:graphic xmlns:a="http://schemas.openxmlformats.org/drawingml/2006/main">
                      <a:graphicData uri="http://schemas.microsoft.com/office/word/2010/wordprocessingShape">
                        <wps:wsp>
                          <wps:cNvSpPr txBox="1"/>
                          <wps:spPr>
                            <a:xfrm>
                              <a:off x="0" y="0"/>
                              <a:ext cx="1047750" cy="419100"/>
                            </a:xfrm>
                            <a:prstGeom prst="rect">
                              <a:avLst/>
                            </a:prstGeom>
                            <a:solidFill>
                              <a:sysClr val="window" lastClr="FFFFFF"/>
                            </a:solidFill>
                            <a:ln w="38100">
                              <a:solidFill>
                                <a:prstClr val="black"/>
                              </a:solidFill>
                            </a:ln>
                            <a:effectLst/>
                          </wps:spPr>
                          <wps:txbx>
                            <w:txbxContent>
                              <w:p w14:paraId="08A24885" w14:textId="77777777" w:rsidR="006A0839" w:rsidRPr="0028191E" w:rsidRDefault="006A0839">
                                <w:pPr>
                                  <w:rPr>
                                    <w:b/>
                                    <w:sz w:val="20"/>
                                    <w:szCs w:val="20"/>
                                  </w:rPr>
                                </w:pPr>
                                <w:r>
                                  <w:rPr>
                                    <w:b/>
                                    <w:sz w:val="20"/>
                                    <w:szCs w:val="20"/>
                                  </w:rPr>
                                  <w:t xml:space="preserve"> </w:t>
                                </w:r>
                                <w:r w:rsidRPr="0028191E">
                                  <w:rPr>
                                    <w:b/>
                                    <w:sz w:val="20"/>
                                    <w:szCs w:val="20"/>
                                  </w:rPr>
                                  <w:t>Phytosterols</w:t>
                                </w:r>
                              </w:p>
                              <w:p w14:paraId="08A24886" w14:textId="77777777" w:rsidR="006A0839" w:rsidRPr="0028191E" w:rsidRDefault="006A0839">
                                <w:pPr>
                                  <w:rPr>
                                    <w:b/>
                                    <w:sz w:val="20"/>
                                    <w:szCs w:val="20"/>
                                  </w:rPr>
                                </w:pPr>
                                <w:r>
                                  <w:rPr>
                                    <w:b/>
                                    <w:sz w:val="20"/>
                                    <w:szCs w:val="20"/>
                                  </w:rPr>
                                  <w:t xml:space="preserve"> </w:t>
                                </w:r>
                                <w:r w:rsidRPr="0028191E">
                                  <w:rPr>
                                    <w:b/>
                                    <w:sz w:val="20"/>
                                    <w:szCs w:val="20"/>
                                  </w:rPr>
                                  <w:t>Tocopherols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8" o:spid="_x0000_s1041" type="#_x0000_t202" style="position:absolute;margin-left:7.5pt;margin-top:.55pt;width:82.5pt;height:3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" fillcolor="window" strokeweight="3pt">
                    <v:textbox>
                      <w:txbxContent>
                        <w:p w14:paraId="08A24885" w14:textId="77777777" w:rsidR="006A0839" w:rsidRPr="0028191E" w:rsidRDefault="006A0839">
                          <w:pPr>
                            <w:rPr>
                              <w:b/>
                              <w:sz w:val="20"/>
                              <w:szCs w:val="20"/>
                            </w:rPr>
                          </w:pPr>
                          <w:r>
                            <w:rPr>
                              <w:b/>
                              <w:sz w:val="20"/>
                              <w:szCs w:val="20"/>
                            </w:rPr>
                            <w:t xml:space="preserve"> </w:t>
                          </w:r>
                          <w:r w:rsidRPr="0028191E">
                            <w:rPr>
                              <w:b/>
                              <w:sz w:val="20"/>
                              <w:szCs w:val="20"/>
                            </w:rPr>
                            <w:t>Phytosterols</w:t>
                          </w:r>
                        </w:p>
                        <w:p w14:paraId="08A24886" w14:textId="77777777" w:rsidR="006A0839" w:rsidRPr="0028191E" w:rsidRDefault="006A0839">
                          <w:pPr>
                            <w:rPr>
                              <w:b/>
                              <w:sz w:val="20"/>
                              <w:szCs w:val="20"/>
                            </w:rPr>
                          </w:pPr>
                          <w:r>
                            <w:rPr>
                              <w:b/>
                              <w:sz w:val="20"/>
                              <w:szCs w:val="20"/>
                            </w:rPr>
                            <w:t xml:space="preserve"> </w:t>
                          </w:r>
                          <w:r w:rsidRPr="0028191E">
                            <w:rPr>
                              <w:b/>
                              <w:sz w:val="20"/>
                              <w:szCs w:val="20"/>
                            </w:rPr>
                            <w:t>Tocopherols</w:t>
                          </w:r>
                        </w:p>
                      </w:txbxContent>
                    </v:textbox>
                  </v:shape>
                </w:pict>
              </mc:Fallback>
            </mc:AlternateContent>
          </w:r>
        </w:p>
        <w:p w14:paraId="08A247C4" w14:textId="77777777" w:rsidR="00AD44A8" w:rsidRDefault="008A3E72" w:rsidP="003E2514">
          <w:pPr>
            <w:autoSpaceDE w:val="0"/>
            <w:autoSpaceDN w:val="0"/>
            <w:adjustRightInd w:val="0"/>
            <w:rPr>
              <w:rFonts w:cs="Arial"/>
              <w:b/>
            </w:rPr>
          </w:pPr>
        </w:p>
      </w:sdtContent>
    </w:sdt>
    <w:p w14:paraId="08A247C5" w14:textId="77777777" w:rsidR="00AD44A8" w:rsidRDefault="00AD44A8" w:rsidP="003E2514">
      <w:pPr>
        <w:autoSpaceDE w:val="0"/>
        <w:autoSpaceDN w:val="0"/>
        <w:adjustRightInd w:val="0"/>
        <w:rPr>
          <w:rFonts w:cs="Arial"/>
          <w:b/>
        </w:rPr>
      </w:pPr>
    </w:p>
    <w:p w14:paraId="066D790B" w14:textId="2AF44D33" w:rsidR="00C57BE9" w:rsidRPr="00F64F98" w:rsidRDefault="00C57BE9" w:rsidP="00F64F98">
      <w:pPr>
        <w:pStyle w:val="Heading3"/>
        <w:rPr>
          <w:b w:val="0"/>
          <w:i/>
        </w:rPr>
      </w:pPr>
      <w:bookmarkStart w:id="119" w:name="_Toc443381813"/>
      <w:bookmarkStart w:id="120" w:name="_Toc443470129"/>
      <w:r w:rsidRPr="00F64F98">
        <w:rPr>
          <w:b w:val="0"/>
          <w:i/>
        </w:rPr>
        <w:t>Figure 1: Production process – N/RBD soybean oil, phytosterols and tocopherols</w:t>
      </w:r>
      <w:bookmarkEnd w:id="119"/>
      <w:bookmarkEnd w:id="120"/>
    </w:p>
    <w:p w14:paraId="08A247C7" w14:textId="77777777" w:rsidR="00AD44A8" w:rsidRDefault="00AD44A8" w:rsidP="003E2514">
      <w:pPr>
        <w:autoSpaceDE w:val="0"/>
        <w:autoSpaceDN w:val="0"/>
        <w:adjustRightInd w:val="0"/>
        <w:rPr>
          <w:rFonts w:cs="Arial"/>
          <w:b/>
        </w:rPr>
      </w:pPr>
    </w:p>
    <w:p w14:paraId="08A247C8" w14:textId="77777777" w:rsidR="00526B67" w:rsidRDefault="00526B67">
      <w:pPr>
        <w:spacing w:after="200" w:line="276" w:lineRule="auto"/>
        <w:rPr>
          <w:rFonts w:ascii="Arial Bold" w:eastAsia="Calibri" w:hAnsi="Arial Bold" w:cs="Arial"/>
          <w:b/>
          <w:bCs/>
          <w:sz w:val="24"/>
          <w:szCs w:val="24"/>
          <w:lang w:eastAsia="en-GB"/>
        </w:rPr>
      </w:pPr>
      <w:bookmarkStart w:id="121" w:name="_Toc361654916"/>
      <w:r>
        <w:rPr>
          <w:rFonts w:ascii="Arial Bold" w:eastAsia="Calibri" w:hAnsi="Arial Bold" w:cs="Arial"/>
          <w:b/>
          <w:bCs/>
          <w:sz w:val="24"/>
          <w:szCs w:val="24"/>
          <w:lang w:eastAsia="en-GB"/>
        </w:rPr>
        <w:br w:type="page"/>
      </w:r>
    </w:p>
    <w:p w14:paraId="08A247C9" w14:textId="51B8F6AD" w:rsidR="00CD27C5" w:rsidRPr="003A2562" w:rsidRDefault="00CD27C5" w:rsidP="00F64F98">
      <w:pPr>
        <w:pStyle w:val="Heading2"/>
        <w:ind w:left="0" w:firstLine="0"/>
      </w:pPr>
      <w:bookmarkStart w:id="122" w:name="_Toc443381814"/>
      <w:bookmarkStart w:id="123" w:name="_Toc443470130"/>
      <w:r w:rsidRPr="00956C75">
        <w:lastRenderedPageBreak/>
        <w:t xml:space="preserve">Appendix </w:t>
      </w:r>
      <w:bookmarkEnd w:id="121"/>
      <w:r w:rsidRPr="00956C75">
        <w:t>2</w:t>
      </w:r>
      <w:r w:rsidR="00956C75">
        <w:t xml:space="preserve"> </w:t>
      </w:r>
      <w:r w:rsidR="00C57BE9">
        <w:t xml:space="preserve">– </w:t>
      </w:r>
      <w:r w:rsidRPr="003A2562">
        <w:t>Production process for glucose syrup from wheat starch</w:t>
      </w:r>
      <w:bookmarkEnd w:id="122"/>
      <w:bookmarkEnd w:id="123"/>
    </w:p>
    <w:p w14:paraId="08A247CA" w14:textId="77777777" w:rsidR="00CD27C5" w:rsidRPr="003A2562" w:rsidRDefault="00CD27C5" w:rsidP="00CD27C5">
      <w:pPr>
        <w:autoSpaceDE w:val="0"/>
        <w:autoSpaceDN w:val="0"/>
        <w:adjustRightInd w:val="0"/>
        <w:rPr>
          <w:rFonts w:eastAsia="Calibri" w:cs="Arial"/>
          <w:color w:val="000000"/>
        </w:rPr>
      </w:pPr>
      <w:r w:rsidRPr="003A2562">
        <w:rPr>
          <w:rFonts w:eastAsia="Calibri" w:cs="Arial"/>
          <w:color w:val="000000"/>
        </w:rPr>
        <w:t>Commercial wheat starch is produced by mixing wheat flour and water into a homogenised slurry which is then separated into starch and gluten. Originally, glucose was produced by acid hydrolysis of the starch slurry in a batch process. However, the quality of the syrup was inconsistent between batches with traces of unconverted starch pres</w:t>
      </w:r>
      <w:r w:rsidR="007C4772">
        <w:rPr>
          <w:rFonts w:eastAsia="Calibri" w:cs="Arial"/>
          <w:color w:val="000000"/>
        </w:rPr>
        <w:t xml:space="preserve">ent and highly coloured syrup. </w:t>
      </w:r>
      <w:r w:rsidRPr="003A2562">
        <w:rPr>
          <w:rFonts w:eastAsia="Calibri" w:cs="Arial"/>
          <w:color w:val="000000"/>
        </w:rPr>
        <w:t xml:space="preserve">Nowadays, the glucose production process is based on enzymatic hydrolysis of starch using a continuous converter, resulting in a consistent product. </w:t>
      </w:r>
    </w:p>
    <w:p w14:paraId="08A247CB" w14:textId="4979B093" w:rsidR="00CD27C5" w:rsidRPr="003A2562" w:rsidRDefault="00CD27C5" w:rsidP="00CD27C5">
      <w:pPr>
        <w:keepNext/>
        <w:widowControl w:val="0"/>
        <w:spacing w:before="240" w:after="240"/>
        <w:outlineLvl w:val="3"/>
        <w:rPr>
          <w:rFonts w:eastAsiaTheme="majorEastAsia" w:cstheme="majorBidi"/>
          <w:bCs/>
          <w:iCs/>
        </w:rPr>
      </w:pPr>
      <w:r w:rsidRPr="003A2562">
        <w:rPr>
          <w:rFonts w:eastAsia="Calibri" w:cs="Arial"/>
          <w:bCs/>
          <w:iCs/>
          <w:color w:val="000000"/>
        </w:rPr>
        <w:t>In enzymatic hydrolysis, the bonds linking dextrose units of the starch chain are cleaved. Hydrolysis degrades the starch granules releasing the proteins and lipids. Further steps include centrifugation and/ or filtration, physical screening and ion exchange</w:t>
      </w:r>
      <w:r w:rsidR="009B5530">
        <w:rPr>
          <w:rFonts w:eastAsia="Calibri" w:cs="Arial"/>
          <w:bCs/>
          <w:iCs/>
          <w:color w:val="000000"/>
        </w:rPr>
        <w:t xml:space="preserve">. </w:t>
      </w:r>
    </w:p>
    <w:p w14:paraId="08A247CC" w14:textId="77777777" w:rsidR="00CD27C5" w:rsidRPr="003A2562" w:rsidRDefault="00CD27C5" w:rsidP="00F64F98">
      <w:pPr>
        <w:pStyle w:val="Heading3"/>
      </w:pPr>
      <w:bookmarkStart w:id="124" w:name="_Toc443381815"/>
      <w:bookmarkStart w:id="125" w:name="_Toc443470131"/>
      <w:r w:rsidRPr="003A2562">
        <w:t>Enzyme hydrolysis</w:t>
      </w:r>
      <w:bookmarkEnd w:id="124"/>
      <w:bookmarkEnd w:id="125"/>
      <w:r w:rsidRPr="003A2562">
        <w:t xml:space="preserve"> </w:t>
      </w:r>
    </w:p>
    <w:p w14:paraId="08A247CD" w14:textId="77777777" w:rsidR="00CD27C5" w:rsidRPr="003A2562" w:rsidRDefault="00CD27C5" w:rsidP="00CD27C5">
      <w:pPr>
        <w:autoSpaceDE w:val="0"/>
        <w:autoSpaceDN w:val="0"/>
        <w:adjustRightInd w:val="0"/>
        <w:rPr>
          <w:rFonts w:cs="Arial"/>
        </w:rPr>
      </w:pPr>
      <w:r w:rsidRPr="003A2562">
        <w:rPr>
          <w:rFonts w:cs="Arial"/>
        </w:rPr>
        <w:t xml:space="preserve">The refined A-starch slurry is pH-adjusted and enzymes are added. The prepared slurry is heated by direct steam in a steam jet. </w:t>
      </w:r>
    </w:p>
    <w:p w14:paraId="08A247CE" w14:textId="77777777" w:rsidR="00CD27C5" w:rsidRPr="003A2562" w:rsidRDefault="00CD27C5" w:rsidP="00CD27C5">
      <w:pPr>
        <w:autoSpaceDE w:val="0"/>
        <w:autoSpaceDN w:val="0"/>
        <w:adjustRightInd w:val="0"/>
        <w:rPr>
          <w:rFonts w:cs="Arial"/>
          <w:b/>
        </w:rPr>
      </w:pPr>
    </w:p>
    <w:p w14:paraId="08A247CF" w14:textId="77777777" w:rsidR="00CD27C5" w:rsidRPr="003A2562" w:rsidRDefault="00CD27C5" w:rsidP="00CD27C5">
      <w:pPr>
        <w:autoSpaceDE w:val="0"/>
        <w:autoSpaceDN w:val="0"/>
        <w:adjustRightInd w:val="0"/>
        <w:rPr>
          <w:rFonts w:cs="Arial"/>
        </w:rPr>
      </w:pPr>
      <w:r w:rsidRPr="00C57BE9">
        <w:rPr>
          <w:rFonts w:cs="Arial"/>
          <w:b/>
        </w:rPr>
        <w:t xml:space="preserve">Liquefaction: </w:t>
      </w:r>
      <w:r w:rsidRPr="003A2562">
        <w:rPr>
          <w:rFonts w:cs="Arial"/>
        </w:rPr>
        <w:t>The liquefaction is typically a two stage process. The combination of heat and enzymes gelatinises and thins the starch. The enzyme does the work by cutting the long starch molecules into pieces by hydrolysis. A low dextrose equivalent (DE hydrolysate) is formed and at this point the starch has been converted into a maltodextrin.</w:t>
      </w:r>
    </w:p>
    <w:p w14:paraId="08A247D0" w14:textId="77777777" w:rsidR="00CD27C5" w:rsidRPr="003A2562" w:rsidRDefault="00CD27C5" w:rsidP="00CD27C5">
      <w:pPr>
        <w:autoSpaceDE w:val="0"/>
        <w:autoSpaceDN w:val="0"/>
        <w:adjustRightInd w:val="0"/>
        <w:ind w:left="851" w:hanging="851"/>
        <w:rPr>
          <w:rFonts w:cs="Arial"/>
          <w:u w:val="single"/>
        </w:rPr>
      </w:pPr>
    </w:p>
    <w:p w14:paraId="08A247D1" w14:textId="5F107DA6" w:rsidR="00CD27C5" w:rsidRPr="003A2562" w:rsidRDefault="006F5126" w:rsidP="00CD27C5">
      <w:pPr>
        <w:autoSpaceDE w:val="0"/>
        <w:autoSpaceDN w:val="0"/>
        <w:adjustRightInd w:val="0"/>
        <w:rPr>
          <w:rFonts w:eastAsia="Calibri" w:cstheme="majorBidi"/>
          <w:b/>
          <w:bCs/>
          <w:szCs w:val="24"/>
          <w:lang w:eastAsia="en-AU"/>
        </w:rPr>
      </w:pPr>
      <w:r>
        <w:rPr>
          <w:rFonts w:cs="Arial"/>
          <w:b/>
        </w:rPr>
        <w:t xml:space="preserve">Saccharification: </w:t>
      </w:r>
      <w:r w:rsidR="00CD27C5" w:rsidRPr="003A2562">
        <w:rPr>
          <w:rFonts w:cs="Arial"/>
        </w:rPr>
        <w:t>The low DE hydrolysate is pH and temperature adjusted once again and new enzymes added to produce glucose with a higher DE. Glucose of different composition can be made depending on the enzymes added and the process applied - even products close to pure dextrose.</w:t>
      </w:r>
    </w:p>
    <w:p w14:paraId="08A247D2" w14:textId="574E35A8" w:rsidR="00CD27C5" w:rsidRPr="003A2562" w:rsidRDefault="00CD27C5" w:rsidP="00F64F98">
      <w:pPr>
        <w:pStyle w:val="Heading3"/>
      </w:pPr>
      <w:bookmarkStart w:id="126" w:name="_Toc443381816"/>
      <w:bookmarkStart w:id="127" w:name="_Toc443470132"/>
      <w:r>
        <w:t>F</w:t>
      </w:r>
      <w:r w:rsidRPr="003A2562">
        <w:t>iltration</w:t>
      </w:r>
      <w:r>
        <w:t>-protein removal</w:t>
      </w:r>
      <w:bookmarkEnd w:id="126"/>
      <w:bookmarkEnd w:id="127"/>
      <w:r w:rsidRPr="003A2562">
        <w:t xml:space="preserve"> </w:t>
      </w:r>
    </w:p>
    <w:p w14:paraId="08A247D3" w14:textId="77777777" w:rsidR="00CD27C5" w:rsidRDefault="00CD27C5" w:rsidP="00CD27C5">
      <w:pPr>
        <w:autoSpaceDE w:val="0"/>
        <w:autoSpaceDN w:val="0"/>
        <w:adjustRightInd w:val="0"/>
        <w:rPr>
          <w:rFonts w:cs="Arial"/>
        </w:rPr>
      </w:pPr>
      <w:r>
        <w:t>Starch granules naturally contain protein in their structure. The protein content varies depending on the starch source and is seen as undesirable since it gives rise to browning reactions both during the hydrolysis process to produce the glucose syrup and on storage of the finished syrup.</w:t>
      </w:r>
    </w:p>
    <w:p w14:paraId="08A247D4" w14:textId="77777777" w:rsidR="00CD27C5" w:rsidRDefault="00CD27C5" w:rsidP="00CD27C5">
      <w:pPr>
        <w:autoSpaceDE w:val="0"/>
        <w:autoSpaceDN w:val="0"/>
        <w:adjustRightInd w:val="0"/>
        <w:rPr>
          <w:rFonts w:cs="Arial"/>
        </w:rPr>
      </w:pPr>
    </w:p>
    <w:p w14:paraId="7B354F55" w14:textId="77777777" w:rsidR="00C57BE9" w:rsidRDefault="00CD27C5" w:rsidP="00CD27C5">
      <w:pPr>
        <w:autoSpaceDE w:val="0"/>
        <w:autoSpaceDN w:val="0"/>
        <w:adjustRightInd w:val="0"/>
        <w:rPr>
          <w:rFonts w:cs="Arial"/>
        </w:rPr>
      </w:pPr>
      <w:r w:rsidRPr="003A2562">
        <w:rPr>
          <w:rFonts w:cs="Arial"/>
        </w:rPr>
        <w:t>The glucose hydrolysate is heated and treated with activated carbon to remove impurities, including proteins and colour bodies, and then filtered. New technology allows cross-flow membrane filtration of the hydrolysate.</w:t>
      </w:r>
    </w:p>
    <w:p w14:paraId="08A247D5" w14:textId="4C865FBE" w:rsidR="00CD27C5" w:rsidRPr="003A2562" w:rsidRDefault="00CD27C5" w:rsidP="00F64F98">
      <w:pPr>
        <w:pStyle w:val="Heading3"/>
        <w:rPr>
          <w:rFonts w:eastAsia="Calibri"/>
        </w:rPr>
      </w:pPr>
      <w:bookmarkStart w:id="128" w:name="_Toc443381817"/>
      <w:bookmarkStart w:id="129" w:name="_Toc443470133"/>
      <w:r w:rsidRPr="003A2562">
        <w:rPr>
          <w:rFonts w:eastAsia="Calibri"/>
        </w:rPr>
        <w:t>Ion exchange</w:t>
      </w:r>
      <w:bookmarkEnd w:id="128"/>
      <w:bookmarkEnd w:id="129"/>
      <w:r w:rsidRPr="003A2562">
        <w:rPr>
          <w:rFonts w:eastAsia="Calibri"/>
        </w:rPr>
        <w:t xml:space="preserve"> </w:t>
      </w:r>
    </w:p>
    <w:p w14:paraId="602F9113" w14:textId="77777777" w:rsidR="00C57BE9" w:rsidRDefault="00CD27C5" w:rsidP="00CD27C5">
      <w:pPr>
        <w:autoSpaceDE w:val="0"/>
        <w:autoSpaceDN w:val="0"/>
        <w:adjustRightInd w:val="0"/>
        <w:rPr>
          <w:rFonts w:cs="Arial"/>
        </w:rPr>
      </w:pPr>
      <w:r w:rsidRPr="003A2562">
        <w:rPr>
          <w:rFonts w:cs="Arial"/>
        </w:rPr>
        <w:t>The glucose hydrolysate is de-mineralised with ion exchange resins. Cation resins remove various ions as sodium, calcium, traces of iron and some amino acids. Anion resins remove ions like chloride, sulphate, phosphate and most residual amino acids.</w:t>
      </w:r>
    </w:p>
    <w:p w14:paraId="08A247D7" w14:textId="1BDD7C5E" w:rsidR="00CD27C5" w:rsidRPr="003A2562" w:rsidRDefault="00CD27C5" w:rsidP="00F64F98">
      <w:pPr>
        <w:pStyle w:val="Heading3"/>
        <w:rPr>
          <w:rFonts w:cs="Arial"/>
        </w:rPr>
      </w:pPr>
      <w:bookmarkStart w:id="130" w:name="_Toc443381818"/>
      <w:bookmarkStart w:id="131" w:name="_Toc443470134"/>
      <w:r w:rsidRPr="003A2562">
        <w:rPr>
          <w:rFonts w:eastAsia="Calibri"/>
        </w:rPr>
        <w:t>Evaporation</w:t>
      </w:r>
      <w:bookmarkEnd w:id="130"/>
      <w:bookmarkEnd w:id="131"/>
      <w:r w:rsidRPr="003A2562">
        <w:rPr>
          <w:rFonts w:cs="Arial"/>
        </w:rPr>
        <w:t xml:space="preserve"> </w:t>
      </w:r>
    </w:p>
    <w:p w14:paraId="08A247D9" w14:textId="77777777" w:rsidR="00CD27C5" w:rsidRPr="003A2562" w:rsidRDefault="00CD27C5" w:rsidP="00CD27C5">
      <w:pPr>
        <w:rPr>
          <w:rFonts w:eastAsia="Times New Roman" w:cs="Arial"/>
          <w:lang w:eastAsia="en-GB"/>
        </w:rPr>
      </w:pPr>
      <w:r w:rsidRPr="003A2562">
        <w:rPr>
          <w:rFonts w:eastAsia="Times New Roman" w:cs="Arial"/>
          <w:lang w:eastAsia="en-GB"/>
        </w:rPr>
        <w:t xml:space="preserve">The refined glucose syrup is concentrated by evaporation to its final commercial dry matter content. </w:t>
      </w:r>
      <w:r w:rsidRPr="003A2562">
        <w:rPr>
          <w:rFonts w:eastAsia="Calibri" w:cs="Arial"/>
          <w:color w:val="000000"/>
          <w:lang w:eastAsia="en-GB"/>
        </w:rPr>
        <w:t xml:space="preserve">The final product, glucose syrup, is a </w:t>
      </w:r>
      <w:r w:rsidRPr="003A2562">
        <w:rPr>
          <w:rFonts w:eastAsia="Times New Roman" w:cs="Arial"/>
          <w:lang w:eastAsia="en-GB"/>
        </w:rPr>
        <w:t>clear, colourless, viscous sweet liquid.</w:t>
      </w:r>
    </w:p>
    <w:p w14:paraId="08A247DA" w14:textId="77777777" w:rsidR="00CD27C5" w:rsidRPr="003A2562" w:rsidRDefault="00CD27C5" w:rsidP="00CD27C5">
      <w:pPr>
        <w:autoSpaceDE w:val="0"/>
        <w:autoSpaceDN w:val="0"/>
        <w:adjustRightInd w:val="0"/>
        <w:rPr>
          <w:rFonts w:cs="Arial"/>
        </w:rPr>
      </w:pPr>
    </w:p>
    <w:p w14:paraId="08A247DB" w14:textId="77777777" w:rsidR="00CD27C5" w:rsidRPr="003A2562" w:rsidRDefault="00CD27C5" w:rsidP="00CD27C5">
      <w:pPr>
        <w:autoSpaceDE w:val="0"/>
        <w:autoSpaceDN w:val="0"/>
        <w:adjustRightInd w:val="0"/>
      </w:pPr>
      <w:r w:rsidRPr="003A2562">
        <w:t>A flow diagr</w:t>
      </w:r>
      <w:r>
        <w:t>am of the process is at Figure 2 below</w:t>
      </w:r>
      <w:r w:rsidRPr="003A2562">
        <w:t>.</w:t>
      </w:r>
    </w:p>
    <w:p w14:paraId="08A247DC" w14:textId="77777777" w:rsidR="00CD27C5" w:rsidRPr="004B6585" w:rsidRDefault="00CD27C5" w:rsidP="00CD27C5">
      <w:pPr>
        <w:rPr>
          <w:b/>
        </w:rPr>
      </w:pPr>
    </w:p>
    <w:p w14:paraId="08A247DD" w14:textId="77777777" w:rsidR="00956C75" w:rsidRDefault="00956C75">
      <w:pPr>
        <w:spacing w:after="200" w:line="276" w:lineRule="auto"/>
        <w:rPr>
          <w:b/>
        </w:rPr>
      </w:pPr>
      <w:r>
        <w:rPr>
          <w:b/>
        </w:rPr>
        <w:br w:type="page"/>
      </w:r>
    </w:p>
    <w:p w14:paraId="08A247E1" w14:textId="2C7B5B60" w:rsidR="00CD27C5" w:rsidRPr="004B6585" w:rsidRDefault="00D1742C" w:rsidP="00F64F98">
      <w:pPr>
        <w:spacing w:after="200" w:line="276" w:lineRule="auto"/>
        <w:rPr>
          <w:rFonts w:eastAsia="Calibri" w:cs="Arial"/>
          <w:color w:val="000000"/>
        </w:rPr>
      </w:pPr>
      <w:r w:rsidRPr="004B6585">
        <w:rPr>
          <w:rFonts w:eastAsia="Calibri" w:cs="Arial"/>
          <w:noProof/>
          <w:color w:val="000000"/>
          <w:lang w:eastAsia="en-GB"/>
        </w:rPr>
        <w:lastRenderedPageBreak/>
        <mc:AlternateContent>
          <mc:Choice Requires="wps">
            <w:drawing>
              <wp:anchor distT="0" distB="0" distL="114300" distR="114300" simplePos="0" relativeHeight="251658280" behindDoc="0" locked="0" layoutInCell="1" allowOverlap="1" wp14:anchorId="08A24839" wp14:editId="3952B097">
                <wp:simplePos x="0" y="0"/>
                <wp:positionH relativeFrom="column">
                  <wp:posOffset>2228850</wp:posOffset>
                </wp:positionH>
                <wp:positionV relativeFrom="paragraph">
                  <wp:posOffset>-15875</wp:posOffset>
                </wp:positionV>
                <wp:extent cx="1428750" cy="4953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428750" cy="495300"/>
                        </a:xfrm>
                        <a:prstGeom prst="rect">
                          <a:avLst/>
                        </a:prstGeom>
                        <a:solidFill>
                          <a:sysClr val="window" lastClr="FFFFFF"/>
                        </a:solidFill>
                        <a:ln w="6350">
                          <a:solidFill>
                            <a:prstClr val="black"/>
                          </a:solidFill>
                        </a:ln>
                        <a:effectLst/>
                      </wps:spPr>
                      <wps:txbx>
                        <w:txbxContent>
                          <w:p w14:paraId="08A24887" w14:textId="77777777" w:rsidR="006A0839" w:rsidRPr="00B56507" w:rsidRDefault="006A0839" w:rsidP="00CD27C5">
                            <w:pPr>
                              <w:rPr>
                                <w:sz w:val="16"/>
                                <w:szCs w:val="16"/>
                              </w:rPr>
                            </w:pPr>
                          </w:p>
                          <w:p w14:paraId="08A24888" w14:textId="77777777" w:rsidR="006A0839" w:rsidRDefault="006A0839" w:rsidP="00CD27C5">
                            <w:pPr>
                              <w:jc w:val="center"/>
                            </w:pPr>
                            <w:r>
                              <w:t>Wheat flour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42" type="#_x0000_t202" style="position:absolute;margin-left:175.5pt;margin-top:-1.25pt;width:112.5pt;height:39pt;z-index:251658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" fillcolor="window" strokeweight=".5pt">
                <v:textbox>
                  <w:txbxContent>
                    <w:p w14:paraId="08A24887" w14:textId="77777777" w:rsidR="006A0839" w:rsidRPr="00B56507" w:rsidRDefault="006A0839" w:rsidP="00CD27C5">
                      <w:pPr>
                        <w:rPr>
                          <w:sz w:val="16"/>
                          <w:szCs w:val="16"/>
                        </w:rPr>
                      </w:pPr>
                    </w:p>
                    <w:p w14:paraId="08A24888" w14:textId="77777777" w:rsidR="006A0839" w:rsidRDefault="006A0839" w:rsidP="00CD27C5">
                      <w:pPr>
                        <w:jc w:val="center"/>
                      </w:pPr>
                      <w:r>
                        <w:t>Wheat flour</w:t>
                      </w:r>
                    </w:p>
                  </w:txbxContent>
                </v:textbox>
              </v:shape>
            </w:pict>
          </mc:Fallback>
        </mc:AlternateContent>
      </w:r>
    </w:p>
    <w:p w14:paraId="08A247E2" w14:textId="77777777" w:rsidR="00CD27C5" w:rsidRPr="004B6585" w:rsidRDefault="00CD27C5" w:rsidP="00CD27C5">
      <w:pPr>
        <w:autoSpaceDE w:val="0"/>
        <w:autoSpaceDN w:val="0"/>
        <w:adjustRightInd w:val="0"/>
        <w:rPr>
          <w:rFonts w:eastAsia="Calibri" w:cs="Arial"/>
          <w:color w:val="000000"/>
        </w:rPr>
      </w:pPr>
    </w:p>
    <w:p w14:paraId="08A247E3" w14:textId="77777777" w:rsidR="00CD27C5" w:rsidRPr="004B6585" w:rsidRDefault="00D1742C" w:rsidP="00CD27C5">
      <w:pPr>
        <w:autoSpaceDE w:val="0"/>
        <w:autoSpaceDN w:val="0"/>
        <w:adjustRightInd w:val="0"/>
        <w:rPr>
          <w:rFonts w:eastAsia="Calibri" w:cs="Arial"/>
          <w:color w:val="000000"/>
        </w:rPr>
      </w:pPr>
      <w:r w:rsidRPr="004B6585">
        <w:rPr>
          <w:rFonts w:eastAsia="Calibri" w:cs="Arial"/>
          <w:noProof/>
          <w:color w:val="000000"/>
          <w:lang w:eastAsia="en-GB"/>
        </w:rPr>
        <mc:AlternateContent>
          <mc:Choice Requires="wps">
            <w:drawing>
              <wp:anchor distT="0" distB="0" distL="114300" distR="114300" simplePos="0" relativeHeight="251658281" behindDoc="0" locked="0" layoutInCell="1" allowOverlap="1" wp14:anchorId="08A2483B" wp14:editId="08A2483C">
                <wp:simplePos x="0" y="0"/>
                <wp:positionH relativeFrom="column">
                  <wp:posOffset>2924175</wp:posOffset>
                </wp:positionH>
                <wp:positionV relativeFrom="paragraph">
                  <wp:posOffset>8255</wp:posOffset>
                </wp:positionV>
                <wp:extent cx="0" cy="180975"/>
                <wp:effectExtent l="0" t="0" r="19050" b="9525"/>
                <wp:wrapNone/>
                <wp:docPr id="20" name="Straight Connector 20"/>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0" o:spid="_x0000_s1026" style="position:absolute;z-index:251658281;visibility:visible;mso-wrap-style:square;mso-wrap-distance-left:9pt;mso-wrap-distance-top:0;mso-wrap-distance-right:9pt;mso-wrap-distance-bottom:0;mso-position-horizontal:absolute;mso-position-horizontal-relative:text;mso-position-vertical:absolute;mso-position-vertical-relative:text" from="230.25pt,.65pt" to="230.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" strokecolor="windowText"/>
            </w:pict>
          </mc:Fallback>
        </mc:AlternateContent>
      </w:r>
    </w:p>
    <w:p w14:paraId="7D318A3D" w14:textId="77777777" w:rsidR="00C57BE9" w:rsidRPr="006A1CC2" w:rsidRDefault="00C57BE9" w:rsidP="00C57BE9">
      <w:pPr>
        <w:spacing w:after="200" w:line="276" w:lineRule="auto"/>
      </w:pPr>
      <w:r w:rsidRPr="004B6585">
        <w:rPr>
          <w:rFonts w:eastAsia="Calibri" w:cs="Arial"/>
          <w:b/>
          <w:noProof/>
          <w:color w:val="000000"/>
          <w:lang w:eastAsia="en-GB"/>
        </w:rPr>
        <mc:AlternateContent>
          <mc:Choice Requires="wps">
            <w:drawing>
              <wp:anchor distT="0" distB="0" distL="114300" distR="114300" simplePos="0" relativeHeight="251658288" behindDoc="0" locked="0" layoutInCell="1" allowOverlap="1" wp14:anchorId="709151E6" wp14:editId="11FFDB9E">
                <wp:simplePos x="0" y="0"/>
                <wp:positionH relativeFrom="column">
                  <wp:posOffset>1838325</wp:posOffset>
                </wp:positionH>
                <wp:positionV relativeFrom="paragraph">
                  <wp:posOffset>3249930</wp:posOffset>
                </wp:positionV>
                <wp:extent cx="2190750" cy="5905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190750" cy="590550"/>
                        </a:xfrm>
                        <a:prstGeom prst="rect">
                          <a:avLst/>
                        </a:prstGeom>
                        <a:solidFill>
                          <a:sysClr val="window" lastClr="FFFFFF"/>
                        </a:solidFill>
                        <a:ln w="6350">
                          <a:solidFill>
                            <a:prstClr val="black"/>
                          </a:solidFill>
                        </a:ln>
                        <a:effectLst/>
                      </wps:spPr>
                      <wps:txbx>
                        <w:txbxContent>
                          <w:p w14:paraId="37F71228" w14:textId="77777777" w:rsidR="006A0839" w:rsidRDefault="006A0839" w:rsidP="00C57BE9">
                            <w:pPr>
                              <w:rPr>
                                <w:sz w:val="16"/>
                                <w:szCs w:val="16"/>
                              </w:rPr>
                            </w:pPr>
                          </w:p>
                          <w:p w14:paraId="1C806A5A" w14:textId="77777777" w:rsidR="006A0839" w:rsidRPr="004A4640" w:rsidRDefault="006A0839" w:rsidP="00C57BE9">
                            <w:pPr>
                              <w:jc w:val="center"/>
                            </w:pPr>
                            <w:r>
                              <w:t>Removal of minerals and colour   (ion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margin-left:144.75pt;margin-top:255.9pt;width:172.5pt;height:46.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" fillcolor="window" strokeweight=".5pt">
                <v:textbox>
                  <w:txbxContent>
                    <w:p w14:paraId="37F71228" w14:textId="77777777" w:rsidR="006A0839" w:rsidRDefault="006A0839" w:rsidP="00C57BE9">
                      <w:pPr>
                        <w:rPr>
                          <w:sz w:val="16"/>
                          <w:szCs w:val="16"/>
                        </w:rPr>
                      </w:pPr>
                    </w:p>
                    <w:p w14:paraId="1C806A5A" w14:textId="77777777" w:rsidR="006A0839" w:rsidRPr="004A4640" w:rsidRDefault="006A0839" w:rsidP="00C57BE9">
                      <w:pPr>
                        <w:jc w:val="center"/>
                      </w:pPr>
                      <w:r>
                        <w:t>Removal of minerals and colour   (ion exchange)</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5" behindDoc="0" locked="0" layoutInCell="1" allowOverlap="1" wp14:anchorId="1F990801" wp14:editId="4CD4CC67">
                <wp:simplePos x="0" y="0"/>
                <wp:positionH relativeFrom="column">
                  <wp:posOffset>2905125</wp:posOffset>
                </wp:positionH>
                <wp:positionV relativeFrom="paragraph">
                  <wp:posOffset>3840480</wp:posOffset>
                </wp:positionV>
                <wp:extent cx="0" cy="123825"/>
                <wp:effectExtent l="0" t="0" r="19050" b="9525"/>
                <wp:wrapNone/>
                <wp:docPr id="26" name="Straight Connector 26"/>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302.4pt" to="228.75pt,3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84" behindDoc="0" locked="0" layoutInCell="1" allowOverlap="1" wp14:anchorId="1AB2748C" wp14:editId="4B2DCC44">
                <wp:simplePos x="0" y="0"/>
                <wp:positionH relativeFrom="column">
                  <wp:posOffset>714375</wp:posOffset>
                </wp:positionH>
                <wp:positionV relativeFrom="paragraph">
                  <wp:posOffset>851535</wp:posOffset>
                </wp:positionV>
                <wp:extent cx="857250" cy="4476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857250" cy="447675"/>
                        </a:xfrm>
                        <a:prstGeom prst="rect">
                          <a:avLst/>
                        </a:prstGeom>
                        <a:solidFill>
                          <a:sysClr val="window" lastClr="FFFFFF"/>
                        </a:solidFill>
                        <a:ln w="6350">
                          <a:solidFill>
                            <a:prstClr val="black"/>
                          </a:solidFill>
                        </a:ln>
                        <a:effectLst/>
                      </wps:spPr>
                      <wps:txbx>
                        <w:txbxContent>
                          <w:p w14:paraId="057CCA74" w14:textId="77777777" w:rsidR="006A0839" w:rsidRPr="00BE3A55" w:rsidRDefault="006A0839" w:rsidP="00C57BE9">
                            <w:r w:rsidRPr="00BE3A55">
                              <w:t>Gluten</w:t>
                            </w:r>
                          </w:p>
                          <w:p w14:paraId="1F6F69C2" w14:textId="77777777" w:rsidR="006A0839" w:rsidRDefault="006A0839" w:rsidP="00C57BE9">
                            <w:r>
                              <w:t>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4" type="#_x0000_t202" style="position:absolute;margin-left:56.25pt;margin-top:67.05pt;width:67.5pt;height:35.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" fillcolor="window" strokeweight=".5pt">
                <v:textbox>
                  <w:txbxContent>
                    <w:p w14:paraId="057CCA74" w14:textId="77777777" w:rsidR="006A0839" w:rsidRPr="00BE3A55" w:rsidRDefault="006A0839" w:rsidP="00C57BE9">
                      <w:r w:rsidRPr="00BE3A55">
                        <w:t>Gluten</w:t>
                      </w:r>
                    </w:p>
                    <w:p w14:paraId="1F6F69C2" w14:textId="77777777" w:rsidR="006A0839" w:rsidRDefault="006A0839" w:rsidP="00C57BE9">
                      <w:r>
                        <w:t>removed</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0" behindDoc="0" locked="0" layoutInCell="1" allowOverlap="1" wp14:anchorId="37022964" wp14:editId="68FAAF40">
                <wp:simplePos x="0" y="0"/>
                <wp:positionH relativeFrom="column">
                  <wp:posOffset>2286000</wp:posOffset>
                </wp:positionH>
                <wp:positionV relativeFrom="paragraph">
                  <wp:posOffset>4422140</wp:posOffset>
                </wp:positionV>
                <wp:extent cx="1238250" cy="4667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238250" cy="466725"/>
                        </a:xfrm>
                        <a:prstGeom prst="rect">
                          <a:avLst/>
                        </a:prstGeom>
                        <a:solidFill>
                          <a:sysClr val="window" lastClr="FFFFFF"/>
                        </a:solidFill>
                        <a:ln w="6350">
                          <a:solidFill>
                            <a:prstClr val="black"/>
                          </a:solidFill>
                        </a:ln>
                        <a:effectLst/>
                      </wps:spPr>
                      <wps:txbx>
                        <w:txbxContent>
                          <w:p w14:paraId="1038F200" w14:textId="77777777" w:rsidR="006A0839" w:rsidRDefault="006A0839" w:rsidP="00C57BE9">
                            <w:pPr>
                              <w:rPr>
                                <w:sz w:val="16"/>
                                <w:szCs w:val="16"/>
                              </w:rPr>
                            </w:pPr>
                          </w:p>
                          <w:p w14:paraId="73A89827" w14:textId="77777777" w:rsidR="006A0839" w:rsidRPr="005A7F3D" w:rsidRDefault="006A0839" w:rsidP="00C57BE9">
                            <w:pPr>
                              <w:rPr>
                                <w:b/>
                              </w:rPr>
                            </w:pPr>
                            <w:r>
                              <w:rPr>
                                <w:b/>
                              </w:rPr>
                              <w:t xml:space="preserve"> </w:t>
                            </w:r>
                            <w:r w:rsidRPr="005A7F3D">
                              <w:rPr>
                                <w:b/>
                              </w:rPr>
                              <w:t>Glucose syrup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margin-left:180pt;margin-top:348.2pt;width:97.5pt;height:36.7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" fillcolor="window" strokeweight=".5pt">
                <v:textbox>
                  <w:txbxContent>
                    <w:p w14:paraId="1038F200" w14:textId="77777777" w:rsidR="006A0839" w:rsidRDefault="006A0839" w:rsidP="00C57BE9">
                      <w:pPr>
                        <w:rPr>
                          <w:sz w:val="16"/>
                          <w:szCs w:val="16"/>
                        </w:rPr>
                      </w:pPr>
                    </w:p>
                    <w:p w14:paraId="73A89827" w14:textId="77777777" w:rsidR="006A0839" w:rsidRPr="005A7F3D" w:rsidRDefault="006A0839" w:rsidP="00C57BE9">
                      <w:pPr>
                        <w:rPr>
                          <w:b/>
                        </w:rPr>
                      </w:pPr>
                      <w:r>
                        <w:rPr>
                          <w:b/>
                        </w:rPr>
                        <w:t xml:space="preserve"> </w:t>
                      </w:r>
                      <w:r w:rsidRPr="005A7F3D">
                        <w:rPr>
                          <w:b/>
                        </w:rPr>
                        <w:t>Glucose syrup</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6" behindDoc="0" locked="0" layoutInCell="1" allowOverlap="1" wp14:anchorId="742226DA" wp14:editId="5D397C05">
                <wp:simplePos x="0" y="0"/>
                <wp:positionH relativeFrom="column">
                  <wp:posOffset>2905125</wp:posOffset>
                </wp:positionH>
                <wp:positionV relativeFrom="paragraph">
                  <wp:posOffset>4211320</wp:posOffset>
                </wp:positionV>
                <wp:extent cx="0" cy="2095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20955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7" o:spid="_x0000_s1026" style="position:absolute;z-index:251658296;visibility:visible;mso-wrap-style:square;mso-wrap-distance-left:9pt;mso-wrap-distance-top:0;mso-wrap-distance-right:9pt;mso-wrap-distance-bottom:0;mso-position-horizontal:absolute;mso-position-horizontal-relative:text;mso-position-vertical:absolute;mso-position-vertical-relative:text" from="228.75pt,331.6pt" to="228.75pt,3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89" behindDoc="0" locked="0" layoutInCell="1" allowOverlap="1" wp14:anchorId="0157AB34" wp14:editId="1B4FA623">
                <wp:simplePos x="0" y="0"/>
                <wp:positionH relativeFrom="column">
                  <wp:posOffset>2333625</wp:posOffset>
                </wp:positionH>
                <wp:positionV relativeFrom="paragraph">
                  <wp:posOffset>3966845</wp:posOffset>
                </wp:positionV>
                <wp:extent cx="1095375" cy="2476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1095375" cy="247650"/>
                        </a:xfrm>
                        <a:prstGeom prst="rect">
                          <a:avLst/>
                        </a:prstGeom>
                        <a:solidFill>
                          <a:sysClr val="window" lastClr="FFFFFF"/>
                        </a:solidFill>
                        <a:ln w="6350">
                          <a:solidFill>
                            <a:prstClr val="black"/>
                          </a:solidFill>
                        </a:ln>
                        <a:effectLst/>
                      </wps:spPr>
                      <wps:txbx>
                        <w:txbxContent>
                          <w:p w14:paraId="25E20C2D" w14:textId="77777777" w:rsidR="006A0839" w:rsidRPr="004A4640" w:rsidRDefault="006A0839" w:rsidP="00C57BE9">
                            <w:r>
                              <w:t>Concentration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6" type="#_x0000_t202" style="position:absolute;margin-left:183.75pt;margin-top:312.35pt;width:86.25pt;height:19.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" fillcolor="window" strokeweight=".5pt">
                <v:textbox>
                  <w:txbxContent>
                    <w:p w14:paraId="25E20C2D" w14:textId="77777777" w:rsidR="006A0839" w:rsidRPr="004A4640" w:rsidRDefault="006A0839" w:rsidP="00C57BE9">
                      <w:r>
                        <w:t>Concentration</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4" behindDoc="0" locked="0" layoutInCell="1" allowOverlap="1" wp14:anchorId="59A541B0" wp14:editId="33D5F263">
                <wp:simplePos x="0" y="0"/>
                <wp:positionH relativeFrom="column">
                  <wp:posOffset>2905125</wp:posOffset>
                </wp:positionH>
                <wp:positionV relativeFrom="paragraph">
                  <wp:posOffset>3042920</wp:posOffset>
                </wp:positionV>
                <wp:extent cx="0" cy="2095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2095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239.6pt" to="228.7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87" behindDoc="0" locked="0" layoutInCell="1" allowOverlap="1" wp14:anchorId="31C0A259" wp14:editId="4620F6C4">
                <wp:simplePos x="0" y="0"/>
                <wp:positionH relativeFrom="column">
                  <wp:posOffset>1695450</wp:posOffset>
                </wp:positionH>
                <wp:positionV relativeFrom="paragraph">
                  <wp:posOffset>2461895</wp:posOffset>
                </wp:positionV>
                <wp:extent cx="2466975" cy="5524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466975" cy="552450"/>
                        </a:xfrm>
                        <a:prstGeom prst="rect">
                          <a:avLst/>
                        </a:prstGeom>
                        <a:solidFill>
                          <a:sysClr val="window" lastClr="FFFFFF"/>
                        </a:solidFill>
                        <a:ln w="6350">
                          <a:solidFill>
                            <a:prstClr val="black"/>
                          </a:solidFill>
                        </a:ln>
                        <a:effectLst/>
                      </wps:spPr>
                      <wps:txbx>
                        <w:txbxContent>
                          <w:p w14:paraId="6BF9E580" w14:textId="77777777" w:rsidR="006A0839" w:rsidRDefault="006A0839" w:rsidP="00C57BE9">
                            <w:pPr>
                              <w:rPr>
                                <w:sz w:val="16"/>
                                <w:szCs w:val="16"/>
                              </w:rPr>
                            </w:pPr>
                          </w:p>
                          <w:p w14:paraId="6CE64074" w14:textId="77777777" w:rsidR="006A0839" w:rsidRDefault="006A0839" w:rsidP="00C57BE9">
                            <w:r>
                              <w:t>Removal of residual protein and fat</w:t>
                            </w:r>
                          </w:p>
                          <w:p w14:paraId="5843A3FD" w14:textId="77777777" w:rsidR="006A0839" w:rsidRPr="004A4640" w:rsidRDefault="006A0839" w:rsidP="00C57BE9">
                            <w:r>
                              <w:t xml:space="preserve">                    (Filtration)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47" type="#_x0000_t202" style="position:absolute;margin-left:133.5pt;margin-top:193.85pt;width:194.25pt;height:43.5pt;z-index:251658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" fillcolor="window" strokeweight=".5pt">
                <v:textbox>
                  <w:txbxContent>
                    <w:p w14:paraId="6BF9E580" w14:textId="77777777" w:rsidR="006A0839" w:rsidRDefault="006A0839" w:rsidP="00C57BE9">
                      <w:pPr>
                        <w:rPr>
                          <w:sz w:val="16"/>
                          <w:szCs w:val="16"/>
                        </w:rPr>
                      </w:pPr>
                    </w:p>
                    <w:p w14:paraId="6CE64074" w14:textId="77777777" w:rsidR="006A0839" w:rsidRDefault="006A0839" w:rsidP="00C57BE9">
                      <w:r>
                        <w:t>Removal of residual protein and fat</w:t>
                      </w:r>
                    </w:p>
                    <w:p w14:paraId="5843A3FD" w14:textId="77777777" w:rsidR="006A0839" w:rsidRPr="004A4640" w:rsidRDefault="006A0839" w:rsidP="00C57BE9">
                      <w:r>
                        <w:t xml:space="preserve">                    (Filtration)</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3" behindDoc="0" locked="0" layoutInCell="1" allowOverlap="1" wp14:anchorId="79A78D26" wp14:editId="2BDEE3BE">
                <wp:simplePos x="0" y="0"/>
                <wp:positionH relativeFrom="column">
                  <wp:posOffset>2914650</wp:posOffset>
                </wp:positionH>
                <wp:positionV relativeFrom="paragraph">
                  <wp:posOffset>2328545</wp:posOffset>
                </wp:positionV>
                <wp:extent cx="0" cy="13335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83.35pt" to="229.5pt,1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86" behindDoc="0" locked="0" layoutInCell="1" allowOverlap="1" wp14:anchorId="20D3A9F2" wp14:editId="732B6C0C">
                <wp:simplePos x="0" y="0"/>
                <wp:positionH relativeFrom="column">
                  <wp:posOffset>1838325</wp:posOffset>
                </wp:positionH>
                <wp:positionV relativeFrom="paragraph">
                  <wp:posOffset>1812290</wp:posOffset>
                </wp:positionV>
                <wp:extent cx="2124075" cy="4857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124075" cy="485775"/>
                        </a:xfrm>
                        <a:prstGeom prst="rect">
                          <a:avLst/>
                        </a:prstGeom>
                        <a:solidFill>
                          <a:sysClr val="window" lastClr="FFFFFF"/>
                        </a:solidFill>
                        <a:ln w="6350">
                          <a:solidFill>
                            <a:prstClr val="black"/>
                          </a:solidFill>
                        </a:ln>
                        <a:effectLst/>
                      </wps:spPr>
                      <wps:txbx>
                        <w:txbxContent>
                          <w:p w14:paraId="35F718DF" w14:textId="77777777" w:rsidR="006A0839" w:rsidRPr="004A4640" w:rsidRDefault="006A0839" w:rsidP="00C57BE9">
                            <w:pPr>
                              <w:rPr>
                                <w:sz w:val="16"/>
                                <w:szCs w:val="16"/>
                              </w:rPr>
                            </w:pPr>
                          </w:p>
                          <w:p w14:paraId="6381F56E" w14:textId="77777777" w:rsidR="006A0839" w:rsidRDefault="006A0839" w:rsidP="00C57BE9">
                            <w:pPr>
                              <w:jc w:val="center"/>
                            </w:pPr>
                            <w:r>
                              <w:t xml:space="preserve">Enzyme hydrolysis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8" type="#_x0000_t202" style="position:absolute;margin-left:144.75pt;margin-top:142.7pt;width:167.25pt;height:38.25pt;z-index:2516582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" fillcolor="window" strokeweight=".5pt">
                <v:textbox>
                  <w:txbxContent>
                    <w:p w14:paraId="35F718DF" w14:textId="77777777" w:rsidR="006A0839" w:rsidRPr="004A4640" w:rsidRDefault="006A0839" w:rsidP="00C57BE9">
                      <w:pPr>
                        <w:rPr>
                          <w:sz w:val="16"/>
                          <w:szCs w:val="16"/>
                        </w:rPr>
                      </w:pPr>
                    </w:p>
                    <w:p w14:paraId="6381F56E" w14:textId="77777777" w:rsidR="006A0839" w:rsidRDefault="006A0839" w:rsidP="00C57BE9">
                      <w:pPr>
                        <w:jc w:val="center"/>
                      </w:pPr>
                      <w:r>
                        <w:t xml:space="preserve">Enzyme hydrolysis </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9" behindDoc="0" locked="0" layoutInCell="1" allowOverlap="1" wp14:anchorId="63DCFEF8" wp14:editId="302E5E9D">
                <wp:simplePos x="0" y="0"/>
                <wp:positionH relativeFrom="column">
                  <wp:posOffset>2914650</wp:posOffset>
                </wp:positionH>
                <wp:positionV relativeFrom="paragraph">
                  <wp:posOffset>1633220</wp:posOffset>
                </wp:positionV>
                <wp:extent cx="0" cy="18097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6" o:spid="_x0000_s1026" style="position:absolute;z-index:2516582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5pt,128.6pt" to="229.5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" strokecolor="#4a7ebb"/>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85" behindDoc="0" locked="0" layoutInCell="1" allowOverlap="1" wp14:anchorId="7DF083CC" wp14:editId="0EFD365A">
                <wp:simplePos x="0" y="0"/>
                <wp:positionH relativeFrom="column">
                  <wp:posOffset>2333625</wp:posOffset>
                </wp:positionH>
                <wp:positionV relativeFrom="paragraph">
                  <wp:posOffset>1195070</wp:posOffset>
                </wp:positionV>
                <wp:extent cx="1190625" cy="4381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190625" cy="438150"/>
                        </a:xfrm>
                        <a:prstGeom prst="rect">
                          <a:avLst/>
                        </a:prstGeom>
                        <a:solidFill>
                          <a:sysClr val="window" lastClr="FFFFFF"/>
                        </a:solidFill>
                        <a:ln w="6350">
                          <a:solidFill>
                            <a:prstClr val="black"/>
                          </a:solidFill>
                        </a:ln>
                        <a:effectLst/>
                      </wps:spPr>
                      <wps:txbx>
                        <w:txbxContent>
                          <w:p w14:paraId="0BB175AD" w14:textId="77777777" w:rsidR="006A0839" w:rsidRDefault="006A0839" w:rsidP="00C57BE9">
                            <w:pPr>
                              <w:jc w:val="center"/>
                            </w:pPr>
                            <w:r>
                              <w:t>Starch</w:t>
                            </w:r>
                            <w:r w:rsidRPr="004A4640">
                              <w:t xml:space="preserve"> </w:t>
                            </w:r>
                            <w:r>
                              <w:t>washing</w:t>
                            </w:r>
                          </w:p>
                          <w:p w14:paraId="31FC12DD" w14:textId="77777777" w:rsidR="006A0839" w:rsidRPr="004A4640" w:rsidRDefault="006A0839" w:rsidP="00C57BE9">
                            <w:pPr>
                              <w:jc w:val="center"/>
                            </w:pPr>
                            <w:r>
                              <w:t>and drying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9" type="#_x0000_t202" style="position:absolute;margin-left:183.75pt;margin-top:94.1pt;width:93.75pt;height:34.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" fillcolor="window" strokeweight=".5pt">
                <v:textbox>
                  <w:txbxContent>
                    <w:p w14:paraId="0BB175AD" w14:textId="77777777" w:rsidR="006A0839" w:rsidRDefault="006A0839" w:rsidP="00C57BE9">
                      <w:pPr>
                        <w:jc w:val="center"/>
                      </w:pPr>
                      <w:r>
                        <w:t>Starch</w:t>
                      </w:r>
                      <w:r w:rsidRPr="004A4640">
                        <w:t xml:space="preserve"> </w:t>
                      </w:r>
                      <w:r>
                        <w:t>washing</w:t>
                      </w:r>
                    </w:p>
                    <w:p w14:paraId="31FC12DD" w14:textId="77777777" w:rsidR="006A0839" w:rsidRPr="004A4640" w:rsidRDefault="006A0839" w:rsidP="00C57BE9">
                      <w:pPr>
                        <w:jc w:val="center"/>
                      </w:pPr>
                      <w:r>
                        <w:t>and drying</w:t>
                      </w:r>
                    </w:p>
                  </w:txbxContent>
                </v:textbox>
              </v:shape>
            </w:pict>
          </mc:Fallback>
        </mc:AlternateContent>
      </w:r>
      <w:r w:rsidRPr="004B6585">
        <w:rPr>
          <w:rFonts w:eastAsia="Calibri" w:cs="Arial"/>
          <w:b/>
          <w:noProof/>
          <w:lang w:eastAsia="en-GB"/>
        </w:rPr>
        <mc:AlternateContent>
          <mc:Choice Requires="wps">
            <w:drawing>
              <wp:anchor distT="0" distB="0" distL="114300" distR="114300" simplePos="0" relativeHeight="251658297" behindDoc="0" locked="0" layoutInCell="1" allowOverlap="1" wp14:anchorId="231ADD4F" wp14:editId="58A8E588">
                <wp:simplePos x="0" y="0"/>
                <wp:positionH relativeFrom="column">
                  <wp:posOffset>1143000</wp:posOffset>
                </wp:positionH>
                <wp:positionV relativeFrom="paragraph">
                  <wp:posOffset>299720</wp:posOffset>
                </wp:positionV>
                <wp:extent cx="0" cy="5524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8" o:spid="_x0000_s1026" style="position:absolute;z-index:2516582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pt,23.6pt" to="90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8" behindDoc="0" locked="0" layoutInCell="1" allowOverlap="1" wp14:anchorId="627A7755" wp14:editId="0F40EB6C">
                <wp:simplePos x="0" y="0"/>
                <wp:positionH relativeFrom="column">
                  <wp:posOffset>1143000</wp:posOffset>
                </wp:positionH>
                <wp:positionV relativeFrom="paragraph">
                  <wp:posOffset>299720</wp:posOffset>
                </wp:positionV>
                <wp:extent cx="695325" cy="0"/>
                <wp:effectExtent l="0" t="0" r="9525" b="19050"/>
                <wp:wrapNone/>
                <wp:docPr id="29" name="Straight Connector 29"/>
                <wp:cNvGraphicFramePr/>
                <a:graphic xmlns:a="http://schemas.openxmlformats.org/drawingml/2006/main">
                  <a:graphicData uri="http://schemas.microsoft.com/office/word/2010/wordprocessingShape">
                    <wps:wsp>
                      <wps:cNvCnPr/>
                      <wps:spPr>
                        <a:xfrm flipH="1">
                          <a:off x="0" y="0"/>
                          <a:ext cx="695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9" o:spid="_x0000_s1026" style="position:absolute;flip:x;z-index:25165829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23.6pt" to="144.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2" behindDoc="0" locked="0" layoutInCell="1" allowOverlap="1" wp14:anchorId="48944528" wp14:editId="7B2DEED6">
                <wp:simplePos x="0" y="0"/>
                <wp:positionH relativeFrom="column">
                  <wp:posOffset>2924175</wp:posOffset>
                </wp:positionH>
                <wp:positionV relativeFrom="paragraph">
                  <wp:posOffset>1033145</wp:posOffset>
                </wp:positionV>
                <wp:extent cx="1" cy="171450"/>
                <wp:effectExtent l="0" t="0" r="19050" b="19050"/>
                <wp:wrapNone/>
                <wp:docPr id="22" name="Straight Connector 22"/>
                <wp:cNvGraphicFramePr/>
                <a:graphic xmlns:a="http://schemas.openxmlformats.org/drawingml/2006/main">
                  <a:graphicData uri="http://schemas.microsoft.com/office/word/2010/wordprocessingShape">
                    <wps:wsp>
                      <wps:cNvCnPr/>
                      <wps:spPr>
                        <a:xfrm flipH="1">
                          <a:off x="0" y="0"/>
                          <a:ext cx="1" cy="1714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2" o:spid="_x0000_s1026" style="position:absolute;flip:x;z-index:2516582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25pt,81.35pt" to="230.2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83" behindDoc="0" locked="0" layoutInCell="1" allowOverlap="1" wp14:anchorId="2C3089BF" wp14:editId="5D211D8E">
                <wp:simplePos x="0" y="0"/>
                <wp:positionH relativeFrom="column">
                  <wp:posOffset>2552700</wp:posOffset>
                </wp:positionH>
                <wp:positionV relativeFrom="paragraph">
                  <wp:posOffset>766446</wp:posOffset>
                </wp:positionV>
                <wp:extent cx="695325" cy="2667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95325" cy="266700"/>
                        </a:xfrm>
                        <a:prstGeom prst="rect">
                          <a:avLst/>
                        </a:prstGeom>
                        <a:solidFill>
                          <a:sysClr val="window" lastClr="FFFFFF"/>
                        </a:solidFill>
                        <a:ln w="6350">
                          <a:solidFill>
                            <a:prstClr val="black"/>
                          </a:solidFill>
                        </a:ln>
                        <a:effectLst/>
                      </wps:spPr>
                      <wps:txbx>
                        <w:txbxContent>
                          <w:p w14:paraId="2E6C77C9" w14:textId="77777777" w:rsidR="006A0839" w:rsidRDefault="006A0839" w:rsidP="00C57BE9">
                            <w:pPr>
                              <w:jc w:val="center"/>
                            </w:pPr>
                            <w:r w:rsidRPr="00C70C30">
                              <w:t>Starch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50" type="#_x0000_t202" style="position:absolute;margin-left:201pt;margin-top:60.35pt;width:54.75pt;height:21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" fillcolor="window" strokeweight=".5pt">
                <v:textbox>
                  <w:txbxContent>
                    <w:p w14:paraId="2E6C77C9" w14:textId="77777777" w:rsidR="006A0839" w:rsidRDefault="006A0839" w:rsidP="00C57BE9">
                      <w:pPr>
                        <w:jc w:val="center"/>
                      </w:pPr>
                      <w:r w:rsidRPr="00C70C30">
                        <w:t>Starch</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1" behindDoc="0" locked="0" layoutInCell="1" allowOverlap="1" wp14:anchorId="5A77C120" wp14:editId="3F38E216">
                <wp:simplePos x="0" y="0"/>
                <wp:positionH relativeFrom="column">
                  <wp:posOffset>2924175</wp:posOffset>
                </wp:positionH>
                <wp:positionV relativeFrom="paragraph">
                  <wp:posOffset>534670</wp:posOffset>
                </wp:positionV>
                <wp:extent cx="0" cy="2095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20955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1"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230.25pt,42.1pt" to="230.2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82" behindDoc="0" locked="0" layoutInCell="1" allowOverlap="1" wp14:anchorId="04462A55" wp14:editId="12D2A52C">
                <wp:simplePos x="0" y="0"/>
                <wp:positionH relativeFrom="column">
                  <wp:posOffset>1838325</wp:posOffset>
                </wp:positionH>
                <wp:positionV relativeFrom="paragraph">
                  <wp:posOffset>29845</wp:posOffset>
                </wp:positionV>
                <wp:extent cx="2228850" cy="5048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228850" cy="504825"/>
                        </a:xfrm>
                        <a:prstGeom prst="rect">
                          <a:avLst/>
                        </a:prstGeom>
                        <a:solidFill>
                          <a:sysClr val="window" lastClr="FFFFFF"/>
                        </a:solidFill>
                        <a:ln w="6350">
                          <a:solidFill>
                            <a:prstClr val="black"/>
                          </a:solidFill>
                        </a:ln>
                        <a:effectLst/>
                      </wps:spPr>
                      <wps:txbx>
                        <w:txbxContent>
                          <w:p w14:paraId="123C2926" w14:textId="77777777" w:rsidR="006A0839" w:rsidRDefault="006A0839" w:rsidP="00C57BE9">
                            <w:pPr>
                              <w:jc w:val="center"/>
                            </w:pPr>
                            <w:r>
                              <w:t>Dough preparation and mixing</w:t>
                            </w:r>
                            <w:r w:rsidRPr="00C70C30">
                              <w:t xml:space="preserve"> </w:t>
                            </w:r>
                            <w:r>
                              <w:t xml:space="preserve">       Separating starch from gluten</w:t>
                            </w:r>
                          </w:p>
                          <w:p w14:paraId="29034317" w14:textId="77777777" w:rsidR="006A0839" w:rsidRDefault="006A0839" w:rsidP="00C5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1" type="#_x0000_t202" style="position:absolute;margin-left:144.75pt;margin-top:2.35pt;width:175.5pt;height:39.7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" fillcolor="window" strokeweight=".5pt">
                <v:textbox>
                  <w:txbxContent>
                    <w:p w14:paraId="123C2926" w14:textId="77777777" w:rsidR="006A0839" w:rsidRDefault="006A0839" w:rsidP="00C57BE9">
                      <w:pPr>
                        <w:jc w:val="center"/>
                      </w:pPr>
                      <w:r>
                        <w:t>Dough preparation and mixing</w:t>
                      </w:r>
                      <w:r w:rsidRPr="00C70C30">
                        <w:t xml:space="preserve"> </w:t>
                      </w:r>
                      <w:r>
                        <w:t xml:space="preserve">       Separating starch from gluten</w:t>
                      </w:r>
                    </w:p>
                    <w:p w14:paraId="29034317" w14:textId="77777777" w:rsidR="006A0839" w:rsidRDefault="006A0839" w:rsidP="00C57BE9"/>
                  </w:txbxContent>
                </v:textbox>
              </v:shape>
            </w:pict>
          </mc:Fallback>
        </mc:AlternateContent>
      </w:r>
    </w:p>
    <w:p w14:paraId="5E643855" w14:textId="77777777" w:rsidR="00C57BE9" w:rsidRDefault="00C57BE9" w:rsidP="00217E84">
      <w:pPr>
        <w:spacing w:after="200" w:line="276" w:lineRule="auto"/>
      </w:pPr>
    </w:p>
    <w:p w14:paraId="4A622278" w14:textId="77777777" w:rsidR="00C57BE9" w:rsidRDefault="00C57BE9" w:rsidP="00217E84">
      <w:pPr>
        <w:spacing w:after="200" w:line="276" w:lineRule="auto"/>
      </w:pPr>
    </w:p>
    <w:p w14:paraId="68472C99" w14:textId="77777777" w:rsidR="00C57BE9" w:rsidRDefault="00C57BE9" w:rsidP="00217E84">
      <w:pPr>
        <w:spacing w:after="200" w:line="276" w:lineRule="auto"/>
      </w:pPr>
    </w:p>
    <w:p w14:paraId="015C5488" w14:textId="77777777" w:rsidR="00C57BE9" w:rsidRDefault="00C57BE9" w:rsidP="00217E84">
      <w:pPr>
        <w:spacing w:after="200" w:line="276" w:lineRule="auto"/>
      </w:pPr>
    </w:p>
    <w:p w14:paraId="3F7B11F2" w14:textId="77777777" w:rsidR="00C57BE9" w:rsidRDefault="00C57BE9" w:rsidP="00217E84">
      <w:pPr>
        <w:spacing w:after="200" w:line="276" w:lineRule="auto"/>
      </w:pPr>
    </w:p>
    <w:p w14:paraId="1C86A302" w14:textId="77777777" w:rsidR="00C57BE9" w:rsidRDefault="00C57BE9" w:rsidP="00217E84">
      <w:pPr>
        <w:spacing w:after="200" w:line="276" w:lineRule="auto"/>
      </w:pPr>
    </w:p>
    <w:p w14:paraId="2A7F6126" w14:textId="77777777" w:rsidR="00C57BE9" w:rsidRDefault="00C57BE9" w:rsidP="00217E84">
      <w:pPr>
        <w:spacing w:after="200" w:line="276" w:lineRule="auto"/>
      </w:pPr>
    </w:p>
    <w:p w14:paraId="50066411" w14:textId="77777777" w:rsidR="00C57BE9" w:rsidRDefault="00C57BE9" w:rsidP="00217E84">
      <w:pPr>
        <w:spacing w:after="200" w:line="276" w:lineRule="auto"/>
      </w:pPr>
    </w:p>
    <w:p w14:paraId="1DFC1997" w14:textId="77777777" w:rsidR="00C57BE9" w:rsidRDefault="00C57BE9" w:rsidP="00217E84">
      <w:pPr>
        <w:spacing w:after="200" w:line="276" w:lineRule="auto"/>
      </w:pPr>
    </w:p>
    <w:p w14:paraId="11FC0E76" w14:textId="77777777" w:rsidR="00C57BE9" w:rsidRDefault="00C57BE9" w:rsidP="00217E84">
      <w:pPr>
        <w:spacing w:after="200" w:line="276" w:lineRule="auto"/>
      </w:pPr>
    </w:p>
    <w:p w14:paraId="5055D494" w14:textId="77777777" w:rsidR="00C57BE9" w:rsidRDefault="00C57BE9" w:rsidP="00217E84">
      <w:pPr>
        <w:spacing w:after="200" w:line="276" w:lineRule="auto"/>
      </w:pPr>
    </w:p>
    <w:p w14:paraId="0FE51894" w14:textId="77777777" w:rsidR="00C57BE9" w:rsidRDefault="00C57BE9" w:rsidP="00217E84">
      <w:pPr>
        <w:spacing w:after="200" w:line="276" w:lineRule="auto"/>
      </w:pPr>
    </w:p>
    <w:p w14:paraId="755B877F" w14:textId="77777777" w:rsidR="00C57BE9" w:rsidRDefault="00C57BE9" w:rsidP="00217E84">
      <w:pPr>
        <w:spacing w:after="200" w:line="276" w:lineRule="auto"/>
      </w:pPr>
    </w:p>
    <w:p w14:paraId="432BB8C7" w14:textId="77777777" w:rsidR="00C57BE9" w:rsidRDefault="00C57BE9" w:rsidP="00217E84">
      <w:pPr>
        <w:spacing w:after="200" w:line="276" w:lineRule="auto"/>
      </w:pPr>
    </w:p>
    <w:p w14:paraId="5513291F" w14:textId="77777777" w:rsidR="00C57BE9" w:rsidRDefault="00C57BE9" w:rsidP="00217E84">
      <w:pPr>
        <w:spacing w:after="200" w:line="276" w:lineRule="auto"/>
      </w:pPr>
    </w:p>
    <w:p w14:paraId="637D640E" w14:textId="177C7253" w:rsidR="00C57BE9" w:rsidRPr="00F64F98" w:rsidRDefault="00C57BE9" w:rsidP="00F64F98">
      <w:pPr>
        <w:pStyle w:val="Heading3"/>
        <w:rPr>
          <w:i/>
        </w:rPr>
      </w:pPr>
      <w:bookmarkStart w:id="132" w:name="_Toc443381819"/>
      <w:bookmarkStart w:id="133" w:name="_Toc443470135"/>
      <w:r w:rsidRPr="00F64F98">
        <w:rPr>
          <w:i/>
        </w:rPr>
        <w:t>Figure 2: Production process – glucose syrup from wheat starch</w:t>
      </w:r>
      <w:bookmarkEnd w:id="132"/>
      <w:bookmarkEnd w:id="133"/>
    </w:p>
    <w:sectPr w:rsidR="00C57BE9" w:rsidRPr="00F64F98" w:rsidSect="00C122BC">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2EF8B" w14:textId="77777777" w:rsidR="008A3E72" w:rsidRDefault="008A3E72" w:rsidP="00C9286E">
      <w:r>
        <w:separator/>
      </w:r>
    </w:p>
  </w:endnote>
  <w:endnote w:type="continuationSeparator" w:id="0">
    <w:p w14:paraId="01591CC8" w14:textId="77777777" w:rsidR="008A3E72" w:rsidRDefault="008A3E72" w:rsidP="00C9286E">
      <w:r>
        <w:continuationSeparator/>
      </w:r>
    </w:p>
  </w:endnote>
  <w:endnote w:type="continuationNotice" w:id="1">
    <w:p w14:paraId="0BCEA141" w14:textId="77777777" w:rsidR="008A3E72" w:rsidRDefault="008A3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2e364b11">
    <w:panose1 w:val="00000000000000000000"/>
    <w:charset w:val="00"/>
    <w:family w:val="roman"/>
    <w:notTrueType/>
    <w:pitch w:val="default"/>
    <w:sig w:usb0="00000003" w:usb1="00000000" w:usb2="00000000" w:usb3="00000000" w:csb0="00000001" w:csb1="00000000"/>
  </w:font>
  <w:font w:name="AdvP497E2">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dvAgfaRS">
    <w:panose1 w:val="00000000000000000000"/>
    <w:charset w:val="00"/>
    <w:family w:val="roman"/>
    <w:notTrueType/>
    <w:pitch w:val="default"/>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0CA0C" w14:textId="77777777" w:rsidR="006524C0" w:rsidRDefault="00652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57396"/>
      <w:docPartObj>
        <w:docPartGallery w:val="Page Numbers (Bottom of Page)"/>
        <w:docPartUnique/>
      </w:docPartObj>
    </w:sdtPr>
    <w:sdtEndPr>
      <w:rPr>
        <w:noProof/>
      </w:rPr>
    </w:sdtEndPr>
    <w:sdtContent>
      <w:p w14:paraId="08A24866" w14:textId="77777777" w:rsidR="006A0839" w:rsidRDefault="006A0839" w:rsidP="00C122BC">
        <w:pPr>
          <w:pStyle w:val="Footer"/>
          <w:jc w:val="center"/>
        </w:pPr>
        <w:r>
          <w:fldChar w:fldCharType="begin"/>
        </w:r>
        <w:r>
          <w:instrText xml:space="preserve"> PAGE   \* MERGEFORMAT </w:instrText>
        </w:r>
        <w:r>
          <w:fldChar w:fldCharType="separate"/>
        </w:r>
        <w:r w:rsidR="006524C0">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424397"/>
      <w:docPartObj>
        <w:docPartGallery w:val="Page Numbers (Bottom of Page)"/>
        <w:docPartUnique/>
      </w:docPartObj>
    </w:sdtPr>
    <w:sdtEndPr>
      <w:rPr>
        <w:noProof/>
      </w:rPr>
    </w:sdtEndPr>
    <w:sdtContent>
      <w:p w14:paraId="08A24868" w14:textId="77777777" w:rsidR="006A0839" w:rsidRDefault="006A0839" w:rsidP="00C122BC">
        <w:pPr>
          <w:pStyle w:val="Footer"/>
          <w:jc w:val="center"/>
        </w:pPr>
        <w:r>
          <w:fldChar w:fldCharType="begin"/>
        </w:r>
        <w:r>
          <w:instrText xml:space="preserve"> PAGE   \* MERGEFORMAT </w:instrText>
        </w:r>
        <w:r>
          <w:fldChar w:fldCharType="separate"/>
        </w:r>
        <w:r w:rsidR="006524C0">
          <w:rPr>
            <w:noProof/>
          </w:rPr>
          <w:t>i</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D8D9C" w14:textId="77777777" w:rsidR="008A3E72" w:rsidRDefault="008A3E72" w:rsidP="00C9286E">
      <w:r>
        <w:separator/>
      </w:r>
    </w:p>
  </w:footnote>
  <w:footnote w:type="continuationSeparator" w:id="0">
    <w:p w14:paraId="67EC48DB" w14:textId="77777777" w:rsidR="008A3E72" w:rsidRDefault="008A3E72" w:rsidP="00C9286E">
      <w:r>
        <w:continuationSeparator/>
      </w:r>
    </w:p>
  </w:footnote>
  <w:footnote w:type="continuationNotice" w:id="1">
    <w:p w14:paraId="093C829F" w14:textId="77777777" w:rsidR="008A3E72" w:rsidRDefault="008A3E72"/>
  </w:footnote>
  <w:footnote w:id="2">
    <w:p w14:paraId="08A2486A" w14:textId="2E7E0D04" w:rsidR="006A0839" w:rsidRPr="00A22ACF" w:rsidRDefault="006A0839" w:rsidP="00CD27C5">
      <w:pPr>
        <w:pStyle w:val="s4-wptoptable1"/>
        <w:spacing w:before="0" w:beforeAutospacing="0" w:after="0" w:afterAutospacing="0"/>
        <w:rPr>
          <w:rFonts w:ascii="Arial" w:hAnsi="Arial" w:cs="Arial"/>
          <w:sz w:val="18"/>
          <w:szCs w:val="18"/>
        </w:rPr>
      </w:pPr>
      <w:r w:rsidRPr="00A22ACF">
        <w:rPr>
          <w:rStyle w:val="FootnoteReference"/>
          <w:rFonts w:ascii="Arial" w:hAnsi="Arial" w:cs="Arial"/>
          <w:sz w:val="18"/>
          <w:szCs w:val="18"/>
        </w:rPr>
        <w:footnoteRef/>
      </w:r>
      <w:r w:rsidRPr="00A22ACF">
        <w:rPr>
          <w:rFonts w:ascii="Arial" w:hAnsi="Arial" w:cs="Arial"/>
          <w:sz w:val="18"/>
          <w:szCs w:val="18"/>
        </w:rPr>
        <w:t xml:space="preserve"> </w:t>
      </w:r>
      <w:hyperlink r:id="rId1" w:tgtFrame="_blank" w:history="1">
        <w:r w:rsidRPr="00A22ACF">
          <w:rPr>
            <w:rFonts w:ascii="Arial" w:hAnsi="Arial" w:cs="Arial"/>
            <w:sz w:val="18"/>
            <w:szCs w:val="18"/>
          </w:rPr>
          <w:t>Standard 1.2.3</w:t>
        </w:r>
      </w:hyperlink>
      <w:r>
        <w:rPr>
          <w:rFonts w:ascii="Arial" w:hAnsi="Arial" w:cs="Arial"/>
          <w:sz w:val="18"/>
          <w:szCs w:val="18"/>
        </w:rPr>
        <w:t xml:space="preserve"> – Information requirements – w</w:t>
      </w:r>
      <w:r w:rsidRPr="00A22ACF">
        <w:rPr>
          <w:rFonts w:ascii="Arial" w:hAnsi="Arial" w:cs="Arial"/>
          <w:sz w:val="18"/>
          <w:szCs w:val="18"/>
        </w:rPr>
        <w:t xml:space="preserve">arning </w:t>
      </w:r>
      <w:r>
        <w:rPr>
          <w:rFonts w:ascii="Arial" w:hAnsi="Arial" w:cs="Arial"/>
          <w:sz w:val="18"/>
          <w:szCs w:val="18"/>
        </w:rPr>
        <w:t>statements, advisory s</w:t>
      </w:r>
      <w:r w:rsidRPr="00A22ACF">
        <w:rPr>
          <w:rFonts w:ascii="Arial" w:hAnsi="Arial" w:cs="Arial"/>
          <w:sz w:val="18"/>
          <w:szCs w:val="18"/>
        </w:rPr>
        <w:t xml:space="preserve">tatements and </w:t>
      </w:r>
      <w:r>
        <w:rPr>
          <w:rFonts w:ascii="Arial" w:hAnsi="Arial" w:cs="Arial"/>
          <w:sz w:val="18"/>
          <w:szCs w:val="18"/>
        </w:rPr>
        <w:t>d</w:t>
      </w:r>
      <w:r w:rsidRPr="00A22ACF">
        <w:rPr>
          <w:rFonts w:ascii="Arial" w:hAnsi="Arial" w:cs="Arial"/>
          <w:sz w:val="18"/>
          <w:szCs w:val="18"/>
        </w:rPr>
        <w:t>eclarations</w:t>
      </w:r>
    </w:p>
    <w:p w14:paraId="30A70EE6" w14:textId="2F2E46FC" w:rsidR="006A0839" w:rsidRPr="00A22ACF" w:rsidRDefault="008A3E72" w:rsidP="00C122BC">
      <w:pPr>
        <w:pStyle w:val="FootnoteText"/>
        <w:ind w:left="0" w:firstLine="0"/>
        <w:rPr>
          <w:rFonts w:cs="Arial"/>
          <w:sz w:val="20"/>
          <w:lang w:val="en-AU"/>
        </w:rPr>
      </w:pPr>
      <w:hyperlink r:id="rId2" w:history="1">
        <w:r w:rsidR="006A0839" w:rsidRPr="00F37B1C">
          <w:rPr>
            <w:rStyle w:val="Hyperlink"/>
          </w:rPr>
          <w:t>http://www.foodstandards.gov.au/code/Pages/Food-Standards-Code-from-1-March-2016.aspx</w:t>
        </w:r>
      </w:hyperlink>
    </w:p>
  </w:footnote>
  <w:footnote w:id="3">
    <w:p w14:paraId="08A2486D" w14:textId="445C37D8" w:rsidR="006A0839" w:rsidRPr="0056670A" w:rsidRDefault="006A0839" w:rsidP="008729B5">
      <w:pPr>
        <w:pStyle w:val="FootnoteText"/>
        <w:ind w:left="0" w:firstLine="0"/>
        <w:rPr>
          <w:lang w:val="en-AU"/>
        </w:rPr>
      </w:pPr>
      <w:r>
        <w:rPr>
          <w:rStyle w:val="FootnoteReference"/>
        </w:rPr>
        <w:footnoteRef/>
      </w:r>
      <w:r>
        <w:t xml:space="preserve"> </w:t>
      </w:r>
      <w:r w:rsidRPr="0056670A">
        <w:t xml:space="preserve">In DBPCFC trials the </w:t>
      </w:r>
      <w:r>
        <w:t xml:space="preserve">exact </w:t>
      </w:r>
      <w:r w:rsidRPr="0056670A">
        <w:t>dose at which a</w:t>
      </w:r>
      <w:r>
        <w:t>n objective symptom is observed</w:t>
      </w:r>
      <w:r w:rsidRPr="0056670A">
        <w:t xml:space="preserve"> is usually not known. Typically, </w:t>
      </w:r>
      <w:r>
        <w:t xml:space="preserve">the oral </w:t>
      </w:r>
      <w:r w:rsidRPr="0056670A">
        <w:t xml:space="preserve">dose causing an adverse event </w:t>
      </w:r>
      <w:r>
        <w:t>will</w:t>
      </w:r>
      <w:r w:rsidRPr="0056670A">
        <w:t xml:space="preserve"> fall </w:t>
      </w:r>
      <w:r>
        <w:t xml:space="preserve">somewhere </w:t>
      </w:r>
      <w:r w:rsidRPr="0056670A">
        <w:t xml:space="preserve">between </w:t>
      </w:r>
      <w:r>
        <w:t>the</w:t>
      </w:r>
      <w:r w:rsidRPr="0056670A">
        <w:t xml:space="preserve"> dose causing no effect and the </w:t>
      </w:r>
      <w:r>
        <w:t xml:space="preserve">next higher dose which causes a </w:t>
      </w:r>
      <w:r w:rsidRPr="0056670A">
        <w:t xml:space="preserve">response; such data </w:t>
      </w:r>
      <w:r>
        <w:t>are</w:t>
      </w:r>
      <w:r w:rsidRPr="0056670A">
        <w:t xml:space="preserve"> said to be censored</w:t>
      </w:r>
      <w:r>
        <w:t>. These</w:t>
      </w:r>
      <w:r w:rsidRPr="002B16AD">
        <w:t xml:space="preserve"> data are analysed using Survival Analysis</w:t>
      </w:r>
      <w:r w:rsidRPr="0056670A">
        <w:t xml:space="preserve">. </w:t>
      </w:r>
      <w:r w:rsidRPr="00017530">
        <w:t>Left-censored data occur</w:t>
      </w:r>
      <w:r>
        <w:t>s</w:t>
      </w:r>
      <w:r w:rsidRPr="00017530">
        <w:t xml:space="preserve"> when a</w:t>
      </w:r>
      <w:r>
        <w:t>n</w:t>
      </w:r>
      <w:r w:rsidRPr="00017530">
        <w:t xml:space="preserve"> </w:t>
      </w:r>
      <w:r>
        <w:t>allergic response occurs at the first tested dose</w:t>
      </w:r>
      <w:r w:rsidRPr="0056670A">
        <w:t>.</w:t>
      </w:r>
      <w:r>
        <w:t xml:space="preserve"> Right-censored data involve those who did not respond at the highest tested dose.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182B1" w14:textId="77777777" w:rsidR="006524C0" w:rsidRDefault="00652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CCB78" w14:textId="77777777" w:rsidR="006524C0" w:rsidRDefault="006524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49B4C" w14:textId="77777777" w:rsidR="006524C0" w:rsidRDefault="00652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68A"/>
    <w:multiLevelType w:val="hybridMultilevel"/>
    <w:tmpl w:val="1CBCE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B00CCE"/>
    <w:multiLevelType w:val="hybridMultilevel"/>
    <w:tmpl w:val="3F82C07A"/>
    <w:lvl w:ilvl="0" w:tplc="B3206A60">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AB02BF"/>
    <w:multiLevelType w:val="hybridMultilevel"/>
    <w:tmpl w:val="03B6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485E9F"/>
    <w:multiLevelType w:val="multilevel"/>
    <w:tmpl w:val="AD28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D4636"/>
    <w:multiLevelType w:val="hybridMultilevel"/>
    <w:tmpl w:val="9F04EBA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E94371"/>
    <w:multiLevelType w:val="hybridMultilevel"/>
    <w:tmpl w:val="04C8A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8D420E"/>
    <w:multiLevelType w:val="hybridMultilevel"/>
    <w:tmpl w:val="4F920356"/>
    <w:lvl w:ilvl="0" w:tplc="C1AA49A2">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FC2791"/>
    <w:multiLevelType w:val="hybridMultilevel"/>
    <w:tmpl w:val="D75EC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C8365B"/>
    <w:multiLevelType w:val="hybridMultilevel"/>
    <w:tmpl w:val="F7A2CA28"/>
    <w:lvl w:ilvl="0" w:tplc="0C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1B2E60F6"/>
    <w:multiLevelType w:val="hybridMultilevel"/>
    <w:tmpl w:val="E7347D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791CCD"/>
    <w:multiLevelType w:val="hybridMultilevel"/>
    <w:tmpl w:val="A01CC74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916908"/>
    <w:multiLevelType w:val="hybridMultilevel"/>
    <w:tmpl w:val="A2C869C0"/>
    <w:lvl w:ilvl="0" w:tplc="FA7872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A66D5F"/>
    <w:multiLevelType w:val="hybridMultilevel"/>
    <w:tmpl w:val="E58A6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76066C"/>
    <w:multiLevelType w:val="hybridMultilevel"/>
    <w:tmpl w:val="B98EF9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B81483"/>
    <w:multiLevelType w:val="hybridMultilevel"/>
    <w:tmpl w:val="B4548ABC"/>
    <w:lvl w:ilvl="0" w:tplc="26D63C82">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32A7737F"/>
    <w:multiLevelType w:val="hybridMultilevel"/>
    <w:tmpl w:val="BE1A894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66A4345"/>
    <w:multiLevelType w:val="hybridMultilevel"/>
    <w:tmpl w:val="EAAC60C8"/>
    <w:lvl w:ilvl="0" w:tplc="0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D657E7"/>
    <w:multiLevelType w:val="hybridMultilevel"/>
    <w:tmpl w:val="6D3866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E64699"/>
    <w:multiLevelType w:val="hybridMultilevel"/>
    <w:tmpl w:val="8C588DF8"/>
    <w:lvl w:ilvl="0" w:tplc="26D63C82">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nsid w:val="3BDE60AD"/>
    <w:multiLevelType w:val="hybridMultilevel"/>
    <w:tmpl w:val="16F04D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9612BE"/>
    <w:multiLevelType w:val="multilevel"/>
    <w:tmpl w:val="73EE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535BD6"/>
    <w:multiLevelType w:val="hybridMultilevel"/>
    <w:tmpl w:val="FA985664"/>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535185"/>
    <w:multiLevelType w:val="multilevel"/>
    <w:tmpl w:val="E452DE10"/>
    <w:lvl w:ilvl="0">
      <w:start w:val="1"/>
      <w:numFmt w:val="decimal"/>
      <w:lvlText w:val="%1."/>
      <w:lvlJc w:val="left"/>
      <w:pPr>
        <w:ind w:left="720" w:hanging="360"/>
      </w:pPr>
    </w:lvl>
    <w:lvl w:ilvl="1">
      <w:start w:val="1"/>
      <w:numFmt w:val="decimal"/>
      <w:isLgl/>
      <w:lvlText w:val="%1.%2"/>
      <w:lvlJc w:val="left"/>
      <w:pPr>
        <w:ind w:left="785" w:hanging="360"/>
      </w:pPr>
      <w:rPr>
        <w:rFonts w:eastAsia="Calibri" w:cs="Times New Roman"/>
        <w:strike w:val="0"/>
        <w:dstrike w:val="0"/>
        <w:u w:val="none"/>
        <w:effect w:val="none"/>
      </w:rPr>
    </w:lvl>
    <w:lvl w:ilvl="2">
      <w:start w:val="1"/>
      <w:numFmt w:val="decimal"/>
      <w:isLgl/>
      <w:lvlText w:val="%1.%2.%3"/>
      <w:lvlJc w:val="left"/>
      <w:pPr>
        <w:ind w:left="1210" w:hanging="720"/>
      </w:pPr>
      <w:rPr>
        <w:rFonts w:eastAsia="Calibri" w:cs="Times New Roman"/>
        <w:strike w:val="0"/>
        <w:dstrike w:val="0"/>
        <w:u w:val="none"/>
        <w:effect w:val="none"/>
      </w:rPr>
    </w:lvl>
    <w:lvl w:ilvl="3">
      <w:start w:val="1"/>
      <w:numFmt w:val="decimal"/>
      <w:isLgl/>
      <w:lvlText w:val="%1.%2.%3.%4"/>
      <w:lvlJc w:val="left"/>
      <w:pPr>
        <w:ind w:left="1275" w:hanging="720"/>
      </w:pPr>
      <w:rPr>
        <w:rFonts w:eastAsia="Calibri" w:cs="Times New Roman"/>
        <w:strike w:val="0"/>
        <w:dstrike w:val="0"/>
        <w:u w:val="none"/>
        <w:effect w:val="none"/>
      </w:rPr>
    </w:lvl>
    <w:lvl w:ilvl="4">
      <w:start w:val="1"/>
      <w:numFmt w:val="decimal"/>
      <w:isLgl/>
      <w:lvlText w:val="%1.%2.%3.%4.%5"/>
      <w:lvlJc w:val="left"/>
      <w:pPr>
        <w:ind w:left="1700" w:hanging="1080"/>
      </w:pPr>
      <w:rPr>
        <w:rFonts w:eastAsia="Calibri" w:cs="Times New Roman"/>
        <w:strike w:val="0"/>
        <w:dstrike w:val="0"/>
        <w:u w:val="none"/>
        <w:effect w:val="none"/>
      </w:rPr>
    </w:lvl>
    <w:lvl w:ilvl="5">
      <w:start w:val="1"/>
      <w:numFmt w:val="decimal"/>
      <w:isLgl/>
      <w:lvlText w:val="%1.%2.%3.%4.%5.%6"/>
      <w:lvlJc w:val="left"/>
      <w:pPr>
        <w:ind w:left="1765" w:hanging="1080"/>
      </w:pPr>
      <w:rPr>
        <w:rFonts w:eastAsia="Calibri" w:cs="Times New Roman"/>
        <w:strike w:val="0"/>
        <w:dstrike w:val="0"/>
        <w:u w:val="none"/>
        <w:effect w:val="none"/>
      </w:rPr>
    </w:lvl>
    <w:lvl w:ilvl="6">
      <w:start w:val="1"/>
      <w:numFmt w:val="decimal"/>
      <w:isLgl/>
      <w:lvlText w:val="%1.%2.%3.%4.%5.%6.%7"/>
      <w:lvlJc w:val="left"/>
      <w:pPr>
        <w:ind w:left="2190" w:hanging="1440"/>
      </w:pPr>
      <w:rPr>
        <w:rFonts w:eastAsia="Calibri" w:cs="Times New Roman"/>
        <w:strike w:val="0"/>
        <w:dstrike w:val="0"/>
        <w:u w:val="none"/>
        <w:effect w:val="none"/>
      </w:rPr>
    </w:lvl>
    <w:lvl w:ilvl="7">
      <w:start w:val="1"/>
      <w:numFmt w:val="decimal"/>
      <w:isLgl/>
      <w:lvlText w:val="%1.%2.%3.%4.%5.%6.%7.%8"/>
      <w:lvlJc w:val="left"/>
      <w:pPr>
        <w:ind w:left="2255" w:hanging="1440"/>
      </w:pPr>
      <w:rPr>
        <w:rFonts w:eastAsia="Calibri" w:cs="Times New Roman"/>
        <w:strike w:val="0"/>
        <w:dstrike w:val="0"/>
        <w:u w:val="none"/>
        <w:effect w:val="none"/>
      </w:rPr>
    </w:lvl>
    <w:lvl w:ilvl="8">
      <w:start w:val="1"/>
      <w:numFmt w:val="decimal"/>
      <w:isLgl/>
      <w:lvlText w:val="%1.%2.%3.%4.%5.%6.%7.%8.%9"/>
      <w:lvlJc w:val="left"/>
      <w:pPr>
        <w:ind w:left="2680" w:hanging="1800"/>
      </w:pPr>
      <w:rPr>
        <w:rFonts w:eastAsia="Calibri" w:cs="Times New Roman"/>
        <w:strike w:val="0"/>
        <w:dstrike w:val="0"/>
        <w:u w:val="none"/>
        <w:effect w:val="none"/>
      </w:rPr>
    </w:lvl>
  </w:abstractNum>
  <w:abstractNum w:abstractNumId="25">
    <w:nsid w:val="46C9476E"/>
    <w:multiLevelType w:val="hybridMultilevel"/>
    <w:tmpl w:val="0DA4B262"/>
    <w:lvl w:ilvl="0" w:tplc="7140338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8F645D0"/>
    <w:multiLevelType w:val="hybridMultilevel"/>
    <w:tmpl w:val="1DBE7EF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1C3676"/>
    <w:multiLevelType w:val="hybridMultilevel"/>
    <w:tmpl w:val="173CD0F6"/>
    <w:lvl w:ilvl="0" w:tplc="0C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3709AE"/>
    <w:multiLevelType w:val="hybridMultilevel"/>
    <w:tmpl w:val="271A52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2A276A"/>
    <w:multiLevelType w:val="hybridMultilevel"/>
    <w:tmpl w:val="A77E31B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227EE4"/>
    <w:multiLevelType w:val="hybridMultilevel"/>
    <w:tmpl w:val="6D68A4DA"/>
    <w:lvl w:ilvl="0" w:tplc="5B1A47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C66DAF"/>
    <w:multiLevelType w:val="multilevel"/>
    <w:tmpl w:val="4FF00744"/>
    <w:lvl w:ilvl="0">
      <w:start w:val="1"/>
      <w:numFmt w:val="decimal"/>
      <w:lvlText w:val="%1"/>
      <w:lvlJc w:val="left"/>
      <w:pPr>
        <w:ind w:left="420" w:hanging="420"/>
      </w:pPr>
      <w:rPr>
        <w:rFonts w:hint="default"/>
        <w:color w:val="auto"/>
      </w:rPr>
    </w:lvl>
    <w:lvl w:ilvl="1">
      <w:start w:val="1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nsid w:val="6536060C"/>
    <w:multiLevelType w:val="hybridMultilevel"/>
    <w:tmpl w:val="BA30794E"/>
    <w:lvl w:ilvl="0" w:tplc="0C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nsid w:val="68E73CA5"/>
    <w:multiLevelType w:val="hybridMultilevel"/>
    <w:tmpl w:val="4B66D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135B7D"/>
    <w:multiLevelType w:val="hybridMultilevel"/>
    <w:tmpl w:val="4B1A7F1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CE17D8"/>
    <w:multiLevelType w:val="hybridMultilevel"/>
    <w:tmpl w:val="F0C66BA2"/>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0EF4786"/>
    <w:multiLevelType w:val="multilevel"/>
    <w:tmpl w:val="5916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9">
    <w:nsid w:val="74466B36"/>
    <w:multiLevelType w:val="hybridMultilevel"/>
    <w:tmpl w:val="F6E8E25C"/>
    <w:lvl w:ilvl="0" w:tplc="55C86C0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7445CB"/>
    <w:multiLevelType w:val="hybridMultilevel"/>
    <w:tmpl w:val="843C685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38"/>
  </w:num>
  <w:num w:numId="9">
    <w:abstractNumId w:val="22"/>
  </w:num>
  <w:num w:numId="10">
    <w:abstractNumId w:val="29"/>
  </w:num>
  <w:num w:numId="11">
    <w:abstractNumId w:val="34"/>
  </w:num>
  <w:num w:numId="12">
    <w:abstractNumId w:val="39"/>
  </w:num>
  <w:num w:numId="13">
    <w:abstractNumId w:val="28"/>
  </w:num>
  <w:num w:numId="14">
    <w:abstractNumId w:val="3"/>
  </w:num>
  <w:num w:numId="15">
    <w:abstractNumId w:val="36"/>
  </w:num>
  <w:num w:numId="16">
    <w:abstractNumId w:val="27"/>
  </w:num>
  <w:num w:numId="17">
    <w:abstractNumId w:val="35"/>
  </w:num>
  <w:num w:numId="18">
    <w:abstractNumId w:val="30"/>
  </w:num>
  <w:num w:numId="19">
    <w:abstractNumId w:val="2"/>
  </w:num>
  <w:num w:numId="20">
    <w:abstractNumId w:val="5"/>
  </w:num>
  <w:num w:numId="21">
    <w:abstractNumId w:val="19"/>
  </w:num>
  <w:num w:numId="22">
    <w:abstractNumId w:val="14"/>
  </w:num>
  <w:num w:numId="23">
    <w:abstractNumId w:val="31"/>
  </w:num>
  <w:num w:numId="24">
    <w:abstractNumId w:val="12"/>
  </w:num>
  <w:num w:numId="25">
    <w:abstractNumId w:val="0"/>
  </w:num>
  <w:num w:numId="26">
    <w:abstractNumId w:val="40"/>
  </w:num>
  <w:num w:numId="27">
    <w:abstractNumId w:val="11"/>
  </w:num>
  <w:num w:numId="28">
    <w:abstractNumId w:val="25"/>
  </w:num>
  <w:num w:numId="29">
    <w:abstractNumId w:val="1"/>
  </w:num>
  <w:num w:numId="30">
    <w:abstractNumId w:val="9"/>
  </w:num>
  <w:num w:numId="31">
    <w:abstractNumId w:val="20"/>
  </w:num>
  <w:num w:numId="32">
    <w:abstractNumId w:val="17"/>
  </w:num>
  <w:num w:numId="33">
    <w:abstractNumId w:val="26"/>
  </w:num>
  <w:num w:numId="34">
    <w:abstractNumId w:val="8"/>
  </w:num>
  <w:num w:numId="35">
    <w:abstractNumId w:val="4"/>
  </w:num>
  <w:num w:numId="36">
    <w:abstractNumId w:val="37"/>
  </w:num>
  <w:num w:numId="37">
    <w:abstractNumId w:val="6"/>
  </w:num>
  <w:num w:numId="38">
    <w:abstractNumId w:val="18"/>
  </w:num>
  <w:num w:numId="39">
    <w:abstractNumId w:val="7"/>
  </w:num>
  <w:num w:numId="40">
    <w:abstractNumId w:val="15"/>
  </w:num>
  <w:num w:numId="41">
    <w:abstractNumId w:val="13"/>
  </w:num>
  <w:num w:numId="42">
    <w:abstractNumId w:val="10"/>
  </w:num>
  <w:num w:numId="43">
    <w:abstractNumId w:val="23"/>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24"/>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3A7"/>
    <w:rsid w:val="000006E0"/>
    <w:rsid w:val="00000D12"/>
    <w:rsid w:val="000013F5"/>
    <w:rsid w:val="00001CD3"/>
    <w:rsid w:val="00001E0B"/>
    <w:rsid w:val="00004049"/>
    <w:rsid w:val="00007D37"/>
    <w:rsid w:val="0001132E"/>
    <w:rsid w:val="0001270D"/>
    <w:rsid w:val="00013644"/>
    <w:rsid w:val="00014273"/>
    <w:rsid w:val="00014431"/>
    <w:rsid w:val="000150F0"/>
    <w:rsid w:val="00016181"/>
    <w:rsid w:val="00016C4C"/>
    <w:rsid w:val="00016FC0"/>
    <w:rsid w:val="00017530"/>
    <w:rsid w:val="000230B1"/>
    <w:rsid w:val="000237D8"/>
    <w:rsid w:val="0002399B"/>
    <w:rsid w:val="00026D2F"/>
    <w:rsid w:val="00030DF5"/>
    <w:rsid w:val="00030F30"/>
    <w:rsid w:val="00034B0C"/>
    <w:rsid w:val="00034C4F"/>
    <w:rsid w:val="00035370"/>
    <w:rsid w:val="000362E9"/>
    <w:rsid w:val="00040661"/>
    <w:rsid w:val="00040B73"/>
    <w:rsid w:val="0004133C"/>
    <w:rsid w:val="00041643"/>
    <w:rsid w:val="00041947"/>
    <w:rsid w:val="00046E41"/>
    <w:rsid w:val="00047B30"/>
    <w:rsid w:val="00050663"/>
    <w:rsid w:val="0005367C"/>
    <w:rsid w:val="000542EB"/>
    <w:rsid w:val="0005478F"/>
    <w:rsid w:val="00054A28"/>
    <w:rsid w:val="00054D1C"/>
    <w:rsid w:val="0005779A"/>
    <w:rsid w:val="000607D4"/>
    <w:rsid w:val="00062CD6"/>
    <w:rsid w:val="00064296"/>
    <w:rsid w:val="00065EC5"/>
    <w:rsid w:val="000667BB"/>
    <w:rsid w:val="00067AFA"/>
    <w:rsid w:val="00070C38"/>
    <w:rsid w:val="0007102D"/>
    <w:rsid w:val="00071789"/>
    <w:rsid w:val="00071A3B"/>
    <w:rsid w:val="00072384"/>
    <w:rsid w:val="00072F94"/>
    <w:rsid w:val="00076650"/>
    <w:rsid w:val="000769EA"/>
    <w:rsid w:val="00080043"/>
    <w:rsid w:val="00080FA7"/>
    <w:rsid w:val="00082005"/>
    <w:rsid w:val="00083184"/>
    <w:rsid w:val="00083701"/>
    <w:rsid w:val="00087B43"/>
    <w:rsid w:val="00087F47"/>
    <w:rsid w:val="00090799"/>
    <w:rsid w:val="00090A98"/>
    <w:rsid w:val="00090D6E"/>
    <w:rsid w:val="00091838"/>
    <w:rsid w:val="0009249C"/>
    <w:rsid w:val="00092CF9"/>
    <w:rsid w:val="00094F7B"/>
    <w:rsid w:val="00095A84"/>
    <w:rsid w:val="00095AEA"/>
    <w:rsid w:val="00096A02"/>
    <w:rsid w:val="000A0C94"/>
    <w:rsid w:val="000A385D"/>
    <w:rsid w:val="000A5E93"/>
    <w:rsid w:val="000A7330"/>
    <w:rsid w:val="000B0A24"/>
    <w:rsid w:val="000B0E7C"/>
    <w:rsid w:val="000B15AA"/>
    <w:rsid w:val="000B1EA4"/>
    <w:rsid w:val="000B2025"/>
    <w:rsid w:val="000B323E"/>
    <w:rsid w:val="000B4ABD"/>
    <w:rsid w:val="000B79AC"/>
    <w:rsid w:val="000C1481"/>
    <w:rsid w:val="000C2E78"/>
    <w:rsid w:val="000C4ACA"/>
    <w:rsid w:val="000C52A8"/>
    <w:rsid w:val="000C729C"/>
    <w:rsid w:val="000D1D62"/>
    <w:rsid w:val="000D3596"/>
    <w:rsid w:val="000D3FD5"/>
    <w:rsid w:val="000E15C0"/>
    <w:rsid w:val="000E5D22"/>
    <w:rsid w:val="000E7111"/>
    <w:rsid w:val="000F02B6"/>
    <w:rsid w:val="000F0748"/>
    <w:rsid w:val="000F0AB3"/>
    <w:rsid w:val="000F3B8E"/>
    <w:rsid w:val="000F45A3"/>
    <w:rsid w:val="000F482D"/>
    <w:rsid w:val="000F4D2A"/>
    <w:rsid w:val="000F6366"/>
    <w:rsid w:val="000F6531"/>
    <w:rsid w:val="000F689B"/>
    <w:rsid w:val="001007F2"/>
    <w:rsid w:val="0010304C"/>
    <w:rsid w:val="0010592C"/>
    <w:rsid w:val="00105A5A"/>
    <w:rsid w:val="001103F0"/>
    <w:rsid w:val="00111029"/>
    <w:rsid w:val="001116A7"/>
    <w:rsid w:val="00114553"/>
    <w:rsid w:val="0011482C"/>
    <w:rsid w:val="0011535D"/>
    <w:rsid w:val="0011638A"/>
    <w:rsid w:val="00117909"/>
    <w:rsid w:val="00117917"/>
    <w:rsid w:val="0012036F"/>
    <w:rsid w:val="00121995"/>
    <w:rsid w:val="00123A0C"/>
    <w:rsid w:val="0012482A"/>
    <w:rsid w:val="0012482B"/>
    <w:rsid w:val="00125FEC"/>
    <w:rsid w:val="00130719"/>
    <w:rsid w:val="00131A3C"/>
    <w:rsid w:val="00131D23"/>
    <w:rsid w:val="00132E67"/>
    <w:rsid w:val="0013690A"/>
    <w:rsid w:val="0013744E"/>
    <w:rsid w:val="00141215"/>
    <w:rsid w:val="00142262"/>
    <w:rsid w:val="001430DD"/>
    <w:rsid w:val="00143510"/>
    <w:rsid w:val="0015041B"/>
    <w:rsid w:val="001517AB"/>
    <w:rsid w:val="00152B3A"/>
    <w:rsid w:val="00153221"/>
    <w:rsid w:val="00154F1D"/>
    <w:rsid w:val="00155D2D"/>
    <w:rsid w:val="00156B7B"/>
    <w:rsid w:val="00156E9F"/>
    <w:rsid w:val="00157C26"/>
    <w:rsid w:val="00157ED7"/>
    <w:rsid w:val="00163A3B"/>
    <w:rsid w:val="0016406F"/>
    <w:rsid w:val="0016783C"/>
    <w:rsid w:val="0017173F"/>
    <w:rsid w:val="00171D71"/>
    <w:rsid w:val="00172B0C"/>
    <w:rsid w:val="001731B9"/>
    <w:rsid w:val="001735DD"/>
    <w:rsid w:val="00173DF6"/>
    <w:rsid w:val="00174E4F"/>
    <w:rsid w:val="0017550D"/>
    <w:rsid w:val="00177955"/>
    <w:rsid w:val="001803CC"/>
    <w:rsid w:val="0018072F"/>
    <w:rsid w:val="00180BF5"/>
    <w:rsid w:val="001830B7"/>
    <w:rsid w:val="001838DC"/>
    <w:rsid w:val="00183EF0"/>
    <w:rsid w:val="00184363"/>
    <w:rsid w:val="00186BFC"/>
    <w:rsid w:val="0018727D"/>
    <w:rsid w:val="00187DD0"/>
    <w:rsid w:val="0019198C"/>
    <w:rsid w:val="00191D49"/>
    <w:rsid w:val="001A2ED8"/>
    <w:rsid w:val="001A2EFA"/>
    <w:rsid w:val="001B11A8"/>
    <w:rsid w:val="001B1AE6"/>
    <w:rsid w:val="001B1E0B"/>
    <w:rsid w:val="001B296C"/>
    <w:rsid w:val="001B394C"/>
    <w:rsid w:val="001B57EC"/>
    <w:rsid w:val="001B62E6"/>
    <w:rsid w:val="001B6A49"/>
    <w:rsid w:val="001B7C15"/>
    <w:rsid w:val="001C0C25"/>
    <w:rsid w:val="001C15C1"/>
    <w:rsid w:val="001C1982"/>
    <w:rsid w:val="001C2BB2"/>
    <w:rsid w:val="001C6315"/>
    <w:rsid w:val="001C6832"/>
    <w:rsid w:val="001C781E"/>
    <w:rsid w:val="001C7D8A"/>
    <w:rsid w:val="001D25BE"/>
    <w:rsid w:val="001D5478"/>
    <w:rsid w:val="001D6367"/>
    <w:rsid w:val="001D6E27"/>
    <w:rsid w:val="001D6F85"/>
    <w:rsid w:val="001E143C"/>
    <w:rsid w:val="001E15A8"/>
    <w:rsid w:val="001E1F87"/>
    <w:rsid w:val="001E4425"/>
    <w:rsid w:val="001E5C4E"/>
    <w:rsid w:val="001E696B"/>
    <w:rsid w:val="001E73CD"/>
    <w:rsid w:val="001F0250"/>
    <w:rsid w:val="001F02DA"/>
    <w:rsid w:val="001F16D3"/>
    <w:rsid w:val="001F207A"/>
    <w:rsid w:val="001F3288"/>
    <w:rsid w:val="001F52A8"/>
    <w:rsid w:val="001F64D5"/>
    <w:rsid w:val="001F667A"/>
    <w:rsid w:val="0020179E"/>
    <w:rsid w:val="00204B57"/>
    <w:rsid w:val="002079CD"/>
    <w:rsid w:val="00207C41"/>
    <w:rsid w:val="00210242"/>
    <w:rsid w:val="00210A17"/>
    <w:rsid w:val="00211B87"/>
    <w:rsid w:val="0021328F"/>
    <w:rsid w:val="0021397A"/>
    <w:rsid w:val="00213EEE"/>
    <w:rsid w:val="002151A6"/>
    <w:rsid w:val="00215644"/>
    <w:rsid w:val="00215752"/>
    <w:rsid w:val="0021676C"/>
    <w:rsid w:val="00217E84"/>
    <w:rsid w:val="002222D6"/>
    <w:rsid w:val="00222C16"/>
    <w:rsid w:val="0022518B"/>
    <w:rsid w:val="00226A6F"/>
    <w:rsid w:val="00226BEB"/>
    <w:rsid w:val="0023021E"/>
    <w:rsid w:val="00230617"/>
    <w:rsid w:val="00231285"/>
    <w:rsid w:val="00231F13"/>
    <w:rsid w:val="00232787"/>
    <w:rsid w:val="002331B3"/>
    <w:rsid w:val="00233544"/>
    <w:rsid w:val="00233598"/>
    <w:rsid w:val="00235947"/>
    <w:rsid w:val="00236AF6"/>
    <w:rsid w:val="0023710E"/>
    <w:rsid w:val="002414D0"/>
    <w:rsid w:val="002415CA"/>
    <w:rsid w:val="002424AE"/>
    <w:rsid w:val="00242AC3"/>
    <w:rsid w:val="002435B9"/>
    <w:rsid w:val="00244865"/>
    <w:rsid w:val="0024658A"/>
    <w:rsid w:val="0025398F"/>
    <w:rsid w:val="00253E53"/>
    <w:rsid w:val="002554E6"/>
    <w:rsid w:val="002561D2"/>
    <w:rsid w:val="00261C0D"/>
    <w:rsid w:val="00261D34"/>
    <w:rsid w:val="0026287A"/>
    <w:rsid w:val="00263BB9"/>
    <w:rsid w:val="00264834"/>
    <w:rsid w:val="00264CF4"/>
    <w:rsid w:val="00265112"/>
    <w:rsid w:val="00265A4F"/>
    <w:rsid w:val="00266DA8"/>
    <w:rsid w:val="0027099F"/>
    <w:rsid w:val="0027108C"/>
    <w:rsid w:val="00275ACD"/>
    <w:rsid w:val="0027747A"/>
    <w:rsid w:val="00280A90"/>
    <w:rsid w:val="0028101D"/>
    <w:rsid w:val="0028191E"/>
    <w:rsid w:val="00282E58"/>
    <w:rsid w:val="002837CF"/>
    <w:rsid w:val="0028502F"/>
    <w:rsid w:val="00286593"/>
    <w:rsid w:val="00286785"/>
    <w:rsid w:val="00287F4C"/>
    <w:rsid w:val="002905C5"/>
    <w:rsid w:val="00293424"/>
    <w:rsid w:val="00293AA7"/>
    <w:rsid w:val="00294557"/>
    <w:rsid w:val="002960DB"/>
    <w:rsid w:val="0029749B"/>
    <w:rsid w:val="0029767B"/>
    <w:rsid w:val="002A036C"/>
    <w:rsid w:val="002A041C"/>
    <w:rsid w:val="002A04DC"/>
    <w:rsid w:val="002A06E5"/>
    <w:rsid w:val="002A25A9"/>
    <w:rsid w:val="002A2CAB"/>
    <w:rsid w:val="002A321E"/>
    <w:rsid w:val="002A6E38"/>
    <w:rsid w:val="002B1300"/>
    <w:rsid w:val="002B16AD"/>
    <w:rsid w:val="002B298D"/>
    <w:rsid w:val="002B2D0E"/>
    <w:rsid w:val="002B3953"/>
    <w:rsid w:val="002B3F31"/>
    <w:rsid w:val="002B5207"/>
    <w:rsid w:val="002B569D"/>
    <w:rsid w:val="002B6A44"/>
    <w:rsid w:val="002B7733"/>
    <w:rsid w:val="002B7AE7"/>
    <w:rsid w:val="002C104D"/>
    <w:rsid w:val="002C1AE9"/>
    <w:rsid w:val="002C24C1"/>
    <w:rsid w:val="002C4A53"/>
    <w:rsid w:val="002C54A5"/>
    <w:rsid w:val="002C65FA"/>
    <w:rsid w:val="002C70D6"/>
    <w:rsid w:val="002D0F4F"/>
    <w:rsid w:val="002D155B"/>
    <w:rsid w:val="002D2EA0"/>
    <w:rsid w:val="002D34C1"/>
    <w:rsid w:val="002D44D4"/>
    <w:rsid w:val="002D506C"/>
    <w:rsid w:val="002D5B3D"/>
    <w:rsid w:val="002D6A75"/>
    <w:rsid w:val="002D76F2"/>
    <w:rsid w:val="002D7899"/>
    <w:rsid w:val="002E224C"/>
    <w:rsid w:val="002E4829"/>
    <w:rsid w:val="002E5E1C"/>
    <w:rsid w:val="002F255A"/>
    <w:rsid w:val="002F2BE6"/>
    <w:rsid w:val="002F31C8"/>
    <w:rsid w:val="002F3427"/>
    <w:rsid w:val="002F662A"/>
    <w:rsid w:val="00300661"/>
    <w:rsid w:val="00300BEE"/>
    <w:rsid w:val="00300D2A"/>
    <w:rsid w:val="003019D9"/>
    <w:rsid w:val="003035BE"/>
    <w:rsid w:val="00305641"/>
    <w:rsid w:val="00305E49"/>
    <w:rsid w:val="00307CA9"/>
    <w:rsid w:val="003106D9"/>
    <w:rsid w:val="00310AF5"/>
    <w:rsid w:val="003113FC"/>
    <w:rsid w:val="00311983"/>
    <w:rsid w:val="00311C4D"/>
    <w:rsid w:val="00311DCA"/>
    <w:rsid w:val="003124E6"/>
    <w:rsid w:val="0031267D"/>
    <w:rsid w:val="00315192"/>
    <w:rsid w:val="00315B41"/>
    <w:rsid w:val="00317137"/>
    <w:rsid w:val="0032048D"/>
    <w:rsid w:val="00320EA2"/>
    <w:rsid w:val="00320ED3"/>
    <w:rsid w:val="00322911"/>
    <w:rsid w:val="00324788"/>
    <w:rsid w:val="00324827"/>
    <w:rsid w:val="00326C1D"/>
    <w:rsid w:val="00326F1F"/>
    <w:rsid w:val="003300C9"/>
    <w:rsid w:val="00331991"/>
    <w:rsid w:val="003324E3"/>
    <w:rsid w:val="00333365"/>
    <w:rsid w:val="00334F6F"/>
    <w:rsid w:val="0033692C"/>
    <w:rsid w:val="00340590"/>
    <w:rsid w:val="003422F2"/>
    <w:rsid w:val="003429FE"/>
    <w:rsid w:val="00342C56"/>
    <w:rsid w:val="00344FEB"/>
    <w:rsid w:val="00345584"/>
    <w:rsid w:val="00345B89"/>
    <w:rsid w:val="003517E5"/>
    <w:rsid w:val="00351E09"/>
    <w:rsid w:val="00353D68"/>
    <w:rsid w:val="00354A12"/>
    <w:rsid w:val="00357D84"/>
    <w:rsid w:val="0036368C"/>
    <w:rsid w:val="0036426E"/>
    <w:rsid w:val="003642B2"/>
    <w:rsid w:val="00365152"/>
    <w:rsid w:val="003655D4"/>
    <w:rsid w:val="00365B5E"/>
    <w:rsid w:val="00366659"/>
    <w:rsid w:val="00367199"/>
    <w:rsid w:val="003676FA"/>
    <w:rsid w:val="00367B3B"/>
    <w:rsid w:val="003700C1"/>
    <w:rsid w:val="003728CD"/>
    <w:rsid w:val="003732F0"/>
    <w:rsid w:val="00374FE8"/>
    <w:rsid w:val="003804AC"/>
    <w:rsid w:val="003846A1"/>
    <w:rsid w:val="00385C0E"/>
    <w:rsid w:val="00391546"/>
    <w:rsid w:val="00392798"/>
    <w:rsid w:val="003941CB"/>
    <w:rsid w:val="0039423B"/>
    <w:rsid w:val="003944D0"/>
    <w:rsid w:val="00397004"/>
    <w:rsid w:val="003976B3"/>
    <w:rsid w:val="003A178A"/>
    <w:rsid w:val="003A1BBA"/>
    <w:rsid w:val="003A5088"/>
    <w:rsid w:val="003A5973"/>
    <w:rsid w:val="003A5ED8"/>
    <w:rsid w:val="003A64A6"/>
    <w:rsid w:val="003A7138"/>
    <w:rsid w:val="003A7A7E"/>
    <w:rsid w:val="003B2EA9"/>
    <w:rsid w:val="003B40E5"/>
    <w:rsid w:val="003B41A0"/>
    <w:rsid w:val="003B6CC5"/>
    <w:rsid w:val="003C1262"/>
    <w:rsid w:val="003C21C8"/>
    <w:rsid w:val="003C3C7B"/>
    <w:rsid w:val="003C44CB"/>
    <w:rsid w:val="003C45D1"/>
    <w:rsid w:val="003C5A36"/>
    <w:rsid w:val="003C7A96"/>
    <w:rsid w:val="003C7BB0"/>
    <w:rsid w:val="003D0A09"/>
    <w:rsid w:val="003D0B02"/>
    <w:rsid w:val="003D1668"/>
    <w:rsid w:val="003D1795"/>
    <w:rsid w:val="003D213B"/>
    <w:rsid w:val="003D2640"/>
    <w:rsid w:val="003D5DCD"/>
    <w:rsid w:val="003D6138"/>
    <w:rsid w:val="003D647E"/>
    <w:rsid w:val="003D6BCF"/>
    <w:rsid w:val="003E1141"/>
    <w:rsid w:val="003E1BB6"/>
    <w:rsid w:val="003E2514"/>
    <w:rsid w:val="003E3378"/>
    <w:rsid w:val="003E5B47"/>
    <w:rsid w:val="003E79EE"/>
    <w:rsid w:val="003F1AFE"/>
    <w:rsid w:val="003F2DBF"/>
    <w:rsid w:val="003F5569"/>
    <w:rsid w:val="003F6ED5"/>
    <w:rsid w:val="003F7C2E"/>
    <w:rsid w:val="00400EEF"/>
    <w:rsid w:val="00401CAB"/>
    <w:rsid w:val="00402963"/>
    <w:rsid w:val="00403760"/>
    <w:rsid w:val="00404D78"/>
    <w:rsid w:val="00406133"/>
    <w:rsid w:val="0040618A"/>
    <w:rsid w:val="00410ECA"/>
    <w:rsid w:val="00411A91"/>
    <w:rsid w:val="004124F9"/>
    <w:rsid w:val="0041491D"/>
    <w:rsid w:val="00414936"/>
    <w:rsid w:val="00417331"/>
    <w:rsid w:val="00420DF4"/>
    <w:rsid w:val="004211FD"/>
    <w:rsid w:val="00425953"/>
    <w:rsid w:val="00427A23"/>
    <w:rsid w:val="004313DD"/>
    <w:rsid w:val="0043165D"/>
    <w:rsid w:val="00432655"/>
    <w:rsid w:val="00434B18"/>
    <w:rsid w:val="004358BC"/>
    <w:rsid w:val="00441184"/>
    <w:rsid w:val="004442EB"/>
    <w:rsid w:val="00446746"/>
    <w:rsid w:val="00446D02"/>
    <w:rsid w:val="0044756C"/>
    <w:rsid w:val="00450651"/>
    <w:rsid w:val="00452C99"/>
    <w:rsid w:val="00456F5B"/>
    <w:rsid w:val="0045704A"/>
    <w:rsid w:val="00460B9D"/>
    <w:rsid w:val="00460F7C"/>
    <w:rsid w:val="00461043"/>
    <w:rsid w:val="004659C1"/>
    <w:rsid w:val="00466048"/>
    <w:rsid w:val="00466377"/>
    <w:rsid w:val="00466D71"/>
    <w:rsid w:val="00467032"/>
    <w:rsid w:val="00467710"/>
    <w:rsid w:val="00472580"/>
    <w:rsid w:val="00473C92"/>
    <w:rsid w:val="004742AB"/>
    <w:rsid w:val="004767B3"/>
    <w:rsid w:val="00476BB1"/>
    <w:rsid w:val="00477C18"/>
    <w:rsid w:val="00480AFB"/>
    <w:rsid w:val="004813EA"/>
    <w:rsid w:val="00481F13"/>
    <w:rsid w:val="00483EAF"/>
    <w:rsid w:val="00484F39"/>
    <w:rsid w:val="004858DC"/>
    <w:rsid w:val="00486F19"/>
    <w:rsid w:val="0048793E"/>
    <w:rsid w:val="00490017"/>
    <w:rsid w:val="004919CF"/>
    <w:rsid w:val="00492276"/>
    <w:rsid w:val="004938FA"/>
    <w:rsid w:val="00494D40"/>
    <w:rsid w:val="00496F08"/>
    <w:rsid w:val="004A0C73"/>
    <w:rsid w:val="004A2C97"/>
    <w:rsid w:val="004A3787"/>
    <w:rsid w:val="004A3ECD"/>
    <w:rsid w:val="004A4640"/>
    <w:rsid w:val="004A493F"/>
    <w:rsid w:val="004A5B49"/>
    <w:rsid w:val="004B17BD"/>
    <w:rsid w:val="004B2F5D"/>
    <w:rsid w:val="004B3FAF"/>
    <w:rsid w:val="004B439B"/>
    <w:rsid w:val="004B644A"/>
    <w:rsid w:val="004C0A98"/>
    <w:rsid w:val="004C2F31"/>
    <w:rsid w:val="004C5FAA"/>
    <w:rsid w:val="004C7B7F"/>
    <w:rsid w:val="004D1349"/>
    <w:rsid w:val="004D4BE6"/>
    <w:rsid w:val="004D51CB"/>
    <w:rsid w:val="004D5B1E"/>
    <w:rsid w:val="004D6471"/>
    <w:rsid w:val="004D6EF7"/>
    <w:rsid w:val="004D720E"/>
    <w:rsid w:val="004E0BF2"/>
    <w:rsid w:val="004E2C6C"/>
    <w:rsid w:val="004E33DB"/>
    <w:rsid w:val="004E40A1"/>
    <w:rsid w:val="004F0DA5"/>
    <w:rsid w:val="004F120C"/>
    <w:rsid w:val="004F1EAD"/>
    <w:rsid w:val="004F321B"/>
    <w:rsid w:val="004F4DA8"/>
    <w:rsid w:val="004F4EF3"/>
    <w:rsid w:val="004F5BF8"/>
    <w:rsid w:val="004F5FEF"/>
    <w:rsid w:val="004F6150"/>
    <w:rsid w:val="004F68C4"/>
    <w:rsid w:val="004F6AD0"/>
    <w:rsid w:val="004F6CA1"/>
    <w:rsid w:val="004F6D88"/>
    <w:rsid w:val="004F7711"/>
    <w:rsid w:val="004F7DEE"/>
    <w:rsid w:val="00500C4F"/>
    <w:rsid w:val="005029D1"/>
    <w:rsid w:val="00503F97"/>
    <w:rsid w:val="005047F4"/>
    <w:rsid w:val="005050B8"/>
    <w:rsid w:val="005052DA"/>
    <w:rsid w:val="005105CD"/>
    <w:rsid w:val="00512331"/>
    <w:rsid w:val="00512584"/>
    <w:rsid w:val="00512E39"/>
    <w:rsid w:val="00515B34"/>
    <w:rsid w:val="0051656B"/>
    <w:rsid w:val="005172FC"/>
    <w:rsid w:val="0052002C"/>
    <w:rsid w:val="005201ED"/>
    <w:rsid w:val="00520D2F"/>
    <w:rsid w:val="0052176E"/>
    <w:rsid w:val="0052221F"/>
    <w:rsid w:val="005228E3"/>
    <w:rsid w:val="00524D05"/>
    <w:rsid w:val="00524FAB"/>
    <w:rsid w:val="00525E88"/>
    <w:rsid w:val="005269DF"/>
    <w:rsid w:val="00526B67"/>
    <w:rsid w:val="00526D2F"/>
    <w:rsid w:val="00527599"/>
    <w:rsid w:val="005300AE"/>
    <w:rsid w:val="0053126A"/>
    <w:rsid w:val="0053211F"/>
    <w:rsid w:val="00532C4C"/>
    <w:rsid w:val="005343EB"/>
    <w:rsid w:val="00534811"/>
    <w:rsid w:val="00534CFC"/>
    <w:rsid w:val="005356BF"/>
    <w:rsid w:val="005363A9"/>
    <w:rsid w:val="0053682F"/>
    <w:rsid w:val="00540177"/>
    <w:rsid w:val="0054036E"/>
    <w:rsid w:val="00541744"/>
    <w:rsid w:val="00541F10"/>
    <w:rsid w:val="0054232D"/>
    <w:rsid w:val="00544166"/>
    <w:rsid w:val="00545140"/>
    <w:rsid w:val="0055012B"/>
    <w:rsid w:val="00551245"/>
    <w:rsid w:val="00551ECC"/>
    <w:rsid w:val="005534B2"/>
    <w:rsid w:val="00553734"/>
    <w:rsid w:val="00557AE1"/>
    <w:rsid w:val="00561F22"/>
    <w:rsid w:val="005627C5"/>
    <w:rsid w:val="00562D55"/>
    <w:rsid w:val="00563F1E"/>
    <w:rsid w:val="00564CA0"/>
    <w:rsid w:val="00564D96"/>
    <w:rsid w:val="0056670A"/>
    <w:rsid w:val="0056773D"/>
    <w:rsid w:val="00567B76"/>
    <w:rsid w:val="00571B23"/>
    <w:rsid w:val="005722C6"/>
    <w:rsid w:val="00573D7F"/>
    <w:rsid w:val="005759F6"/>
    <w:rsid w:val="00577277"/>
    <w:rsid w:val="005804D8"/>
    <w:rsid w:val="0058127C"/>
    <w:rsid w:val="00582FB2"/>
    <w:rsid w:val="00586F70"/>
    <w:rsid w:val="0058728B"/>
    <w:rsid w:val="00587E92"/>
    <w:rsid w:val="00590AA9"/>
    <w:rsid w:val="00591187"/>
    <w:rsid w:val="00593418"/>
    <w:rsid w:val="00594081"/>
    <w:rsid w:val="005955F1"/>
    <w:rsid w:val="0059668E"/>
    <w:rsid w:val="0059732F"/>
    <w:rsid w:val="005976AA"/>
    <w:rsid w:val="005A00ED"/>
    <w:rsid w:val="005A1B13"/>
    <w:rsid w:val="005A1C73"/>
    <w:rsid w:val="005A2196"/>
    <w:rsid w:val="005A2F35"/>
    <w:rsid w:val="005A4BDD"/>
    <w:rsid w:val="005A5B08"/>
    <w:rsid w:val="005A729A"/>
    <w:rsid w:val="005A77D4"/>
    <w:rsid w:val="005A7F3D"/>
    <w:rsid w:val="005A7FEB"/>
    <w:rsid w:val="005B1346"/>
    <w:rsid w:val="005B16D6"/>
    <w:rsid w:val="005B288E"/>
    <w:rsid w:val="005B39AB"/>
    <w:rsid w:val="005B4981"/>
    <w:rsid w:val="005B6875"/>
    <w:rsid w:val="005C007C"/>
    <w:rsid w:val="005C0896"/>
    <w:rsid w:val="005C0C46"/>
    <w:rsid w:val="005C0D42"/>
    <w:rsid w:val="005C24BF"/>
    <w:rsid w:val="005C655E"/>
    <w:rsid w:val="005C693A"/>
    <w:rsid w:val="005D0CAC"/>
    <w:rsid w:val="005D4626"/>
    <w:rsid w:val="005D6751"/>
    <w:rsid w:val="005E1990"/>
    <w:rsid w:val="005E4F07"/>
    <w:rsid w:val="005E4F0C"/>
    <w:rsid w:val="005F0812"/>
    <w:rsid w:val="005F0B03"/>
    <w:rsid w:val="005F0FC2"/>
    <w:rsid w:val="005F2675"/>
    <w:rsid w:val="005F369C"/>
    <w:rsid w:val="005F4102"/>
    <w:rsid w:val="005F4BF2"/>
    <w:rsid w:val="005F6872"/>
    <w:rsid w:val="005F7D5B"/>
    <w:rsid w:val="00600FF6"/>
    <w:rsid w:val="0060353E"/>
    <w:rsid w:val="006063FE"/>
    <w:rsid w:val="00606EA2"/>
    <w:rsid w:val="00607D3F"/>
    <w:rsid w:val="00610388"/>
    <w:rsid w:val="006117BE"/>
    <w:rsid w:val="0061335A"/>
    <w:rsid w:val="0061474B"/>
    <w:rsid w:val="00615AE1"/>
    <w:rsid w:val="00617266"/>
    <w:rsid w:val="0062150F"/>
    <w:rsid w:val="006232BB"/>
    <w:rsid w:val="00624519"/>
    <w:rsid w:val="00624998"/>
    <w:rsid w:val="00624D64"/>
    <w:rsid w:val="00626380"/>
    <w:rsid w:val="00627C6E"/>
    <w:rsid w:val="006310BD"/>
    <w:rsid w:val="00631615"/>
    <w:rsid w:val="00631859"/>
    <w:rsid w:val="00631D9C"/>
    <w:rsid w:val="00631E5C"/>
    <w:rsid w:val="00633140"/>
    <w:rsid w:val="00633F61"/>
    <w:rsid w:val="006372B7"/>
    <w:rsid w:val="00644B23"/>
    <w:rsid w:val="0064564B"/>
    <w:rsid w:val="00647E62"/>
    <w:rsid w:val="006514EE"/>
    <w:rsid w:val="006524C0"/>
    <w:rsid w:val="00653DDD"/>
    <w:rsid w:val="006551D4"/>
    <w:rsid w:val="00660FB4"/>
    <w:rsid w:val="00663412"/>
    <w:rsid w:val="006644A5"/>
    <w:rsid w:val="00665431"/>
    <w:rsid w:val="00665C23"/>
    <w:rsid w:val="006664B2"/>
    <w:rsid w:val="0066732A"/>
    <w:rsid w:val="00667820"/>
    <w:rsid w:val="00670C5B"/>
    <w:rsid w:val="00670E28"/>
    <w:rsid w:val="00672D7E"/>
    <w:rsid w:val="00672EF7"/>
    <w:rsid w:val="00673452"/>
    <w:rsid w:val="00675064"/>
    <w:rsid w:val="0067620D"/>
    <w:rsid w:val="00682877"/>
    <w:rsid w:val="006832E0"/>
    <w:rsid w:val="00683FB3"/>
    <w:rsid w:val="006846DD"/>
    <w:rsid w:val="0068760B"/>
    <w:rsid w:val="00693051"/>
    <w:rsid w:val="0069310C"/>
    <w:rsid w:val="00693BE9"/>
    <w:rsid w:val="00693CC3"/>
    <w:rsid w:val="00693FDC"/>
    <w:rsid w:val="006943D6"/>
    <w:rsid w:val="00694D1A"/>
    <w:rsid w:val="006952F2"/>
    <w:rsid w:val="006959FD"/>
    <w:rsid w:val="0069629D"/>
    <w:rsid w:val="0069795A"/>
    <w:rsid w:val="00697AF0"/>
    <w:rsid w:val="006A059C"/>
    <w:rsid w:val="006A0839"/>
    <w:rsid w:val="006A0F63"/>
    <w:rsid w:val="006A135F"/>
    <w:rsid w:val="006A1403"/>
    <w:rsid w:val="006A168F"/>
    <w:rsid w:val="006A1CC2"/>
    <w:rsid w:val="006A6218"/>
    <w:rsid w:val="006B0AE5"/>
    <w:rsid w:val="006B15AE"/>
    <w:rsid w:val="006B2F5B"/>
    <w:rsid w:val="006B3340"/>
    <w:rsid w:val="006B3CEF"/>
    <w:rsid w:val="006B4067"/>
    <w:rsid w:val="006B6666"/>
    <w:rsid w:val="006B6CF4"/>
    <w:rsid w:val="006B6E23"/>
    <w:rsid w:val="006B7220"/>
    <w:rsid w:val="006B7753"/>
    <w:rsid w:val="006B7D07"/>
    <w:rsid w:val="006C5081"/>
    <w:rsid w:val="006C653B"/>
    <w:rsid w:val="006C663C"/>
    <w:rsid w:val="006D0192"/>
    <w:rsid w:val="006D04F9"/>
    <w:rsid w:val="006D0627"/>
    <w:rsid w:val="006D081E"/>
    <w:rsid w:val="006D08A3"/>
    <w:rsid w:val="006D162F"/>
    <w:rsid w:val="006D17BC"/>
    <w:rsid w:val="006D263B"/>
    <w:rsid w:val="006D2D3C"/>
    <w:rsid w:val="006D568F"/>
    <w:rsid w:val="006E03DC"/>
    <w:rsid w:val="006E054F"/>
    <w:rsid w:val="006E1A6F"/>
    <w:rsid w:val="006E43A7"/>
    <w:rsid w:val="006E75F1"/>
    <w:rsid w:val="006E794A"/>
    <w:rsid w:val="006F0F83"/>
    <w:rsid w:val="006F167C"/>
    <w:rsid w:val="006F221B"/>
    <w:rsid w:val="006F2CE2"/>
    <w:rsid w:val="006F3118"/>
    <w:rsid w:val="006F33D0"/>
    <w:rsid w:val="006F3BB5"/>
    <w:rsid w:val="006F4695"/>
    <w:rsid w:val="006F5126"/>
    <w:rsid w:val="006F5FAC"/>
    <w:rsid w:val="006F6491"/>
    <w:rsid w:val="006F7091"/>
    <w:rsid w:val="00700601"/>
    <w:rsid w:val="00700966"/>
    <w:rsid w:val="00703EAD"/>
    <w:rsid w:val="00705327"/>
    <w:rsid w:val="0071038F"/>
    <w:rsid w:val="0071139F"/>
    <w:rsid w:val="00712B16"/>
    <w:rsid w:val="00713EF5"/>
    <w:rsid w:val="00721DC5"/>
    <w:rsid w:val="0072340D"/>
    <w:rsid w:val="00723C33"/>
    <w:rsid w:val="00724EEF"/>
    <w:rsid w:val="00725535"/>
    <w:rsid w:val="00725604"/>
    <w:rsid w:val="007277B9"/>
    <w:rsid w:val="0073120E"/>
    <w:rsid w:val="007319B3"/>
    <w:rsid w:val="0073682A"/>
    <w:rsid w:val="007373BB"/>
    <w:rsid w:val="0074116F"/>
    <w:rsid w:val="0074368E"/>
    <w:rsid w:val="007440C2"/>
    <w:rsid w:val="00744D6C"/>
    <w:rsid w:val="00745E4C"/>
    <w:rsid w:val="0074655C"/>
    <w:rsid w:val="00746AF6"/>
    <w:rsid w:val="00747E97"/>
    <w:rsid w:val="00753E9F"/>
    <w:rsid w:val="00756B95"/>
    <w:rsid w:val="007570EA"/>
    <w:rsid w:val="007601D9"/>
    <w:rsid w:val="00761652"/>
    <w:rsid w:val="0076246E"/>
    <w:rsid w:val="00763BF0"/>
    <w:rsid w:val="0076565C"/>
    <w:rsid w:val="007656CC"/>
    <w:rsid w:val="00765E2B"/>
    <w:rsid w:val="00767AFB"/>
    <w:rsid w:val="00767B25"/>
    <w:rsid w:val="00770AEF"/>
    <w:rsid w:val="00773081"/>
    <w:rsid w:val="0077363B"/>
    <w:rsid w:val="00773C69"/>
    <w:rsid w:val="007741C7"/>
    <w:rsid w:val="007748A3"/>
    <w:rsid w:val="007749C5"/>
    <w:rsid w:val="007754BE"/>
    <w:rsid w:val="00775E2F"/>
    <w:rsid w:val="007766B9"/>
    <w:rsid w:val="0078027D"/>
    <w:rsid w:val="0078085D"/>
    <w:rsid w:val="0078160A"/>
    <w:rsid w:val="007824C3"/>
    <w:rsid w:val="007829F7"/>
    <w:rsid w:val="00784FAD"/>
    <w:rsid w:val="007877F3"/>
    <w:rsid w:val="00790A66"/>
    <w:rsid w:val="00792231"/>
    <w:rsid w:val="0079297D"/>
    <w:rsid w:val="00792A38"/>
    <w:rsid w:val="00793E84"/>
    <w:rsid w:val="00793FF5"/>
    <w:rsid w:val="007944E3"/>
    <w:rsid w:val="00794FD7"/>
    <w:rsid w:val="007954F9"/>
    <w:rsid w:val="00795ACC"/>
    <w:rsid w:val="00796FB0"/>
    <w:rsid w:val="0079712D"/>
    <w:rsid w:val="007973EB"/>
    <w:rsid w:val="007A1479"/>
    <w:rsid w:val="007A1CF5"/>
    <w:rsid w:val="007A1E31"/>
    <w:rsid w:val="007A2294"/>
    <w:rsid w:val="007A2AC9"/>
    <w:rsid w:val="007A3438"/>
    <w:rsid w:val="007A371D"/>
    <w:rsid w:val="007A517E"/>
    <w:rsid w:val="007A541E"/>
    <w:rsid w:val="007A6E28"/>
    <w:rsid w:val="007A7977"/>
    <w:rsid w:val="007B139C"/>
    <w:rsid w:val="007B1A37"/>
    <w:rsid w:val="007B2D38"/>
    <w:rsid w:val="007B320B"/>
    <w:rsid w:val="007B332D"/>
    <w:rsid w:val="007B3851"/>
    <w:rsid w:val="007B541B"/>
    <w:rsid w:val="007B55D5"/>
    <w:rsid w:val="007B57B9"/>
    <w:rsid w:val="007C4772"/>
    <w:rsid w:val="007C57EC"/>
    <w:rsid w:val="007C6081"/>
    <w:rsid w:val="007C68F4"/>
    <w:rsid w:val="007C7591"/>
    <w:rsid w:val="007D1625"/>
    <w:rsid w:val="007D2038"/>
    <w:rsid w:val="007D23C4"/>
    <w:rsid w:val="007D26CD"/>
    <w:rsid w:val="007D4AA4"/>
    <w:rsid w:val="007D6868"/>
    <w:rsid w:val="007D6CB1"/>
    <w:rsid w:val="007E0307"/>
    <w:rsid w:val="007E0678"/>
    <w:rsid w:val="007E205C"/>
    <w:rsid w:val="007E2087"/>
    <w:rsid w:val="007E2D49"/>
    <w:rsid w:val="007E3D4E"/>
    <w:rsid w:val="007E5FEE"/>
    <w:rsid w:val="007E61DC"/>
    <w:rsid w:val="007F04E6"/>
    <w:rsid w:val="007F12AF"/>
    <w:rsid w:val="007F2710"/>
    <w:rsid w:val="007F489B"/>
    <w:rsid w:val="007F5910"/>
    <w:rsid w:val="00800D4B"/>
    <w:rsid w:val="0080297B"/>
    <w:rsid w:val="0080639C"/>
    <w:rsid w:val="00806418"/>
    <w:rsid w:val="00806E60"/>
    <w:rsid w:val="00806F0F"/>
    <w:rsid w:val="00807C95"/>
    <w:rsid w:val="00811226"/>
    <w:rsid w:val="00812520"/>
    <w:rsid w:val="00813694"/>
    <w:rsid w:val="00814DBF"/>
    <w:rsid w:val="00814F96"/>
    <w:rsid w:val="0081554C"/>
    <w:rsid w:val="00815D6D"/>
    <w:rsid w:val="0081628B"/>
    <w:rsid w:val="0081722D"/>
    <w:rsid w:val="00817826"/>
    <w:rsid w:val="00820936"/>
    <w:rsid w:val="0082225C"/>
    <w:rsid w:val="00822BE6"/>
    <w:rsid w:val="00823A14"/>
    <w:rsid w:val="00823FDB"/>
    <w:rsid w:val="00826A5C"/>
    <w:rsid w:val="00826BDE"/>
    <w:rsid w:val="008306AE"/>
    <w:rsid w:val="008317E8"/>
    <w:rsid w:val="00831FBE"/>
    <w:rsid w:val="00832AE7"/>
    <w:rsid w:val="00833D2B"/>
    <w:rsid w:val="00833E5D"/>
    <w:rsid w:val="0083567C"/>
    <w:rsid w:val="0084073E"/>
    <w:rsid w:val="0084074C"/>
    <w:rsid w:val="00840DD2"/>
    <w:rsid w:val="00841981"/>
    <w:rsid w:val="00841CBB"/>
    <w:rsid w:val="00843CC7"/>
    <w:rsid w:val="00845792"/>
    <w:rsid w:val="008505F1"/>
    <w:rsid w:val="0085137E"/>
    <w:rsid w:val="008526C7"/>
    <w:rsid w:val="00853589"/>
    <w:rsid w:val="0085529D"/>
    <w:rsid w:val="00857B12"/>
    <w:rsid w:val="00857F2F"/>
    <w:rsid w:val="00861339"/>
    <w:rsid w:val="00862FAB"/>
    <w:rsid w:val="00863118"/>
    <w:rsid w:val="008631A8"/>
    <w:rsid w:val="008637C5"/>
    <w:rsid w:val="00863A29"/>
    <w:rsid w:val="00864B4D"/>
    <w:rsid w:val="00865B02"/>
    <w:rsid w:val="008675AF"/>
    <w:rsid w:val="00871EF0"/>
    <w:rsid w:val="00872033"/>
    <w:rsid w:val="008729B5"/>
    <w:rsid w:val="00873A69"/>
    <w:rsid w:val="00874B2A"/>
    <w:rsid w:val="0087674A"/>
    <w:rsid w:val="00880F36"/>
    <w:rsid w:val="008817EB"/>
    <w:rsid w:val="008856B6"/>
    <w:rsid w:val="0088708D"/>
    <w:rsid w:val="0089067E"/>
    <w:rsid w:val="00891538"/>
    <w:rsid w:val="00892389"/>
    <w:rsid w:val="008931F6"/>
    <w:rsid w:val="00894775"/>
    <w:rsid w:val="00894ADF"/>
    <w:rsid w:val="00895381"/>
    <w:rsid w:val="00897BEC"/>
    <w:rsid w:val="008A0797"/>
    <w:rsid w:val="008A0DDF"/>
    <w:rsid w:val="008A17C8"/>
    <w:rsid w:val="008A2A7D"/>
    <w:rsid w:val="008A3E72"/>
    <w:rsid w:val="008A4831"/>
    <w:rsid w:val="008A7257"/>
    <w:rsid w:val="008B1682"/>
    <w:rsid w:val="008B2DEB"/>
    <w:rsid w:val="008B30E6"/>
    <w:rsid w:val="008B3BEB"/>
    <w:rsid w:val="008B5B7F"/>
    <w:rsid w:val="008B6089"/>
    <w:rsid w:val="008B6176"/>
    <w:rsid w:val="008B62FA"/>
    <w:rsid w:val="008B75DD"/>
    <w:rsid w:val="008C08AE"/>
    <w:rsid w:val="008C253F"/>
    <w:rsid w:val="008C33D1"/>
    <w:rsid w:val="008C3B0A"/>
    <w:rsid w:val="008C3EAC"/>
    <w:rsid w:val="008D084B"/>
    <w:rsid w:val="008D0FF8"/>
    <w:rsid w:val="008D236D"/>
    <w:rsid w:val="008D24D9"/>
    <w:rsid w:val="008D26CE"/>
    <w:rsid w:val="008D331F"/>
    <w:rsid w:val="008D353D"/>
    <w:rsid w:val="008D3C45"/>
    <w:rsid w:val="008D534F"/>
    <w:rsid w:val="008D6921"/>
    <w:rsid w:val="008E0D56"/>
    <w:rsid w:val="008E2FD5"/>
    <w:rsid w:val="008E382D"/>
    <w:rsid w:val="008E3C6D"/>
    <w:rsid w:val="008E736D"/>
    <w:rsid w:val="008E7BC2"/>
    <w:rsid w:val="008F04CC"/>
    <w:rsid w:val="008F0D78"/>
    <w:rsid w:val="008F27CA"/>
    <w:rsid w:val="008F2C12"/>
    <w:rsid w:val="008F5763"/>
    <w:rsid w:val="008F5C31"/>
    <w:rsid w:val="008F5FFA"/>
    <w:rsid w:val="008F6D17"/>
    <w:rsid w:val="008F7509"/>
    <w:rsid w:val="00900D15"/>
    <w:rsid w:val="0090156A"/>
    <w:rsid w:val="009024DA"/>
    <w:rsid w:val="00902F8C"/>
    <w:rsid w:val="00905253"/>
    <w:rsid w:val="00905D92"/>
    <w:rsid w:val="0090697F"/>
    <w:rsid w:val="00907A9A"/>
    <w:rsid w:val="00907F2B"/>
    <w:rsid w:val="009110B2"/>
    <w:rsid w:val="009118DD"/>
    <w:rsid w:val="009131AF"/>
    <w:rsid w:val="00913513"/>
    <w:rsid w:val="009135FA"/>
    <w:rsid w:val="00914D3C"/>
    <w:rsid w:val="009165F1"/>
    <w:rsid w:val="009174D7"/>
    <w:rsid w:val="00917951"/>
    <w:rsid w:val="00917C75"/>
    <w:rsid w:val="00920F3C"/>
    <w:rsid w:val="009211BD"/>
    <w:rsid w:val="00924A6F"/>
    <w:rsid w:val="00924FE1"/>
    <w:rsid w:val="00926994"/>
    <w:rsid w:val="0093362A"/>
    <w:rsid w:val="00935829"/>
    <w:rsid w:val="009361B2"/>
    <w:rsid w:val="00936E4D"/>
    <w:rsid w:val="00937F9D"/>
    <w:rsid w:val="0094317D"/>
    <w:rsid w:val="00943657"/>
    <w:rsid w:val="0094368A"/>
    <w:rsid w:val="00943A6C"/>
    <w:rsid w:val="00944144"/>
    <w:rsid w:val="009449DF"/>
    <w:rsid w:val="009452F3"/>
    <w:rsid w:val="00945C47"/>
    <w:rsid w:val="00947BDA"/>
    <w:rsid w:val="00947FD6"/>
    <w:rsid w:val="0095003E"/>
    <w:rsid w:val="009504D7"/>
    <w:rsid w:val="009505AE"/>
    <w:rsid w:val="00955231"/>
    <w:rsid w:val="00956C75"/>
    <w:rsid w:val="0095732F"/>
    <w:rsid w:val="0096041D"/>
    <w:rsid w:val="0096186A"/>
    <w:rsid w:val="00961D9F"/>
    <w:rsid w:val="00962AA3"/>
    <w:rsid w:val="00965BE6"/>
    <w:rsid w:val="00966C82"/>
    <w:rsid w:val="00967A82"/>
    <w:rsid w:val="00971A9F"/>
    <w:rsid w:val="0097243D"/>
    <w:rsid w:val="00972AD5"/>
    <w:rsid w:val="00972F75"/>
    <w:rsid w:val="00973850"/>
    <w:rsid w:val="00973F6D"/>
    <w:rsid w:val="009740D2"/>
    <w:rsid w:val="0097471D"/>
    <w:rsid w:val="00975214"/>
    <w:rsid w:val="00975CFE"/>
    <w:rsid w:val="0097712A"/>
    <w:rsid w:val="00977E38"/>
    <w:rsid w:val="00980DF3"/>
    <w:rsid w:val="009810C8"/>
    <w:rsid w:val="0098281B"/>
    <w:rsid w:val="00982DE3"/>
    <w:rsid w:val="00984B50"/>
    <w:rsid w:val="009853EF"/>
    <w:rsid w:val="009868C5"/>
    <w:rsid w:val="00987E95"/>
    <w:rsid w:val="00990057"/>
    <w:rsid w:val="0099199F"/>
    <w:rsid w:val="009923D6"/>
    <w:rsid w:val="009936BD"/>
    <w:rsid w:val="00994C5F"/>
    <w:rsid w:val="00996E32"/>
    <w:rsid w:val="009979C7"/>
    <w:rsid w:val="009A0FF9"/>
    <w:rsid w:val="009A1E16"/>
    <w:rsid w:val="009A292D"/>
    <w:rsid w:val="009A72D1"/>
    <w:rsid w:val="009A76BA"/>
    <w:rsid w:val="009B150D"/>
    <w:rsid w:val="009B15BC"/>
    <w:rsid w:val="009B18FE"/>
    <w:rsid w:val="009B1D88"/>
    <w:rsid w:val="009B2AEF"/>
    <w:rsid w:val="009B5530"/>
    <w:rsid w:val="009B62F8"/>
    <w:rsid w:val="009C1279"/>
    <w:rsid w:val="009C1B38"/>
    <w:rsid w:val="009C239F"/>
    <w:rsid w:val="009C27FB"/>
    <w:rsid w:val="009C3CC8"/>
    <w:rsid w:val="009C4289"/>
    <w:rsid w:val="009C4EA2"/>
    <w:rsid w:val="009C5498"/>
    <w:rsid w:val="009C65B1"/>
    <w:rsid w:val="009C79B1"/>
    <w:rsid w:val="009D03FC"/>
    <w:rsid w:val="009D1575"/>
    <w:rsid w:val="009D1C00"/>
    <w:rsid w:val="009D33F3"/>
    <w:rsid w:val="009D5E65"/>
    <w:rsid w:val="009E0790"/>
    <w:rsid w:val="009E07FA"/>
    <w:rsid w:val="009E1A79"/>
    <w:rsid w:val="009E272A"/>
    <w:rsid w:val="009E29C8"/>
    <w:rsid w:val="009E4801"/>
    <w:rsid w:val="009E743D"/>
    <w:rsid w:val="009F2202"/>
    <w:rsid w:val="009F3CB5"/>
    <w:rsid w:val="009F4BBD"/>
    <w:rsid w:val="009F5445"/>
    <w:rsid w:val="009F550C"/>
    <w:rsid w:val="009F74B5"/>
    <w:rsid w:val="009F7ACD"/>
    <w:rsid w:val="00A03C45"/>
    <w:rsid w:val="00A03EF8"/>
    <w:rsid w:val="00A07696"/>
    <w:rsid w:val="00A10B10"/>
    <w:rsid w:val="00A1254F"/>
    <w:rsid w:val="00A12F71"/>
    <w:rsid w:val="00A133B9"/>
    <w:rsid w:val="00A14BCC"/>
    <w:rsid w:val="00A1719A"/>
    <w:rsid w:val="00A20FDD"/>
    <w:rsid w:val="00A21119"/>
    <w:rsid w:val="00A22ACF"/>
    <w:rsid w:val="00A2416B"/>
    <w:rsid w:val="00A241EA"/>
    <w:rsid w:val="00A252FA"/>
    <w:rsid w:val="00A273D4"/>
    <w:rsid w:val="00A27A2A"/>
    <w:rsid w:val="00A30BB3"/>
    <w:rsid w:val="00A31349"/>
    <w:rsid w:val="00A32190"/>
    <w:rsid w:val="00A3233D"/>
    <w:rsid w:val="00A32681"/>
    <w:rsid w:val="00A3470E"/>
    <w:rsid w:val="00A36A59"/>
    <w:rsid w:val="00A3788B"/>
    <w:rsid w:val="00A37B28"/>
    <w:rsid w:val="00A40E69"/>
    <w:rsid w:val="00A42DEC"/>
    <w:rsid w:val="00A4483D"/>
    <w:rsid w:val="00A44B12"/>
    <w:rsid w:val="00A44B58"/>
    <w:rsid w:val="00A4592D"/>
    <w:rsid w:val="00A45F66"/>
    <w:rsid w:val="00A462A7"/>
    <w:rsid w:val="00A46D46"/>
    <w:rsid w:val="00A46F33"/>
    <w:rsid w:val="00A47D0B"/>
    <w:rsid w:val="00A50866"/>
    <w:rsid w:val="00A5298A"/>
    <w:rsid w:val="00A52CDF"/>
    <w:rsid w:val="00A60389"/>
    <w:rsid w:val="00A60C11"/>
    <w:rsid w:val="00A6456B"/>
    <w:rsid w:val="00A64E55"/>
    <w:rsid w:val="00A66FBD"/>
    <w:rsid w:val="00A70F3A"/>
    <w:rsid w:val="00A70FC5"/>
    <w:rsid w:val="00A725E2"/>
    <w:rsid w:val="00A72772"/>
    <w:rsid w:val="00A728A7"/>
    <w:rsid w:val="00A744AB"/>
    <w:rsid w:val="00A746FF"/>
    <w:rsid w:val="00A75F3E"/>
    <w:rsid w:val="00A767B8"/>
    <w:rsid w:val="00A76CCA"/>
    <w:rsid w:val="00A7762C"/>
    <w:rsid w:val="00A77C80"/>
    <w:rsid w:val="00A8012E"/>
    <w:rsid w:val="00A8064B"/>
    <w:rsid w:val="00A80B26"/>
    <w:rsid w:val="00A823A2"/>
    <w:rsid w:val="00A82A47"/>
    <w:rsid w:val="00A83FF6"/>
    <w:rsid w:val="00A847E5"/>
    <w:rsid w:val="00A869F9"/>
    <w:rsid w:val="00A86AC4"/>
    <w:rsid w:val="00A94362"/>
    <w:rsid w:val="00A94C36"/>
    <w:rsid w:val="00A96C79"/>
    <w:rsid w:val="00AA06BF"/>
    <w:rsid w:val="00AA0740"/>
    <w:rsid w:val="00AA0BE3"/>
    <w:rsid w:val="00AA1866"/>
    <w:rsid w:val="00AA2353"/>
    <w:rsid w:val="00AA388D"/>
    <w:rsid w:val="00AA3C7F"/>
    <w:rsid w:val="00AA4B38"/>
    <w:rsid w:val="00AA4B52"/>
    <w:rsid w:val="00AA510D"/>
    <w:rsid w:val="00AA53A7"/>
    <w:rsid w:val="00AA68E5"/>
    <w:rsid w:val="00AA782C"/>
    <w:rsid w:val="00AB0F8F"/>
    <w:rsid w:val="00AB14AA"/>
    <w:rsid w:val="00AB4F44"/>
    <w:rsid w:val="00AB5063"/>
    <w:rsid w:val="00AB5A0C"/>
    <w:rsid w:val="00AB5E83"/>
    <w:rsid w:val="00AB68C0"/>
    <w:rsid w:val="00AB6C8C"/>
    <w:rsid w:val="00AB747D"/>
    <w:rsid w:val="00AB748E"/>
    <w:rsid w:val="00AB7824"/>
    <w:rsid w:val="00AC1BE8"/>
    <w:rsid w:val="00AC46A4"/>
    <w:rsid w:val="00AC5442"/>
    <w:rsid w:val="00AC6455"/>
    <w:rsid w:val="00AC7D20"/>
    <w:rsid w:val="00AD25B9"/>
    <w:rsid w:val="00AD29DC"/>
    <w:rsid w:val="00AD421E"/>
    <w:rsid w:val="00AD44A8"/>
    <w:rsid w:val="00AD6733"/>
    <w:rsid w:val="00AE5150"/>
    <w:rsid w:val="00AE5ACA"/>
    <w:rsid w:val="00AF0E99"/>
    <w:rsid w:val="00AF16EB"/>
    <w:rsid w:val="00AF2CCB"/>
    <w:rsid w:val="00AF3127"/>
    <w:rsid w:val="00AF33EC"/>
    <w:rsid w:val="00AF3A1F"/>
    <w:rsid w:val="00AF4752"/>
    <w:rsid w:val="00AF4A3A"/>
    <w:rsid w:val="00B021E8"/>
    <w:rsid w:val="00B0404B"/>
    <w:rsid w:val="00B0458A"/>
    <w:rsid w:val="00B04A7D"/>
    <w:rsid w:val="00B04D4A"/>
    <w:rsid w:val="00B04E62"/>
    <w:rsid w:val="00B050BE"/>
    <w:rsid w:val="00B078D7"/>
    <w:rsid w:val="00B11A3B"/>
    <w:rsid w:val="00B11A47"/>
    <w:rsid w:val="00B12AE8"/>
    <w:rsid w:val="00B16499"/>
    <w:rsid w:val="00B17F2B"/>
    <w:rsid w:val="00B20851"/>
    <w:rsid w:val="00B21C05"/>
    <w:rsid w:val="00B2202B"/>
    <w:rsid w:val="00B22FF4"/>
    <w:rsid w:val="00B237BF"/>
    <w:rsid w:val="00B24133"/>
    <w:rsid w:val="00B241BB"/>
    <w:rsid w:val="00B24545"/>
    <w:rsid w:val="00B245C2"/>
    <w:rsid w:val="00B253CF"/>
    <w:rsid w:val="00B2605D"/>
    <w:rsid w:val="00B262C2"/>
    <w:rsid w:val="00B26856"/>
    <w:rsid w:val="00B26D7F"/>
    <w:rsid w:val="00B32346"/>
    <w:rsid w:val="00B34523"/>
    <w:rsid w:val="00B35336"/>
    <w:rsid w:val="00B37302"/>
    <w:rsid w:val="00B402FE"/>
    <w:rsid w:val="00B42AEE"/>
    <w:rsid w:val="00B42ED1"/>
    <w:rsid w:val="00B4320C"/>
    <w:rsid w:val="00B4450C"/>
    <w:rsid w:val="00B44580"/>
    <w:rsid w:val="00B4568C"/>
    <w:rsid w:val="00B45FD6"/>
    <w:rsid w:val="00B47FBD"/>
    <w:rsid w:val="00B5095E"/>
    <w:rsid w:val="00B50EA9"/>
    <w:rsid w:val="00B552B7"/>
    <w:rsid w:val="00B557DA"/>
    <w:rsid w:val="00B55FDB"/>
    <w:rsid w:val="00B563A3"/>
    <w:rsid w:val="00B56507"/>
    <w:rsid w:val="00B56965"/>
    <w:rsid w:val="00B571C9"/>
    <w:rsid w:val="00B60628"/>
    <w:rsid w:val="00B60A0A"/>
    <w:rsid w:val="00B60C8D"/>
    <w:rsid w:val="00B611ED"/>
    <w:rsid w:val="00B651B7"/>
    <w:rsid w:val="00B666C1"/>
    <w:rsid w:val="00B671B5"/>
    <w:rsid w:val="00B7239F"/>
    <w:rsid w:val="00B725A1"/>
    <w:rsid w:val="00B73142"/>
    <w:rsid w:val="00B73629"/>
    <w:rsid w:val="00B75516"/>
    <w:rsid w:val="00B768CF"/>
    <w:rsid w:val="00B76A48"/>
    <w:rsid w:val="00B76F52"/>
    <w:rsid w:val="00B7722F"/>
    <w:rsid w:val="00B774AE"/>
    <w:rsid w:val="00B81333"/>
    <w:rsid w:val="00B8254F"/>
    <w:rsid w:val="00B83248"/>
    <w:rsid w:val="00B84151"/>
    <w:rsid w:val="00B863A1"/>
    <w:rsid w:val="00B86EBC"/>
    <w:rsid w:val="00B86F28"/>
    <w:rsid w:val="00B8712F"/>
    <w:rsid w:val="00B87AE5"/>
    <w:rsid w:val="00B92212"/>
    <w:rsid w:val="00B927F3"/>
    <w:rsid w:val="00B93079"/>
    <w:rsid w:val="00B9373F"/>
    <w:rsid w:val="00B9741E"/>
    <w:rsid w:val="00BA1984"/>
    <w:rsid w:val="00BA3618"/>
    <w:rsid w:val="00BA37A1"/>
    <w:rsid w:val="00BA426E"/>
    <w:rsid w:val="00BA4AD8"/>
    <w:rsid w:val="00BA5C1A"/>
    <w:rsid w:val="00BA65BE"/>
    <w:rsid w:val="00BB13D8"/>
    <w:rsid w:val="00BB180F"/>
    <w:rsid w:val="00BB1EBC"/>
    <w:rsid w:val="00BB4A19"/>
    <w:rsid w:val="00BB4B77"/>
    <w:rsid w:val="00BB595D"/>
    <w:rsid w:val="00BB7778"/>
    <w:rsid w:val="00BB7B7B"/>
    <w:rsid w:val="00BC2910"/>
    <w:rsid w:val="00BC2A11"/>
    <w:rsid w:val="00BC542A"/>
    <w:rsid w:val="00BC57D9"/>
    <w:rsid w:val="00BC642A"/>
    <w:rsid w:val="00BD29E8"/>
    <w:rsid w:val="00BD3413"/>
    <w:rsid w:val="00BD46C1"/>
    <w:rsid w:val="00BD5068"/>
    <w:rsid w:val="00BD592B"/>
    <w:rsid w:val="00BD74DB"/>
    <w:rsid w:val="00BE291A"/>
    <w:rsid w:val="00BE3A55"/>
    <w:rsid w:val="00BE45D2"/>
    <w:rsid w:val="00BE48BC"/>
    <w:rsid w:val="00BE508B"/>
    <w:rsid w:val="00BE5456"/>
    <w:rsid w:val="00BE6BD9"/>
    <w:rsid w:val="00BE6F84"/>
    <w:rsid w:val="00BE70FB"/>
    <w:rsid w:val="00BF1360"/>
    <w:rsid w:val="00BF1C2E"/>
    <w:rsid w:val="00BF2653"/>
    <w:rsid w:val="00BF4545"/>
    <w:rsid w:val="00BF58CF"/>
    <w:rsid w:val="00BF74B4"/>
    <w:rsid w:val="00C03257"/>
    <w:rsid w:val="00C04AC1"/>
    <w:rsid w:val="00C05E57"/>
    <w:rsid w:val="00C0668F"/>
    <w:rsid w:val="00C122BC"/>
    <w:rsid w:val="00C126A5"/>
    <w:rsid w:val="00C13547"/>
    <w:rsid w:val="00C1632A"/>
    <w:rsid w:val="00C17DE1"/>
    <w:rsid w:val="00C20993"/>
    <w:rsid w:val="00C24282"/>
    <w:rsid w:val="00C26608"/>
    <w:rsid w:val="00C27436"/>
    <w:rsid w:val="00C31C23"/>
    <w:rsid w:val="00C330ED"/>
    <w:rsid w:val="00C341D7"/>
    <w:rsid w:val="00C349F8"/>
    <w:rsid w:val="00C35471"/>
    <w:rsid w:val="00C37CC9"/>
    <w:rsid w:val="00C40923"/>
    <w:rsid w:val="00C41817"/>
    <w:rsid w:val="00C44ADF"/>
    <w:rsid w:val="00C44B6D"/>
    <w:rsid w:val="00C46476"/>
    <w:rsid w:val="00C464D1"/>
    <w:rsid w:val="00C47E43"/>
    <w:rsid w:val="00C503F9"/>
    <w:rsid w:val="00C50583"/>
    <w:rsid w:val="00C53894"/>
    <w:rsid w:val="00C55155"/>
    <w:rsid w:val="00C55E85"/>
    <w:rsid w:val="00C57BE9"/>
    <w:rsid w:val="00C60E56"/>
    <w:rsid w:val="00C66F70"/>
    <w:rsid w:val="00C67021"/>
    <w:rsid w:val="00C7022E"/>
    <w:rsid w:val="00C70C30"/>
    <w:rsid w:val="00C71C71"/>
    <w:rsid w:val="00C71E77"/>
    <w:rsid w:val="00C71ED7"/>
    <w:rsid w:val="00C72625"/>
    <w:rsid w:val="00C74302"/>
    <w:rsid w:val="00C74509"/>
    <w:rsid w:val="00C74B7C"/>
    <w:rsid w:val="00C74C8B"/>
    <w:rsid w:val="00C761AA"/>
    <w:rsid w:val="00C76768"/>
    <w:rsid w:val="00C808A8"/>
    <w:rsid w:val="00C83A60"/>
    <w:rsid w:val="00C840B7"/>
    <w:rsid w:val="00C879AA"/>
    <w:rsid w:val="00C90DB2"/>
    <w:rsid w:val="00C91443"/>
    <w:rsid w:val="00C92089"/>
    <w:rsid w:val="00C9286E"/>
    <w:rsid w:val="00C92A73"/>
    <w:rsid w:val="00C93104"/>
    <w:rsid w:val="00C936ED"/>
    <w:rsid w:val="00C9470B"/>
    <w:rsid w:val="00C94961"/>
    <w:rsid w:val="00CA16CD"/>
    <w:rsid w:val="00CA40EF"/>
    <w:rsid w:val="00CA7914"/>
    <w:rsid w:val="00CB1F11"/>
    <w:rsid w:val="00CB2EE8"/>
    <w:rsid w:val="00CB333D"/>
    <w:rsid w:val="00CB3A1E"/>
    <w:rsid w:val="00CB5209"/>
    <w:rsid w:val="00CB61C5"/>
    <w:rsid w:val="00CB6694"/>
    <w:rsid w:val="00CB66A6"/>
    <w:rsid w:val="00CB675F"/>
    <w:rsid w:val="00CB7266"/>
    <w:rsid w:val="00CB7C63"/>
    <w:rsid w:val="00CC0B39"/>
    <w:rsid w:val="00CC241E"/>
    <w:rsid w:val="00CC3221"/>
    <w:rsid w:val="00CC38AD"/>
    <w:rsid w:val="00CC4DAA"/>
    <w:rsid w:val="00CC511E"/>
    <w:rsid w:val="00CC731D"/>
    <w:rsid w:val="00CD14AC"/>
    <w:rsid w:val="00CD16F2"/>
    <w:rsid w:val="00CD1B1A"/>
    <w:rsid w:val="00CD27C5"/>
    <w:rsid w:val="00CD4C38"/>
    <w:rsid w:val="00CD4D22"/>
    <w:rsid w:val="00CD5C9D"/>
    <w:rsid w:val="00CD60C4"/>
    <w:rsid w:val="00CD6447"/>
    <w:rsid w:val="00CE1796"/>
    <w:rsid w:val="00CE20CF"/>
    <w:rsid w:val="00CE3115"/>
    <w:rsid w:val="00CE3C34"/>
    <w:rsid w:val="00CE61FE"/>
    <w:rsid w:val="00CE71F9"/>
    <w:rsid w:val="00CF02E1"/>
    <w:rsid w:val="00CF1379"/>
    <w:rsid w:val="00CF3E81"/>
    <w:rsid w:val="00CF42FA"/>
    <w:rsid w:val="00CF4763"/>
    <w:rsid w:val="00CF4A0A"/>
    <w:rsid w:val="00CF5783"/>
    <w:rsid w:val="00CF5E32"/>
    <w:rsid w:val="00CF6284"/>
    <w:rsid w:val="00CF7510"/>
    <w:rsid w:val="00CF7ACA"/>
    <w:rsid w:val="00CF7AD1"/>
    <w:rsid w:val="00CF7CE5"/>
    <w:rsid w:val="00D020A4"/>
    <w:rsid w:val="00D02189"/>
    <w:rsid w:val="00D0352D"/>
    <w:rsid w:val="00D05260"/>
    <w:rsid w:val="00D054D4"/>
    <w:rsid w:val="00D07918"/>
    <w:rsid w:val="00D1083D"/>
    <w:rsid w:val="00D10C8B"/>
    <w:rsid w:val="00D14815"/>
    <w:rsid w:val="00D1742C"/>
    <w:rsid w:val="00D20327"/>
    <w:rsid w:val="00D20340"/>
    <w:rsid w:val="00D21F1B"/>
    <w:rsid w:val="00D2405E"/>
    <w:rsid w:val="00D24562"/>
    <w:rsid w:val="00D2539B"/>
    <w:rsid w:val="00D259DE"/>
    <w:rsid w:val="00D25D3A"/>
    <w:rsid w:val="00D2609C"/>
    <w:rsid w:val="00D2626A"/>
    <w:rsid w:val="00D27211"/>
    <w:rsid w:val="00D31C71"/>
    <w:rsid w:val="00D31FB0"/>
    <w:rsid w:val="00D326E4"/>
    <w:rsid w:val="00D33250"/>
    <w:rsid w:val="00D33919"/>
    <w:rsid w:val="00D355FA"/>
    <w:rsid w:val="00D35C2A"/>
    <w:rsid w:val="00D422FE"/>
    <w:rsid w:val="00D426D7"/>
    <w:rsid w:val="00D439A9"/>
    <w:rsid w:val="00D44C39"/>
    <w:rsid w:val="00D450ED"/>
    <w:rsid w:val="00D4700C"/>
    <w:rsid w:val="00D47B64"/>
    <w:rsid w:val="00D51262"/>
    <w:rsid w:val="00D516FE"/>
    <w:rsid w:val="00D5312F"/>
    <w:rsid w:val="00D55B20"/>
    <w:rsid w:val="00D57209"/>
    <w:rsid w:val="00D572CE"/>
    <w:rsid w:val="00D573A9"/>
    <w:rsid w:val="00D57A80"/>
    <w:rsid w:val="00D57DA7"/>
    <w:rsid w:val="00D61A73"/>
    <w:rsid w:val="00D62426"/>
    <w:rsid w:val="00D62487"/>
    <w:rsid w:val="00D6367B"/>
    <w:rsid w:val="00D63ACD"/>
    <w:rsid w:val="00D65528"/>
    <w:rsid w:val="00D66063"/>
    <w:rsid w:val="00D66A2A"/>
    <w:rsid w:val="00D70E0A"/>
    <w:rsid w:val="00D70E9D"/>
    <w:rsid w:val="00D70F94"/>
    <w:rsid w:val="00D730EE"/>
    <w:rsid w:val="00D73878"/>
    <w:rsid w:val="00D7394E"/>
    <w:rsid w:val="00D74210"/>
    <w:rsid w:val="00D74231"/>
    <w:rsid w:val="00D7480F"/>
    <w:rsid w:val="00D802BD"/>
    <w:rsid w:val="00D80F12"/>
    <w:rsid w:val="00D83645"/>
    <w:rsid w:val="00D914A7"/>
    <w:rsid w:val="00D92701"/>
    <w:rsid w:val="00D95749"/>
    <w:rsid w:val="00DA1944"/>
    <w:rsid w:val="00DA2709"/>
    <w:rsid w:val="00DA2805"/>
    <w:rsid w:val="00DA2CA7"/>
    <w:rsid w:val="00DA3C34"/>
    <w:rsid w:val="00DA6F8C"/>
    <w:rsid w:val="00DB280E"/>
    <w:rsid w:val="00DB2EA9"/>
    <w:rsid w:val="00DB42EA"/>
    <w:rsid w:val="00DB5557"/>
    <w:rsid w:val="00DB7222"/>
    <w:rsid w:val="00DC047D"/>
    <w:rsid w:val="00DC1F96"/>
    <w:rsid w:val="00DC38D6"/>
    <w:rsid w:val="00DC4705"/>
    <w:rsid w:val="00DC4845"/>
    <w:rsid w:val="00DC4C6A"/>
    <w:rsid w:val="00DC75F8"/>
    <w:rsid w:val="00DC7F50"/>
    <w:rsid w:val="00DD3204"/>
    <w:rsid w:val="00DD5349"/>
    <w:rsid w:val="00DD77F0"/>
    <w:rsid w:val="00DE3206"/>
    <w:rsid w:val="00DE704D"/>
    <w:rsid w:val="00DE7987"/>
    <w:rsid w:val="00DF16C8"/>
    <w:rsid w:val="00DF2CE2"/>
    <w:rsid w:val="00DF2E08"/>
    <w:rsid w:val="00DF5940"/>
    <w:rsid w:val="00DF5A31"/>
    <w:rsid w:val="00DF7E93"/>
    <w:rsid w:val="00E0039A"/>
    <w:rsid w:val="00E01D80"/>
    <w:rsid w:val="00E02215"/>
    <w:rsid w:val="00E03E00"/>
    <w:rsid w:val="00E05260"/>
    <w:rsid w:val="00E101B2"/>
    <w:rsid w:val="00E13B1E"/>
    <w:rsid w:val="00E14276"/>
    <w:rsid w:val="00E14C47"/>
    <w:rsid w:val="00E15C33"/>
    <w:rsid w:val="00E20482"/>
    <w:rsid w:val="00E20AF1"/>
    <w:rsid w:val="00E23152"/>
    <w:rsid w:val="00E231BC"/>
    <w:rsid w:val="00E25C6A"/>
    <w:rsid w:val="00E3224E"/>
    <w:rsid w:val="00E323C6"/>
    <w:rsid w:val="00E32A2F"/>
    <w:rsid w:val="00E3495C"/>
    <w:rsid w:val="00E34E50"/>
    <w:rsid w:val="00E35B74"/>
    <w:rsid w:val="00E40C96"/>
    <w:rsid w:val="00E422ED"/>
    <w:rsid w:val="00E42582"/>
    <w:rsid w:val="00E42B08"/>
    <w:rsid w:val="00E430EF"/>
    <w:rsid w:val="00E4369E"/>
    <w:rsid w:val="00E43E3C"/>
    <w:rsid w:val="00E47157"/>
    <w:rsid w:val="00E50498"/>
    <w:rsid w:val="00E515F0"/>
    <w:rsid w:val="00E51D6E"/>
    <w:rsid w:val="00E53204"/>
    <w:rsid w:val="00E53C27"/>
    <w:rsid w:val="00E545E6"/>
    <w:rsid w:val="00E54C96"/>
    <w:rsid w:val="00E566F6"/>
    <w:rsid w:val="00E57B9D"/>
    <w:rsid w:val="00E61F0A"/>
    <w:rsid w:val="00E637E9"/>
    <w:rsid w:val="00E63C6E"/>
    <w:rsid w:val="00E64E1C"/>
    <w:rsid w:val="00E70F5C"/>
    <w:rsid w:val="00E71805"/>
    <w:rsid w:val="00E7197E"/>
    <w:rsid w:val="00E720FE"/>
    <w:rsid w:val="00E72E22"/>
    <w:rsid w:val="00E73FEE"/>
    <w:rsid w:val="00E80C7F"/>
    <w:rsid w:val="00E81C33"/>
    <w:rsid w:val="00E8204C"/>
    <w:rsid w:val="00E823EB"/>
    <w:rsid w:val="00E847A6"/>
    <w:rsid w:val="00E84F75"/>
    <w:rsid w:val="00E860E7"/>
    <w:rsid w:val="00E86BEA"/>
    <w:rsid w:val="00E8711C"/>
    <w:rsid w:val="00E92471"/>
    <w:rsid w:val="00E945BC"/>
    <w:rsid w:val="00E956D6"/>
    <w:rsid w:val="00E96550"/>
    <w:rsid w:val="00E97301"/>
    <w:rsid w:val="00E9753B"/>
    <w:rsid w:val="00E97C1C"/>
    <w:rsid w:val="00EA17A8"/>
    <w:rsid w:val="00EA2830"/>
    <w:rsid w:val="00EA2C4C"/>
    <w:rsid w:val="00EA2E6C"/>
    <w:rsid w:val="00EA4733"/>
    <w:rsid w:val="00EA6802"/>
    <w:rsid w:val="00EB2DFF"/>
    <w:rsid w:val="00EB6530"/>
    <w:rsid w:val="00EC1854"/>
    <w:rsid w:val="00EC218A"/>
    <w:rsid w:val="00EC22BA"/>
    <w:rsid w:val="00EC3504"/>
    <w:rsid w:val="00EC37BE"/>
    <w:rsid w:val="00EC3B04"/>
    <w:rsid w:val="00EC3E1B"/>
    <w:rsid w:val="00EC7462"/>
    <w:rsid w:val="00ED0AB8"/>
    <w:rsid w:val="00ED175F"/>
    <w:rsid w:val="00ED1FDC"/>
    <w:rsid w:val="00ED2D30"/>
    <w:rsid w:val="00ED2F2A"/>
    <w:rsid w:val="00ED330B"/>
    <w:rsid w:val="00ED545A"/>
    <w:rsid w:val="00ED6124"/>
    <w:rsid w:val="00ED713C"/>
    <w:rsid w:val="00ED7FFE"/>
    <w:rsid w:val="00EE04A8"/>
    <w:rsid w:val="00EE0764"/>
    <w:rsid w:val="00EE117C"/>
    <w:rsid w:val="00EE4837"/>
    <w:rsid w:val="00EE5206"/>
    <w:rsid w:val="00EE5526"/>
    <w:rsid w:val="00EE5E8F"/>
    <w:rsid w:val="00EE6BBD"/>
    <w:rsid w:val="00EE72C2"/>
    <w:rsid w:val="00EE7522"/>
    <w:rsid w:val="00EE78A4"/>
    <w:rsid w:val="00EE7E3B"/>
    <w:rsid w:val="00EF2B63"/>
    <w:rsid w:val="00EF3362"/>
    <w:rsid w:val="00EF3642"/>
    <w:rsid w:val="00EF666D"/>
    <w:rsid w:val="00EF75E2"/>
    <w:rsid w:val="00F045E8"/>
    <w:rsid w:val="00F04F8E"/>
    <w:rsid w:val="00F108C0"/>
    <w:rsid w:val="00F12A0F"/>
    <w:rsid w:val="00F13062"/>
    <w:rsid w:val="00F13B08"/>
    <w:rsid w:val="00F13DE8"/>
    <w:rsid w:val="00F14286"/>
    <w:rsid w:val="00F1468C"/>
    <w:rsid w:val="00F15130"/>
    <w:rsid w:val="00F1627B"/>
    <w:rsid w:val="00F17A9F"/>
    <w:rsid w:val="00F22BEF"/>
    <w:rsid w:val="00F244C6"/>
    <w:rsid w:val="00F25E7F"/>
    <w:rsid w:val="00F2711C"/>
    <w:rsid w:val="00F323F7"/>
    <w:rsid w:val="00F32DDB"/>
    <w:rsid w:val="00F3521F"/>
    <w:rsid w:val="00F35F89"/>
    <w:rsid w:val="00F4018E"/>
    <w:rsid w:val="00F40A9A"/>
    <w:rsid w:val="00F40B16"/>
    <w:rsid w:val="00F40D26"/>
    <w:rsid w:val="00F40D97"/>
    <w:rsid w:val="00F41650"/>
    <w:rsid w:val="00F417CF"/>
    <w:rsid w:val="00F41A2D"/>
    <w:rsid w:val="00F43E75"/>
    <w:rsid w:val="00F46FDA"/>
    <w:rsid w:val="00F47132"/>
    <w:rsid w:val="00F47222"/>
    <w:rsid w:val="00F47B4E"/>
    <w:rsid w:val="00F50388"/>
    <w:rsid w:val="00F50827"/>
    <w:rsid w:val="00F50DB8"/>
    <w:rsid w:val="00F52BF1"/>
    <w:rsid w:val="00F53A46"/>
    <w:rsid w:val="00F53F46"/>
    <w:rsid w:val="00F564F1"/>
    <w:rsid w:val="00F604C1"/>
    <w:rsid w:val="00F6104D"/>
    <w:rsid w:val="00F64F98"/>
    <w:rsid w:val="00F718C4"/>
    <w:rsid w:val="00F719FF"/>
    <w:rsid w:val="00F7229D"/>
    <w:rsid w:val="00F72EFA"/>
    <w:rsid w:val="00F7351C"/>
    <w:rsid w:val="00F757F8"/>
    <w:rsid w:val="00F76F95"/>
    <w:rsid w:val="00F8005F"/>
    <w:rsid w:val="00F839A4"/>
    <w:rsid w:val="00F84BCD"/>
    <w:rsid w:val="00F8555D"/>
    <w:rsid w:val="00F905ED"/>
    <w:rsid w:val="00F9076A"/>
    <w:rsid w:val="00F91719"/>
    <w:rsid w:val="00F919E4"/>
    <w:rsid w:val="00F93380"/>
    <w:rsid w:val="00F94333"/>
    <w:rsid w:val="00F94704"/>
    <w:rsid w:val="00F947F7"/>
    <w:rsid w:val="00F97A54"/>
    <w:rsid w:val="00FA0A92"/>
    <w:rsid w:val="00FA3EDF"/>
    <w:rsid w:val="00FA61DA"/>
    <w:rsid w:val="00FA6AB8"/>
    <w:rsid w:val="00FB1A62"/>
    <w:rsid w:val="00FB2B42"/>
    <w:rsid w:val="00FB6EBC"/>
    <w:rsid w:val="00FC039B"/>
    <w:rsid w:val="00FC10BA"/>
    <w:rsid w:val="00FC20F2"/>
    <w:rsid w:val="00FC38A7"/>
    <w:rsid w:val="00FC4957"/>
    <w:rsid w:val="00FC6CCA"/>
    <w:rsid w:val="00FD07E9"/>
    <w:rsid w:val="00FD19F1"/>
    <w:rsid w:val="00FD1DB0"/>
    <w:rsid w:val="00FD5759"/>
    <w:rsid w:val="00FD578A"/>
    <w:rsid w:val="00FD64EB"/>
    <w:rsid w:val="00FD66AB"/>
    <w:rsid w:val="00FD6BCC"/>
    <w:rsid w:val="00FD7FBE"/>
    <w:rsid w:val="00FE003D"/>
    <w:rsid w:val="00FE0758"/>
    <w:rsid w:val="00FE1526"/>
    <w:rsid w:val="00FE1D4C"/>
    <w:rsid w:val="00FE4EB3"/>
    <w:rsid w:val="00FE5D16"/>
    <w:rsid w:val="00FE619D"/>
    <w:rsid w:val="00FE708E"/>
    <w:rsid w:val="00FE73E2"/>
    <w:rsid w:val="00FF345D"/>
    <w:rsid w:val="00FF3C1D"/>
    <w:rsid w:val="00FF445E"/>
    <w:rsid w:val="00FF4782"/>
    <w:rsid w:val="00FF4C5A"/>
    <w:rsid w:val="00FF5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2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C57BE9"/>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2"/>
    <w:qFormat/>
    <w:rsid w:val="00F64F98"/>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F64F98"/>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uiPriority w:val="2"/>
    <w:unhideWhenUsed/>
    <w:qFormat/>
    <w:rsid w:val="00F64F98"/>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F64F98"/>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F64F98"/>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F64F98"/>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F64F98"/>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F64F98"/>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F64F98"/>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F64F98"/>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BC542A"/>
    <w:pPr>
      <w:numPr>
        <w:numId w:val="8"/>
      </w:numPr>
      <w:ind w:left="567" w:hanging="567"/>
    </w:pPr>
    <w:rPr>
      <w:rFonts w:eastAsia="Times New Roman" w:cs="Arial"/>
      <w:szCs w:val="24"/>
    </w:rPr>
  </w:style>
  <w:style w:type="character" w:customStyle="1" w:styleId="FSBullet1Char">
    <w:name w:val="FSBullet 1 Char"/>
    <w:basedOn w:val="DefaultParagraphFont"/>
    <w:link w:val="FSBullet1"/>
    <w:rsid w:val="00BC542A"/>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PlaceholderText">
    <w:name w:val="Placeholder Text"/>
    <w:basedOn w:val="DefaultParagraphFont"/>
    <w:uiPriority w:val="99"/>
    <w:semiHidden/>
    <w:rsid w:val="002F3427"/>
    <w:rPr>
      <w:color w:val="808080"/>
    </w:rPr>
  </w:style>
  <w:style w:type="numbering" w:customStyle="1" w:styleId="NoList1">
    <w:name w:val="No List1"/>
    <w:next w:val="NoList"/>
    <w:uiPriority w:val="99"/>
    <w:semiHidden/>
    <w:unhideWhenUsed/>
    <w:rsid w:val="00FD19F1"/>
  </w:style>
  <w:style w:type="paragraph" w:styleId="BalloonText">
    <w:name w:val="Balloon Text"/>
    <w:basedOn w:val="Normal"/>
    <w:link w:val="BalloonTextChar"/>
    <w:uiPriority w:val="99"/>
    <w:semiHidden/>
    <w:unhideWhenUsed/>
    <w:rsid w:val="00FD19F1"/>
    <w:rPr>
      <w:rFonts w:ascii="Tahoma" w:hAnsi="Tahoma" w:cs="Tahoma"/>
      <w:sz w:val="16"/>
      <w:szCs w:val="16"/>
    </w:rPr>
  </w:style>
  <w:style w:type="character" w:customStyle="1" w:styleId="BalloonTextChar">
    <w:name w:val="Balloon Text Char"/>
    <w:basedOn w:val="DefaultParagraphFont"/>
    <w:link w:val="BalloonText"/>
    <w:uiPriority w:val="99"/>
    <w:semiHidden/>
    <w:rsid w:val="00FD19F1"/>
    <w:rPr>
      <w:rFonts w:ascii="Tahoma" w:hAnsi="Tahoma" w:cs="Tahoma"/>
      <w:sz w:val="16"/>
      <w:szCs w:val="16"/>
      <w:lang w:val="en-GB"/>
    </w:rPr>
  </w:style>
  <w:style w:type="paragraph" w:styleId="NormalWeb">
    <w:name w:val="Normal (Web)"/>
    <w:basedOn w:val="Normal"/>
    <w:uiPriority w:val="99"/>
    <w:unhideWhenUsed/>
    <w:rsid w:val="00FD19F1"/>
    <w:pPr>
      <w:spacing w:before="195" w:after="195"/>
    </w:pPr>
    <w:rPr>
      <w:rFonts w:ascii="Times New Roman" w:eastAsia="Times New Roman" w:hAnsi="Times New Roman" w:cs="Times New Roman"/>
      <w:sz w:val="24"/>
      <w:szCs w:val="24"/>
      <w:lang w:eastAsia="en-GB"/>
    </w:rPr>
  </w:style>
  <w:style w:type="character" w:customStyle="1" w:styleId="st1">
    <w:name w:val="st1"/>
    <w:basedOn w:val="DefaultParagraphFont"/>
    <w:rsid w:val="00FD19F1"/>
  </w:style>
  <w:style w:type="character" w:customStyle="1" w:styleId="content">
    <w:name w:val="content"/>
    <w:basedOn w:val="DefaultParagraphFont"/>
    <w:rsid w:val="00FD19F1"/>
  </w:style>
  <w:style w:type="paragraph" w:customStyle="1" w:styleId="Default">
    <w:name w:val="Default"/>
    <w:rsid w:val="00FD19F1"/>
    <w:pPr>
      <w:autoSpaceDE w:val="0"/>
      <w:autoSpaceDN w:val="0"/>
      <w:adjustRightInd w:val="0"/>
      <w:spacing w:after="0" w:line="240" w:lineRule="auto"/>
    </w:pPr>
    <w:rPr>
      <w:color w:val="000000"/>
      <w:sz w:val="24"/>
      <w:szCs w:val="24"/>
      <w:lang w:val="en-GB"/>
    </w:rPr>
  </w:style>
  <w:style w:type="character" w:styleId="Hyperlink">
    <w:name w:val="Hyperlink"/>
    <w:basedOn w:val="DefaultParagraphFont"/>
    <w:uiPriority w:val="99"/>
    <w:unhideWhenUsed/>
    <w:rsid w:val="00FD19F1"/>
    <w:rPr>
      <w:color w:val="0000FF" w:themeColor="hyperlink"/>
      <w:u w:val="single"/>
    </w:rPr>
  </w:style>
  <w:style w:type="character" w:styleId="FollowedHyperlink">
    <w:name w:val="FollowedHyperlink"/>
    <w:basedOn w:val="DefaultParagraphFont"/>
    <w:uiPriority w:val="99"/>
    <w:semiHidden/>
    <w:unhideWhenUsed/>
    <w:rsid w:val="00FD19F1"/>
    <w:rPr>
      <w:color w:val="800080" w:themeColor="followedHyperlink"/>
      <w:u w:val="single"/>
    </w:rPr>
  </w:style>
  <w:style w:type="table" w:styleId="LightList">
    <w:name w:val="Light List"/>
    <w:basedOn w:val="TableNormal"/>
    <w:uiPriority w:val="61"/>
    <w:rsid w:val="00586F70"/>
    <w:pPr>
      <w:spacing w:after="0" w:line="240" w:lineRule="auto"/>
    </w:pPr>
    <w:rPr>
      <w:rFonts w:asciiTheme="minorHAnsi" w:eastAsiaTheme="minorEastAsia" w:hAnsiTheme="minorHAnsi" w:cstheme="minorBidi"/>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F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217E84"/>
    <w:rPr>
      <w:i/>
      <w:iCs/>
    </w:rPr>
  </w:style>
  <w:style w:type="paragraph" w:customStyle="1" w:styleId="table20">
    <w:name w:val="table2"/>
    <w:basedOn w:val="Normal"/>
    <w:rsid w:val="009441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lug-pub-date3">
    <w:name w:val="slug-pub-date3"/>
    <w:basedOn w:val="DefaultParagraphFont"/>
    <w:rsid w:val="00B76A48"/>
    <w:rPr>
      <w:b/>
      <w:bCs/>
    </w:rPr>
  </w:style>
  <w:style w:type="character" w:customStyle="1" w:styleId="slug-vol">
    <w:name w:val="slug-vol"/>
    <w:basedOn w:val="DefaultParagraphFont"/>
    <w:rsid w:val="00B76A48"/>
  </w:style>
  <w:style w:type="character" w:customStyle="1" w:styleId="slug-issue">
    <w:name w:val="slug-issue"/>
    <w:basedOn w:val="DefaultParagraphFont"/>
    <w:rsid w:val="00B76A48"/>
  </w:style>
  <w:style w:type="character" w:customStyle="1" w:styleId="slug-pages3">
    <w:name w:val="slug-pages3"/>
    <w:basedOn w:val="DefaultParagraphFont"/>
    <w:rsid w:val="00B76A48"/>
    <w:rPr>
      <w:b/>
      <w:bCs/>
    </w:rPr>
  </w:style>
  <w:style w:type="paragraph" w:styleId="TOC1">
    <w:name w:val="toc 1"/>
    <w:basedOn w:val="Normal"/>
    <w:next w:val="Normal"/>
    <w:autoRedefine/>
    <w:uiPriority w:val="39"/>
    <w:unhideWhenUsed/>
    <w:rsid w:val="007748A3"/>
    <w:pPr>
      <w:tabs>
        <w:tab w:val="right" w:leader="dot" w:pos="9016"/>
      </w:tabs>
      <w:spacing w:after="100"/>
    </w:pPr>
    <w:rPr>
      <w:b/>
      <w:noProof/>
    </w:rPr>
  </w:style>
  <w:style w:type="paragraph" w:styleId="TOC2">
    <w:name w:val="toc 2"/>
    <w:basedOn w:val="Normal"/>
    <w:next w:val="Normal"/>
    <w:autoRedefine/>
    <w:uiPriority w:val="39"/>
    <w:unhideWhenUsed/>
    <w:rsid w:val="00432655"/>
    <w:pPr>
      <w:tabs>
        <w:tab w:val="left" w:pos="851"/>
        <w:tab w:val="right" w:leader="dot" w:pos="9016"/>
      </w:tabs>
      <w:spacing w:after="100"/>
      <w:ind w:left="220"/>
    </w:pPr>
    <w:rPr>
      <w:b/>
      <w:iCs/>
      <w:noProof/>
    </w:rPr>
  </w:style>
  <w:style w:type="paragraph" w:styleId="TOC3">
    <w:name w:val="toc 3"/>
    <w:basedOn w:val="Normal"/>
    <w:next w:val="Normal"/>
    <w:autoRedefine/>
    <w:uiPriority w:val="39"/>
    <w:unhideWhenUsed/>
    <w:rsid w:val="00406133"/>
    <w:pPr>
      <w:spacing w:after="100"/>
      <w:ind w:left="440"/>
    </w:pPr>
  </w:style>
  <w:style w:type="character" w:styleId="CommentReference">
    <w:name w:val="annotation reference"/>
    <w:basedOn w:val="DefaultParagraphFont"/>
    <w:uiPriority w:val="99"/>
    <w:semiHidden/>
    <w:unhideWhenUsed/>
    <w:rsid w:val="00F323F7"/>
    <w:rPr>
      <w:sz w:val="16"/>
      <w:szCs w:val="16"/>
    </w:rPr>
  </w:style>
  <w:style w:type="paragraph" w:styleId="CommentText">
    <w:name w:val="annotation text"/>
    <w:basedOn w:val="Normal"/>
    <w:link w:val="CommentTextChar"/>
    <w:uiPriority w:val="99"/>
    <w:unhideWhenUsed/>
    <w:rsid w:val="00F323F7"/>
    <w:rPr>
      <w:sz w:val="20"/>
      <w:szCs w:val="20"/>
    </w:rPr>
  </w:style>
  <w:style w:type="character" w:customStyle="1" w:styleId="CommentTextChar">
    <w:name w:val="Comment Text Char"/>
    <w:basedOn w:val="DefaultParagraphFont"/>
    <w:link w:val="CommentText"/>
    <w:uiPriority w:val="99"/>
    <w:rsid w:val="00F323F7"/>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F323F7"/>
    <w:rPr>
      <w:b/>
      <w:bCs/>
    </w:rPr>
  </w:style>
  <w:style w:type="character" w:customStyle="1" w:styleId="CommentSubjectChar">
    <w:name w:val="Comment Subject Char"/>
    <w:basedOn w:val="CommentTextChar"/>
    <w:link w:val="CommentSubject"/>
    <w:uiPriority w:val="99"/>
    <w:semiHidden/>
    <w:rsid w:val="00F323F7"/>
    <w:rPr>
      <w:rFonts w:cstheme="minorBidi"/>
      <w:b/>
      <w:bCs/>
      <w:sz w:val="20"/>
      <w:szCs w:val="20"/>
      <w:lang w:val="en-GB"/>
    </w:rPr>
  </w:style>
  <w:style w:type="character" w:styleId="FootnoteReference">
    <w:name w:val="footnote reference"/>
    <w:basedOn w:val="DefaultParagraphFont"/>
    <w:uiPriority w:val="99"/>
    <w:semiHidden/>
    <w:unhideWhenUsed/>
    <w:rsid w:val="003E2514"/>
    <w:rPr>
      <w:vertAlign w:val="superscript"/>
    </w:rPr>
  </w:style>
  <w:style w:type="paragraph" w:styleId="TOC4">
    <w:name w:val="toc 4"/>
    <w:basedOn w:val="Normal"/>
    <w:next w:val="Normal"/>
    <w:autoRedefine/>
    <w:uiPriority w:val="39"/>
    <w:unhideWhenUsed/>
    <w:rsid w:val="00D422FE"/>
    <w:pPr>
      <w:spacing w:after="100" w:line="276" w:lineRule="auto"/>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D422FE"/>
    <w:pPr>
      <w:spacing w:after="100" w:line="276" w:lineRule="auto"/>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D422FE"/>
    <w:pPr>
      <w:spacing w:after="100" w:line="276" w:lineRule="auto"/>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D422FE"/>
    <w:pPr>
      <w:spacing w:after="100" w:line="276" w:lineRule="auto"/>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D422FE"/>
    <w:pPr>
      <w:spacing w:after="100" w:line="276" w:lineRule="auto"/>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D422FE"/>
    <w:pPr>
      <w:spacing w:after="100" w:line="276" w:lineRule="auto"/>
      <w:ind w:left="1760"/>
    </w:pPr>
    <w:rPr>
      <w:rFonts w:asciiTheme="minorHAnsi" w:eastAsiaTheme="minorEastAsia" w:hAnsiTheme="minorHAnsi"/>
      <w:lang w:eastAsia="en-GB"/>
    </w:rPr>
  </w:style>
  <w:style w:type="paragraph" w:customStyle="1" w:styleId="s4-wptoptable1">
    <w:name w:val="s4-wptoptable1"/>
    <w:basedOn w:val="Normal"/>
    <w:rsid w:val="002A2CAB"/>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CD27C5"/>
    <w:pPr>
      <w:spacing w:after="0" w:line="240" w:lineRule="auto"/>
    </w:pPr>
    <w:rPr>
      <w:rFonts w:eastAsia="Times New Roman" w:cs="Times New Roman"/>
      <w:szCs w:val="20"/>
      <w:lang w:val="en-GB"/>
    </w:rPr>
  </w:style>
  <w:style w:type="character" w:customStyle="1" w:styleId="NoSpacingChar">
    <w:name w:val="No Spacing Char"/>
    <w:basedOn w:val="DefaultParagraphFont"/>
    <w:link w:val="NoSpacing"/>
    <w:uiPriority w:val="1"/>
    <w:rsid w:val="00CD27C5"/>
    <w:rPr>
      <w:rFonts w:eastAsia="Times New Roman" w:cs="Times New Roman"/>
      <w:szCs w:val="20"/>
      <w:lang w:val="en-GB"/>
    </w:rPr>
  </w:style>
  <w:style w:type="paragraph" w:styleId="EndnoteText">
    <w:name w:val="endnote text"/>
    <w:basedOn w:val="Normal"/>
    <w:link w:val="EndnoteTextChar"/>
    <w:uiPriority w:val="99"/>
    <w:semiHidden/>
    <w:unhideWhenUsed/>
    <w:rsid w:val="00CD27C5"/>
    <w:rPr>
      <w:sz w:val="20"/>
      <w:szCs w:val="20"/>
    </w:rPr>
  </w:style>
  <w:style w:type="character" w:customStyle="1" w:styleId="EndnoteTextChar">
    <w:name w:val="Endnote Text Char"/>
    <w:basedOn w:val="DefaultParagraphFont"/>
    <w:link w:val="EndnoteText"/>
    <w:uiPriority w:val="99"/>
    <w:semiHidden/>
    <w:rsid w:val="00CD27C5"/>
    <w:rPr>
      <w:rFonts w:cstheme="minorBidi"/>
      <w:sz w:val="20"/>
      <w:szCs w:val="20"/>
      <w:lang w:val="en-GB"/>
    </w:rPr>
  </w:style>
  <w:style w:type="character" w:styleId="EndnoteReference">
    <w:name w:val="endnote reference"/>
    <w:basedOn w:val="DefaultParagraphFont"/>
    <w:uiPriority w:val="99"/>
    <w:semiHidden/>
    <w:unhideWhenUsed/>
    <w:rsid w:val="00CD27C5"/>
    <w:rPr>
      <w:vertAlign w:val="superscript"/>
    </w:rPr>
  </w:style>
  <w:style w:type="paragraph" w:styleId="Revision">
    <w:name w:val="Revision"/>
    <w:hidden/>
    <w:uiPriority w:val="99"/>
    <w:semiHidden/>
    <w:rsid w:val="00CD27C5"/>
    <w:pPr>
      <w:spacing w:after="0" w:line="240" w:lineRule="auto"/>
    </w:pPr>
    <w:rPr>
      <w:rFonts w:cstheme="minorBidi"/>
      <w:lang w:val="en-GB"/>
    </w:rPr>
  </w:style>
  <w:style w:type="paragraph" w:customStyle="1" w:styleId="authlist">
    <w:name w:val="auth_list"/>
    <w:basedOn w:val="Normal"/>
    <w:rsid w:val="00CD27C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STitle">
    <w:name w:val="FS Title"/>
    <w:basedOn w:val="Normal"/>
    <w:rsid w:val="002554E6"/>
    <w:pPr>
      <w:widowControl w:val="0"/>
    </w:pPr>
    <w:rPr>
      <w:rFonts w:eastAsia="Times New Roman" w:cs="Tahoma"/>
      <w:bCs/>
      <w:sz w:val="32"/>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C57BE9"/>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2"/>
    <w:qFormat/>
    <w:rsid w:val="00F64F98"/>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F64F98"/>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uiPriority w:val="2"/>
    <w:unhideWhenUsed/>
    <w:qFormat/>
    <w:rsid w:val="00F64F98"/>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F64F98"/>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F64F98"/>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F64F98"/>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F64F98"/>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F64F98"/>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F64F98"/>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F64F98"/>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BC542A"/>
    <w:pPr>
      <w:numPr>
        <w:numId w:val="8"/>
      </w:numPr>
      <w:ind w:left="567" w:hanging="567"/>
    </w:pPr>
    <w:rPr>
      <w:rFonts w:eastAsia="Times New Roman" w:cs="Arial"/>
      <w:szCs w:val="24"/>
    </w:rPr>
  </w:style>
  <w:style w:type="character" w:customStyle="1" w:styleId="FSBullet1Char">
    <w:name w:val="FSBullet 1 Char"/>
    <w:basedOn w:val="DefaultParagraphFont"/>
    <w:link w:val="FSBullet1"/>
    <w:rsid w:val="00BC542A"/>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PlaceholderText">
    <w:name w:val="Placeholder Text"/>
    <w:basedOn w:val="DefaultParagraphFont"/>
    <w:uiPriority w:val="99"/>
    <w:semiHidden/>
    <w:rsid w:val="002F3427"/>
    <w:rPr>
      <w:color w:val="808080"/>
    </w:rPr>
  </w:style>
  <w:style w:type="numbering" w:customStyle="1" w:styleId="NoList1">
    <w:name w:val="No List1"/>
    <w:next w:val="NoList"/>
    <w:uiPriority w:val="99"/>
    <w:semiHidden/>
    <w:unhideWhenUsed/>
    <w:rsid w:val="00FD19F1"/>
  </w:style>
  <w:style w:type="paragraph" w:styleId="BalloonText">
    <w:name w:val="Balloon Text"/>
    <w:basedOn w:val="Normal"/>
    <w:link w:val="BalloonTextChar"/>
    <w:uiPriority w:val="99"/>
    <w:semiHidden/>
    <w:unhideWhenUsed/>
    <w:rsid w:val="00FD19F1"/>
    <w:rPr>
      <w:rFonts w:ascii="Tahoma" w:hAnsi="Tahoma" w:cs="Tahoma"/>
      <w:sz w:val="16"/>
      <w:szCs w:val="16"/>
    </w:rPr>
  </w:style>
  <w:style w:type="character" w:customStyle="1" w:styleId="BalloonTextChar">
    <w:name w:val="Balloon Text Char"/>
    <w:basedOn w:val="DefaultParagraphFont"/>
    <w:link w:val="BalloonText"/>
    <w:uiPriority w:val="99"/>
    <w:semiHidden/>
    <w:rsid w:val="00FD19F1"/>
    <w:rPr>
      <w:rFonts w:ascii="Tahoma" w:hAnsi="Tahoma" w:cs="Tahoma"/>
      <w:sz w:val="16"/>
      <w:szCs w:val="16"/>
      <w:lang w:val="en-GB"/>
    </w:rPr>
  </w:style>
  <w:style w:type="paragraph" w:styleId="NormalWeb">
    <w:name w:val="Normal (Web)"/>
    <w:basedOn w:val="Normal"/>
    <w:uiPriority w:val="99"/>
    <w:unhideWhenUsed/>
    <w:rsid w:val="00FD19F1"/>
    <w:pPr>
      <w:spacing w:before="195" w:after="195"/>
    </w:pPr>
    <w:rPr>
      <w:rFonts w:ascii="Times New Roman" w:eastAsia="Times New Roman" w:hAnsi="Times New Roman" w:cs="Times New Roman"/>
      <w:sz w:val="24"/>
      <w:szCs w:val="24"/>
      <w:lang w:eastAsia="en-GB"/>
    </w:rPr>
  </w:style>
  <w:style w:type="character" w:customStyle="1" w:styleId="st1">
    <w:name w:val="st1"/>
    <w:basedOn w:val="DefaultParagraphFont"/>
    <w:rsid w:val="00FD19F1"/>
  </w:style>
  <w:style w:type="character" w:customStyle="1" w:styleId="content">
    <w:name w:val="content"/>
    <w:basedOn w:val="DefaultParagraphFont"/>
    <w:rsid w:val="00FD19F1"/>
  </w:style>
  <w:style w:type="paragraph" w:customStyle="1" w:styleId="Default">
    <w:name w:val="Default"/>
    <w:rsid w:val="00FD19F1"/>
    <w:pPr>
      <w:autoSpaceDE w:val="0"/>
      <w:autoSpaceDN w:val="0"/>
      <w:adjustRightInd w:val="0"/>
      <w:spacing w:after="0" w:line="240" w:lineRule="auto"/>
    </w:pPr>
    <w:rPr>
      <w:color w:val="000000"/>
      <w:sz w:val="24"/>
      <w:szCs w:val="24"/>
      <w:lang w:val="en-GB"/>
    </w:rPr>
  </w:style>
  <w:style w:type="character" w:styleId="Hyperlink">
    <w:name w:val="Hyperlink"/>
    <w:basedOn w:val="DefaultParagraphFont"/>
    <w:uiPriority w:val="99"/>
    <w:unhideWhenUsed/>
    <w:rsid w:val="00FD19F1"/>
    <w:rPr>
      <w:color w:val="0000FF" w:themeColor="hyperlink"/>
      <w:u w:val="single"/>
    </w:rPr>
  </w:style>
  <w:style w:type="character" w:styleId="FollowedHyperlink">
    <w:name w:val="FollowedHyperlink"/>
    <w:basedOn w:val="DefaultParagraphFont"/>
    <w:uiPriority w:val="99"/>
    <w:semiHidden/>
    <w:unhideWhenUsed/>
    <w:rsid w:val="00FD19F1"/>
    <w:rPr>
      <w:color w:val="800080" w:themeColor="followedHyperlink"/>
      <w:u w:val="single"/>
    </w:rPr>
  </w:style>
  <w:style w:type="table" w:styleId="LightList">
    <w:name w:val="Light List"/>
    <w:basedOn w:val="TableNormal"/>
    <w:uiPriority w:val="61"/>
    <w:rsid w:val="00586F70"/>
    <w:pPr>
      <w:spacing w:after="0" w:line="240" w:lineRule="auto"/>
    </w:pPr>
    <w:rPr>
      <w:rFonts w:asciiTheme="minorHAnsi" w:eastAsiaTheme="minorEastAsia" w:hAnsiTheme="minorHAnsi" w:cstheme="minorBidi"/>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F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217E84"/>
    <w:rPr>
      <w:i/>
      <w:iCs/>
    </w:rPr>
  </w:style>
  <w:style w:type="paragraph" w:customStyle="1" w:styleId="table20">
    <w:name w:val="table2"/>
    <w:basedOn w:val="Normal"/>
    <w:rsid w:val="009441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lug-pub-date3">
    <w:name w:val="slug-pub-date3"/>
    <w:basedOn w:val="DefaultParagraphFont"/>
    <w:rsid w:val="00B76A48"/>
    <w:rPr>
      <w:b/>
      <w:bCs/>
    </w:rPr>
  </w:style>
  <w:style w:type="character" w:customStyle="1" w:styleId="slug-vol">
    <w:name w:val="slug-vol"/>
    <w:basedOn w:val="DefaultParagraphFont"/>
    <w:rsid w:val="00B76A48"/>
  </w:style>
  <w:style w:type="character" w:customStyle="1" w:styleId="slug-issue">
    <w:name w:val="slug-issue"/>
    <w:basedOn w:val="DefaultParagraphFont"/>
    <w:rsid w:val="00B76A48"/>
  </w:style>
  <w:style w:type="character" w:customStyle="1" w:styleId="slug-pages3">
    <w:name w:val="slug-pages3"/>
    <w:basedOn w:val="DefaultParagraphFont"/>
    <w:rsid w:val="00B76A48"/>
    <w:rPr>
      <w:b/>
      <w:bCs/>
    </w:rPr>
  </w:style>
  <w:style w:type="paragraph" w:styleId="TOC1">
    <w:name w:val="toc 1"/>
    <w:basedOn w:val="Normal"/>
    <w:next w:val="Normal"/>
    <w:autoRedefine/>
    <w:uiPriority w:val="39"/>
    <w:unhideWhenUsed/>
    <w:rsid w:val="007748A3"/>
    <w:pPr>
      <w:tabs>
        <w:tab w:val="right" w:leader="dot" w:pos="9016"/>
      </w:tabs>
      <w:spacing w:after="100"/>
    </w:pPr>
    <w:rPr>
      <w:b/>
      <w:noProof/>
    </w:rPr>
  </w:style>
  <w:style w:type="paragraph" w:styleId="TOC2">
    <w:name w:val="toc 2"/>
    <w:basedOn w:val="Normal"/>
    <w:next w:val="Normal"/>
    <w:autoRedefine/>
    <w:uiPriority w:val="39"/>
    <w:unhideWhenUsed/>
    <w:rsid w:val="00432655"/>
    <w:pPr>
      <w:tabs>
        <w:tab w:val="left" w:pos="851"/>
        <w:tab w:val="right" w:leader="dot" w:pos="9016"/>
      </w:tabs>
      <w:spacing w:after="100"/>
      <w:ind w:left="220"/>
    </w:pPr>
    <w:rPr>
      <w:b/>
      <w:iCs/>
      <w:noProof/>
    </w:rPr>
  </w:style>
  <w:style w:type="paragraph" w:styleId="TOC3">
    <w:name w:val="toc 3"/>
    <w:basedOn w:val="Normal"/>
    <w:next w:val="Normal"/>
    <w:autoRedefine/>
    <w:uiPriority w:val="39"/>
    <w:unhideWhenUsed/>
    <w:rsid w:val="00406133"/>
    <w:pPr>
      <w:spacing w:after="100"/>
      <w:ind w:left="440"/>
    </w:pPr>
  </w:style>
  <w:style w:type="character" w:styleId="CommentReference">
    <w:name w:val="annotation reference"/>
    <w:basedOn w:val="DefaultParagraphFont"/>
    <w:uiPriority w:val="99"/>
    <w:semiHidden/>
    <w:unhideWhenUsed/>
    <w:rsid w:val="00F323F7"/>
    <w:rPr>
      <w:sz w:val="16"/>
      <w:szCs w:val="16"/>
    </w:rPr>
  </w:style>
  <w:style w:type="paragraph" w:styleId="CommentText">
    <w:name w:val="annotation text"/>
    <w:basedOn w:val="Normal"/>
    <w:link w:val="CommentTextChar"/>
    <w:uiPriority w:val="99"/>
    <w:unhideWhenUsed/>
    <w:rsid w:val="00F323F7"/>
    <w:rPr>
      <w:sz w:val="20"/>
      <w:szCs w:val="20"/>
    </w:rPr>
  </w:style>
  <w:style w:type="character" w:customStyle="1" w:styleId="CommentTextChar">
    <w:name w:val="Comment Text Char"/>
    <w:basedOn w:val="DefaultParagraphFont"/>
    <w:link w:val="CommentText"/>
    <w:uiPriority w:val="99"/>
    <w:rsid w:val="00F323F7"/>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F323F7"/>
    <w:rPr>
      <w:b/>
      <w:bCs/>
    </w:rPr>
  </w:style>
  <w:style w:type="character" w:customStyle="1" w:styleId="CommentSubjectChar">
    <w:name w:val="Comment Subject Char"/>
    <w:basedOn w:val="CommentTextChar"/>
    <w:link w:val="CommentSubject"/>
    <w:uiPriority w:val="99"/>
    <w:semiHidden/>
    <w:rsid w:val="00F323F7"/>
    <w:rPr>
      <w:rFonts w:cstheme="minorBidi"/>
      <w:b/>
      <w:bCs/>
      <w:sz w:val="20"/>
      <w:szCs w:val="20"/>
      <w:lang w:val="en-GB"/>
    </w:rPr>
  </w:style>
  <w:style w:type="character" w:styleId="FootnoteReference">
    <w:name w:val="footnote reference"/>
    <w:basedOn w:val="DefaultParagraphFont"/>
    <w:uiPriority w:val="99"/>
    <w:semiHidden/>
    <w:unhideWhenUsed/>
    <w:rsid w:val="003E2514"/>
    <w:rPr>
      <w:vertAlign w:val="superscript"/>
    </w:rPr>
  </w:style>
  <w:style w:type="paragraph" w:styleId="TOC4">
    <w:name w:val="toc 4"/>
    <w:basedOn w:val="Normal"/>
    <w:next w:val="Normal"/>
    <w:autoRedefine/>
    <w:uiPriority w:val="39"/>
    <w:unhideWhenUsed/>
    <w:rsid w:val="00D422FE"/>
    <w:pPr>
      <w:spacing w:after="100" w:line="276" w:lineRule="auto"/>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D422FE"/>
    <w:pPr>
      <w:spacing w:after="100" w:line="276" w:lineRule="auto"/>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D422FE"/>
    <w:pPr>
      <w:spacing w:after="100" w:line="276" w:lineRule="auto"/>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D422FE"/>
    <w:pPr>
      <w:spacing w:after="100" w:line="276" w:lineRule="auto"/>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D422FE"/>
    <w:pPr>
      <w:spacing w:after="100" w:line="276" w:lineRule="auto"/>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D422FE"/>
    <w:pPr>
      <w:spacing w:after="100" w:line="276" w:lineRule="auto"/>
      <w:ind w:left="1760"/>
    </w:pPr>
    <w:rPr>
      <w:rFonts w:asciiTheme="minorHAnsi" w:eastAsiaTheme="minorEastAsia" w:hAnsiTheme="minorHAnsi"/>
      <w:lang w:eastAsia="en-GB"/>
    </w:rPr>
  </w:style>
  <w:style w:type="paragraph" w:customStyle="1" w:styleId="s4-wptoptable1">
    <w:name w:val="s4-wptoptable1"/>
    <w:basedOn w:val="Normal"/>
    <w:rsid w:val="002A2CAB"/>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CD27C5"/>
    <w:pPr>
      <w:spacing w:after="0" w:line="240" w:lineRule="auto"/>
    </w:pPr>
    <w:rPr>
      <w:rFonts w:eastAsia="Times New Roman" w:cs="Times New Roman"/>
      <w:szCs w:val="20"/>
      <w:lang w:val="en-GB"/>
    </w:rPr>
  </w:style>
  <w:style w:type="character" w:customStyle="1" w:styleId="NoSpacingChar">
    <w:name w:val="No Spacing Char"/>
    <w:basedOn w:val="DefaultParagraphFont"/>
    <w:link w:val="NoSpacing"/>
    <w:uiPriority w:val="1"/>
    <w:rsid w:val="00CD27C5"/>
    <w:rPr>
      <w:rFonts w:eastAsia="Times New Roman" w:cs="Times New Roman"/>
      <w:szCs w:val="20"/>
      <w:lang w:val="en-GB"/>
    </w:rPr>
  </w:style>
  <w:style w:type="paragraph" w:styleId="EndnoteText">
    <w:name w:val="endnote text"/>
    <w:basedOn w:val="Normal"/>
    <w:link w:val="EndnoteTextChar"/>
    <w:uiPriority w:val="99"/>
    <w:semiHidden/>
    <w:unhideWhenUsed/>
    <w:rsid w:val="00CD27C5"/>
    <w:rPr>
      <w:sz w:val="20"/>
      <w:szCs w:val="20"/>
    </w:rPr>
  </w:style>
  <w:style w:type="character" w:customStyle="1" w:styleId="EndnoteTextChar">
    <w:name w:val="Endnote Text Char"/>
    <w:basedOn w:val="DefaultParagraphFont"/>
    <w:link w:val="EndnoteText"/>
    <w:uiPriority w:val="99"/>
    <w:semiHidden/>
    <w:rsid w:val="00CD27C5"/>
    <w:rPr>
      <w:rFonts w:cstheme="minorBidi"/>
      <w:sz w:val="20"/>
      <w:szCs w:val="20"/>
      <w:lang w:val="en-GB"/>
    </w:rPr>
  </w:style>
  <w:style w:type="character" w:styleId="EndnoteReference">
    <w:name w:val="endnote reference"/>
    <w:basedOn w:val="DefaultParagraphFont"/>
    <w:uiPriority w:val="99"/>
    <w:semiHidden/>
    <w:unhideWhenUsed/>
    <w:rsid w:val="00CD27C5"/>
    <w:rPr>
      <w:vertAlign w:val="superscript"/>
    </w:rPr>
  </w:style>
  <w:style w:type="paragraph" w:styleId="Revision">
    <w:name w:val="Revision"/>
    <w:hidden/>
    <w:uiPriority w:val="99"/>
    <w:semiHidden/>
    <w:rsid w:val="00CD27C5"/>
    <w:pPr>
      <w:spacing w:after="0" w:line="240" w:lineRule="auto"/>
    </w:pPr>
    <w:rPr>
      <w:rFonts w:cstheme="minorBidi"/>
      <w:lang w:val="en-GB"/>
    </w:rPr>
  </w:style>
  <w:style w:type="paragraph" w:customStyle="1" w:styleId="authlist">
    <w:name w:val="auth_list"/>
    <w:basedOn w:val="Normal"/>
    <w:rsid w:val="00CD27C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STitle">
    <w:name w:val="FS Title"/>
    <w:basedOn w:val="Normal"/>
    <w:rsid w:val="002554E6"/>
    <w:pPr>
      <w:widowControl w:val="0"/>
    </w:pPr>
    <w:rPr>
      <w:rFonts w:eastAsia="Times New Roman" w:cs="Tahoma"/>
      <w:bCs/>
      <w:sz w:val="32"/>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0793">
      <w:bodyDiv w:val="1"/>
      <w:marLeft w:val="0"/>
      <w:marRight w:val="0"/>
      <w:marTop w:val="0"/>
      <w:marBottom w:val="0"/>
      <w:divBdr>
        <w:top w:val="none" w:sz="0" w:space="0" w:color="auto"/>
        <w:left w:val="none" w:sz="0" w:space="0" w:color="auto"/>
        <w:bottom w:val="none" w:sz="0" w:space="0" w:color="auto"/>
        <w:right w:val="none" w:sz="0" w:space="0" w:color="auto"/>
      </w:divBdr>
      <w:divsChild>
        <w:div w:id="1468628030">
          <w:marLeft w:val="0"/>
          <w:marRight w:val="1"/>
          <w:marTop w:val="0"/>
          <w:marBottom w:val="0"/>
          <w:divBdr>
            <w:top w:val="none" w:sz="0" w:space="0" w:color="auto"/>
            <w:left w:val="none" w:sz="0" w:space="0" w:color="auto"/>
            <w:bottom w:val="none" w:sz="0" w:space="0" w:color="auto"/>
            <w:right w:val="none" w:sz="0" w:space="0" w:color="auto"/>
          </w:divBdr>
          <w:divsChild>
            <w:div w:id="1480490278">
              <w:marLeft w:val="0"/>
              <w:marRight w:val="0"/>
              <w:marTop w:val="0"/>
              <w:marBottom w:val="0"/>
              <w:divBdr>
                <w:top w:val="none" w:sz="0" w:space="0" w:color="auto"/>
                <w:left w:val="none" w:sz="0" w:space="0" w:color="auto"/>
                <w:bottom w:val="none" w:sz="0" w:space="0" w:color="auto"/>
                <w:right w:val="none" w:sz="0" w:space="0" w:color="auto"/>
              </w:divBdr>
              <w:divsChild>
                <w:div w:id="1392340275">
                  <w:marLeft w:val="0"/>
                  <w:marRight w:val="1"/>
                  <w:marTop w:val="0"/>
                  <w:marBottom w:val="0"/>
                  <w:divBdr>
                    <w:top w:val="none" w:sz="0" w:space="0" w:color="auto"/>
                    <w:left w:val="none" w:sz="0" w:space="0" w:color="auto"/>
                    <w:bottom w:val="none" w:sz="0" w:space="0" w:color="auto"/>
                    <w:right w:val="none" w:sz="0" w:space="0" w:color="auto"/>
                  </w:divBdr>
                  <w:divsChild>
                    <w:div w:id="657537053">
                      <w:marLeft w:val="0"/>
                      <w:marRight w:val="0"/>
                      <w:marTop w:val="0"/>
                      <w:marBottom w:val="0"/>
                      <w:divBdr>
                        <w:top w:val="none" w:sz="0" w:space="0" w:color="auto"/>
                        <w:left w:val="none" w:sz="0" w:space="0" w:color="auto"/>
                        <w:bottom w:val="none" w:sz="0" w:space="0" w:color="auto"/>
                        <w:right w:val="none" w:sz="0" w:space="0" w:color="auto"/>
                      </w:divBdr>
                      <w:divsChild>
                        <w:div w:id="1442912959">
                          <w:marLeft w:val="0"/>
                          <w:marRight w:val="0"/>
                          <w:marTop w:val="0"/>
                          <w:marBottom w:val="0"/>
                          <w:divBdr>
                            <w:top w:val="none" w:sz="0" w:space="0" w:color="auto"/>
                            <w:left w:val="none" w:sz="0" w:space="0" w:color="auto"/>
                            <w:bottom w:val="none" w:sz="0" w:space="0" w:color="auto"/>
                            <w:right w:val="none" w:sz="0" w:space="0" w:color="auto"/>
                          </w:divBdr>
                          <w:divsChild>
                            <w:div w:id="2142069989">
                              <w:marLeft w:val="0"/>
                              <w:marRight w:val="0"/>
                              <w:marTop w:val="120"/>
                              <w:marBottom w:val="360"/>
                              <w:divBdr>
                                <w:top w:val="none" w:sz="0" w:space="0" w:color="auto"/>
                                <w:left w:val="none" w:sz="0" w:space="0" w:color="auto"/>
                                <w:bottom w:val="none" w:sz="0" w:space="0" w:color="auto"/>
                                <w:right w:val="none" w:sz="0" w:space="0" w:color="auto"/>
                              </w:divBdr>
                              <w:divsChild>
                                <w:div w:id="1974557763">
                                  <w:marLeft w:val="0"/>
                                  <w:marRight w:val="0"/>
                                  <w:marTop w:val="0"/>
                                  <w:marBottom w:val="0"/>
                                  <w:divBdr>
                                    <w:top w:val="none" w:sz="0" w:space="0" w:color="auto"/>
                                    <w:left w:val="none" w:sz="0" w:space="0" w:color="auto"/>
                                    <w:bottom w:val="none" w:sz="0" w:space="0" w:color="auto"/>
                                    <w:right w:val="none" w:sz="0" w:space="0" w:color="auto"/>
                                  </w:divBdr>
                                </w:div>
                                <w:div w:id="1884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903247">
      <w:bodyDiv w:val="1"/>
      <w:marLeft w:val="0"/>
      <w:marRight w:val="0"/>
      <w:marTop w:val="0"/>
      <w:marBottom w:val="0"/>
      <w:divBdr>
        <w:top w:val="none" w:sz="0" w:space="0" w:color="auto"/>
        <w:left w:val="none" w:sz="0" w:space="0" w:color="auto"/>
        <w:bottom w:val="none" w:sz="0" w:space="0" w:color="auto"/>
        <w:right w:val="none" w:sz="0" w:space="0" w:color="auto"/>
      </w:divBdr>
      <w:divsChild>
        <w:div w:id="990981384">
          <w:marLeft w:val="0"/>
          <w:marRight w:val="1"/>
          <w:marTop w:val="0"/>
          <w:marBottom w:val="0"/>
          <w:divBdr>
            <w:top w:val="none" w:sz="0" w:space="0" w:color="auto"/>
            <w:left w:val="none" w:sz="0" w:space="0" w:color="auto"/>
            <w:bottom w:val="none" w:sz="0" w:space="0" w:color="auto"/>
            <w:right w:val="none" w:sz="0" w:space="0" w:color="auto"/>
          </w:divBdr>
          <w:divsChild>
            <w:div w:id="1284116259">
              <w:marLeft w:val="0"/>
              <w:marRight w:val="0"/>
              <w:marTop w:val="0"/>
              <w:marBottom w:val="0"/>
              <w:divBdr>
                <w:top w:val="none" w:sz="0" w:space="0" w:color="auto"/>
                <w:left w:val="none" w:sz="0" w:space="0" w:color="auto"/>
                <w:bottom w:val="none" w:sz="0" w:space="0" w:color="auto"/>
                <w:right w:val="none" w:sz="0" w:space="0" w:color="auto"/>
              </w:divBdr>
              <w:divsChild>
                <w:div w:id="1954094474">
                  <w:marLeft w:val="0"/>
                  <w:marRight w:val="1"/>
                  <w:marTop w:val="0"/>
                  <w:marBottom w:val="0"/>
                  <w:divBdr>
                    <w:top w:val="none" w:sz="0" w:space="0" w:color="auto"/>
                    <w:left w:val="none" w:sz="0" w:space="0" w:color="auto"/>
                    <w:bottom w:val="none" w:sz="0" w:space="0" w:color="auto"/>
                    <w:right w:val="none" w:sz="0" w:space="0" w:color="auto"/>
                  </w:divBdr>
                  <w:divsChild>
                    <w:div w:id="1623802037">
                      <w:marLeft w:val="0"/>
                      <w:marRight w:val="0"/>
                      <w:marTop w:val="0"/>
                      <w:marBottom w:val="0"/>
                      <w:divBdr>
                        <w:top w:val="none" w:sz="0" w:space="0" w:color="auto"/>
                        <w:left w:val="none" w:sz="0" w:space="0" w:color="auto"/>
                        <w:bottom w:val="none" w:sz="0" w:space="0" w:color="auto"/>
                        <w:right w:val="none" w:sz="0" w:space="0" w:color="auto"/>
                      </w:divBdr>
                      <w:divsChild>
                        <w:div w:id="1633052555">
                          <w:marLeft w:val="0"/>
                          <w:marRight w:val="0"/>
                          <w:marTop w:val="0"/>
                          <w:marBottom w:val="0"/>
                          <w:divBdr>
                            <w:top w:val="none" w:sz="0" w:space="0" w:color="auto"/>
                            <w:left w:val="none" w:sz="0" w:space="0" w:color="auto"/>
                            <w:bottom w:val="none" w:sz="0" w:space="0" w:color="auto"/>
                            <w:right w:val="none" w:sz="0" w:space="0" w:color="auto"/>
                          </w:divBdr>
                          <w:divsChild>
                            <w:div w:id="1752386144">
                              <w:marLeft w:val="0"/>
                              <w:marRight w:val="0"/>
                              <w:marTop w:val="120"/>
                              <w:marBottom w:val="360"/>
                              <w:divBdr>
                                <w:top w:val="none" w:sz="0" w:space="0" w:color="auto"/>
                                <w:left w:val="none" w:sz="0" w:space="0" w:color="auto"/>
                                <w:bottom w:val="none" w:sz="0" w:space="0" w:color="auto"/>
                                <w:right w:val="none" w:sz="0" w:space="0" w:color="auto"/>
                              </w:divBdr>
                              <w:divsChild>
                                <w:div w:id="168839064">
                                  <w:marLeft w:val="0"/>
                                  <w:marRight w:val="0"/>
                                  <w:marTop w:val="0"/>
                                  <w:marBottom w:val="0"/>
                                  <w:divBdr>
                                    <w:top w:val="none" w:sz="0" w:space="0" w:color="auto"/>
                                    <w:left w:val="none" w:sz="0" w:space="0" w:color="auto"/>
                                    <w:bottom w:val="none" w:sz="0" w:space="0" w:color="auto"/>
                                    <w:right w:val="none" w:sz="0" w:space="0" w:color="auto"/>
                                  </w:divBdr>
                                </w:div>
                                <w:div w:id="9239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120800">
      <w:bodyDiv w:val="1"/>
      <w:marLeft w:val="0"/>
      <w:marRight w:val="0"/>
      <w:marTop w:val="0"/>
      <w:marBottom w:val="0"/>
      <w:divBdr>
        <w:top w:val="none" w:sz="0" w:space="0" w:color="auto"/>
        <w:left w:val="none" w:sz="0" w:space="0" w:color="auto"/>
        <w:bottom w:val="none" w:sz="0" w:space="0" w:color="auto"/>
        <w:right w:val="none" w:sz="0" w:space="0" w:color="auto"/>
      </w:divBdr>
      <w:divsChild>
        <w:div w:id="1433622962">
          <w:marLeft w:val="0"/>
          <w:marRight w:val="1"/>
          <w:marTop w:val="0"/>
          <w:marBottom w:val="0"/>
          <w:divBdr>
            <w:top w:val="none" w:sz="0" w:space="0" w:color="auto"/>
            <w:left w:val="none" w:sz="0" w:space="0" w:color="auto"/>
            <w:bottom w:val="none" w:sz="0" w:space="0" w:color="auto"/>
            <w:right w:val="none" w:sz="0" w:space="0" w:color="auto"/>
          </w:divBdr>
          <w:divsChild>
            <w:div w:id="1551378961">
              <w:marLeft w:val="0"/>
              <w:marRight w:val="0"/>
              <w:marTop w:val="0"/>
              <w:marBottom w:val="0"/>
              <w:divBdr>
                <w:top w:val="none" w:sz="0" w:space="0" w:color="auto"/>
                <w:left w:val="none" w:sz="0" w:space="0" w:color="auto"/>
                <w:bottom w:val="none" w:sz="0" w:space="0" w:color="auto"/>
                <w:right w:val="none" w:sz="0" w:space="0" w:color="auto"/>
              </w:divBdr>
              <w:divsChild>
                <w:div w:id="742529962">
                  <w:marLeft w:val="0"/>
                  <w:marRight w:val="1"/>
                  <w:marTop w:val="0"/>
                  <w:marBottom w:val="0"/>
                  <w:divBdr>
                    <w:top w:val="none" w:sz="0" w:space="0" w:color="auto"/>
                    <w:left w:val="none" w:sz="0" w:space="0" w:color="auto"/>
                    <w:bottom w:val="none" w:sz="0" w:space="0" w:color="auto"/>
                    <w:right w:val="none" w:sz="0" w:space="0" w:color="auto"/>
                  </w:divBdr>
                  <w:divsChild>
                    <w:div w:id="47120515">
                      <w:marLeft w:val="0"/>
                      <w:marRight w:val="0"/>
                      <w:marTop w:val="0"/>
                      <w:marBottom w:val="0"/>
                      <w:divBdr>
                        <w:top w:val="none" w:sz="0" w:space="0" w:color="auto"/>
                        <w:left w:val="none" w:sz="0" w:space="0" w:color="auto"/>
                        <w:bottom w:val="none" w:sz="0" w:space="0" w:color="auto"/>
                        <w:right w:val="none" w:sz="0" w:space="0" w:color="auto"/>
                      </w:divBdr>
                      <w:divsChild>
                        <w:div w:id="213278603">
                          <w:marLeft w:val="0"/>
                          <w:marRight w:val="0"/>
                          <w:marTop w:val="0"/>
                          <w:marBottom w:val="0"/>
                          <w:divBdr>
                            <w:top w:val="none" w:sz="0" w:space="0" w:color="auto"/>
                            <w:left w:val="none" w:sz="0" w:space="0" w:color="auto"/>
                            <w:bottom w:val="none" w:sz="0" w:space="0" w:color="auto"/>
                            <w:right w:val="none" w:sz="0" w:space="0" w:color="auto"/>
                          </w:divBdr>
                          <w:divsChild>
                            <w:div w:id="1584022313">
                              <w:marLeft w:val="0"/>
                              <w:marRight w:val="0"/>
                              <w:marTop w:val="120"/>
                              <w:marBottom w:val="360"/>
                              <w:divBdr>
                                <w:top w:val="none" w:sz="0" w:space="0" w:color="auto"/>
                                <w:left w:val="none" w:sz="0" w:space="0" w:color="auto"/>
                                <w:bottom w:val="none" w:sz="0" w:space="0" w:color="auto"/>
                                <w:right w:val="none" w:sz="0" w:space="0" w:color="auto"/>
                              </w:divBdr>
                              <w:divsChild>
                                <w:div w:id="70391991">
                                  <w:marLeft w:val="0"/>
                                  <w:marRight w:val="0"/>
                                  <w:marTop w:val="0"/>
                                  <w:marBottom w:val="0"/>
                                  <w:divBdr>
                                    <w:top w:val="none" w:sz="0" w:space="0" w:color="auto"/>
                                    <w:left w:val="none" w:sz="0" w:space="0" w:color="auto"/>
                                    <w:bottom w:val="none" w:sz="0" w:space="0" w:color="auto"/>
                                    <w:right w:val="none" w:sz="0" w:space="0" w:color="auto"/>
                                  </w:divBdr>
                                </w:div>
                                <w:div w:id="11016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7913">
      <w:bodyDiv w:val="1"/>
      <w:marLeft w:val="0"/>
      <w:marRight w:val="0"/>
      <w:marTop w:val="0"/>
      <w:marBottom w:val="0"/>
      <w:divBdr>
        <w:top w:val="none" w:sz="0" w:space="0" w:color="auto"/>
        <w:left w:val="none" w:sz="0" w:space="0" w:color="auto"/>
        <w:bottom w:val="none" w:sz="0" w:space="0" w:color="auto"/>
        <w:right w:val="none" w:sz="0" w:space="0" w:color="auto"/>
      </w:divBdr>
      <w:divsChild>
        <w:div w:id="1999993885">
          <w:marLeft w:val="0"/>
          <w:marRight w:val="1"/>
          <w:marTop w:val="0"/>
          <w:marBottom w:val="0"/>
          <w:divBdr>
            <w:top w:val="none" w:sz="0" w:space="0" w:color="auto"/>
            <w:left w:val="none" w:sz="0" w:space="0" w:color="auto"/>
            <w:bottom w:val="none" w:sz="0" w:space="0" w:color="auto"/>
            <w:right w:val="none" w:sz="0" w:space="0" w:color="auto"/>
          </w:divBdr>
          <w:divsChild>
            <w:div w:id="1470395710">
              <w:marLeft w:val="0"/>
              <w:marRight w:val="0"/>
              <w:marTop w:val="0"/>
              <w:marBottom w:val="0"/>
              <w:divBdr>
                <w:top w:val="none" w:sz="0" w:space="0" w:color="auto"/>
                <w:left w:val="none" w:sz="0" w:space="0" w:color="auto"/>
                <w:bottom w:val="none" w:sz="0" w:space="0" w:color="auto"/>
                <w:right w:val="none" w:sz="0" w:space="0" w:color="auto"/>
              </w:divBdr>
              <w:divsChild>
                <w:div w:id="189998432">
                  <w:marLeft w:val="0"/>
                  <w:marRight w:val="1"/>
                  <w:marTop w:val="0"/>
                  <w:marBottom w:val="0"/>
                  <w:divBdr>
                    <w:top w:val="none" w:sz="0" w:space="0" w:color="auto"/>
                    <w:left w:val="none" w:sz="0" w:space="0" w:color="auto"/>
                    <w:bottom w:val="none" w:sz="0" w:space="0" w:color="auto"/>
                    <w:right w:val="none" w:sz="0" w:space="0" w:color="auto"/>
                  </w:divBdr>
                  <w:divsChild>
                    <w:div w:id="1208566892">
                      <w:marLeft w:val="0"/>
                      <w:marRight w:val="0"/>
                      <w:marTop w:val="0"/>
                      <w:marBottom w:val="0"/>
                      <w:divBdr>
                        <w:top w:val="none" w:sz="0" w:space="0" w:color="auto"/>
                        <w:left w:val="none" w:sz="0" w:space="0" w:color="auto"/>
                        <w:bottom w:val="none" w:sz="0" w:space="0" w:color="auto"/>
                        <w:right w:val="none" w:sz="0" w:space="0" w:color="auto"/>
                      </w:divBdr>
                      <w:divsChild>
                        <w:div w:id="481580757">
                          <w:marLeft w:val="0"/>
                          <w:marRight w:val="0"/>
                          <w:marTop w:val="0"/>
                          <w:marBottom w:val="0"/>
                          <w:divBdr>
                            <w:top w:val="none" w:sz="0" w:space="0" w:color="auto"/>
                            <w:left w:val="none" w:sz="0" w:space="0" w:color="auto"/>
                            <w:bottom w:val="none" w:sz="0" w:space="0" w:color="auto"/>
                            <w:right w:val="none" w:sz="0" w:space="0" w:color="auto"/>
                          </w:divBdr>
                          <w:divsChild>
                            <w:div w:id="143355339">
                              <w:marLeft w:val="0"/>
                              <w:marRight w:val="0"/>
                              <w:marTop w:val="120"/>
                              <w:marBottom w:val="360"/>
                              <w:divBdr>
                                <w:top w:val="none" w:sz="0" w:space="0" w:color="auto"/>
                                <w:left w:val="none" w:sz="0" w:space="0" w:color="auto"/>
                                <w:bottom w:val="none" w:sz="0" w:space="0" w:color="auto"/>
                                <w:right w:val="none" w:sz="0" w:space="0" w:color="auto"/>
                              </w:divBdr>
                              <w:divsChild>
                                <w:div w:id="1181315443">
                                  <w:marLeft w:val="0"/>
                                  <w:marRight w:val="0"/>
                                  <w:marTop w:val="0"/>
                                  <w:marBottom w:val="0"/>
                                  <w:divBdr>
                                    <w:top w:val="none" w:sz="0" w:space="0" w:color="auto"/>
                                    <w:left w:val="none" w:sz="0" w:space="0" w:color="auto"/>
                                    <w:bottom w:val="none" w:sz="0" w:space="0" w:color="auto"/>
                                    <w:right w:val="none" w:sz="0" w:space="0" w:color="auto"/>
                                  </w:divBdr>
                                </w:div>
                                <w:div w:id="19242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808135">
      <w:bodyDiv w:val="1"/>
      <w:marLeft w:val="0"/>
      <w:marRight w:val="0"/>
      <w:marTop w:val="0"/>
      <w:marBottom w:val="0"/>
      <w:divBdr>
        <w:top w:val="none" w:sz="0" w:space="0" w:color="auto"/>
        <w:left w:val="none" w:sz="0" w:space="0" w:color="auto"/>
        <w:bottom w:val="none" w:sz="0" w:space="0" w:color="auto"/>
        <w:right w:val="none" w:sz="0" w:space="0" w:color="auto"/>
      </w:divBdr>
      <w:divsChild>
        <w:div w:id="672609252">
          <w:marLeft w:val="0"/>
          <w:marRight w:val="1"/>
          <w:marTop w:val="0"/>
          <w:marBottom w:val="0"/>
          <w:divBdr>
            <w:top w:val="none" w:sz="0" w:space="0" w:color="auto"/>
            <w:left w:val="none" w:sz="0" w:space="0" w:color="auto"/>
            <w:bottom w:val="none" w:sz="0" w:space="0" w:color="auto"/>
            <w:right w:val="none" w:sz="0" w:space="0" w:color="auto"/>
          </w:divBdr>
          <w:divsChild>
            <w:div w:id="449131444">
              <w:marLeft w:val="0"/>
              <w:marRight w:val="0"/>
              <w:marTop w:val="0"/>
              <w:marBottom w:val="0"/>
              <w:divBdr>
                <w:top w:val="none" w:sz="0" w:space="0" w:color="auto"/>
                <w:left w:val="none" w:sz="0" w:space="0" w:color="auto"/>
                <w:bottom w:val="none" w:sz="0" w:space="0" w:color="auto"/>
                <w:right w:val="none" w:sz="0" w:space="0" w:color="auto"/>
              </w:divBdr>
              <w:divsChild>
                <w:div w:id="1739784219">
                  <w:marLeft w:val="0"/>
                  <w:marRight w:val="1"/>
                  <w:marTop w:val="0"/>
                  <w:marBottom w:val="0"/>
                  <w:divBdr>
                    <w:top w:val="none" w:sz="0" w:space="0" w:color="auto"/>
                    <w:left w:val="none" w:sz="0" w:space="0" w:color="auto"/>
                    <w:bottom w:val="none" w:sz="0" w:space="0" w:color="auto"/>
                    <w:right w:val="none" w:sz="0" w:space="0" w:color="auto"/>
                  </w:divBdr>
                  <w:divsChild>
                    <w:div w:id="2065173374">
                      <w:marLeft w:val="0"/>
                      <w:marRight w:val="0"/>
                      <w:marTop w:val="0"/>
                      <w:marBottom w:val="0"/>
                      <w:divBdr>
                        <w:top w:val="none" w:sz="0" w:space="0" w:color="auto"/>
                        <w:left w:val="none" w:sz="0" w:space="0" w:color="auto"/>
                        <w:bottom w:val="none" w:sz="0" w:space="0" w:color="auto"/>
                        <w:right w:val="none" w:sz="0" w:space="0" w:color="auto"/>
                      </w:divBdr>
                      <w:divsChild>
                        <w:div w:id="1690447765">
                          <w:marLeft w:val="0"/>
                          <w:marRight w:val="0"/>
                          <w:marTop w:val="0"/>
                          <w:marBottom w:val="0"/>
                          <w:divBdr>
                            <w:top w:val="none" w:sz="0" w:space="0" w:color="auto"/>
                            <w:left w:val="none" w:sz="0" w:space="0" w:color="auto"/>
                            <w:bottom w:val="none" w:sz="0" w:space="0" w:color="auto"/>
                            <w:right w:val="none" w:sz="0" w:space="0" w:color="auto"/>
                          </w:divBdr>
                          <w:divsChild>
                            <w:div w:id="171844630">
                              <w:marLeft w:val="0"/>
                              <w:marRight w:val="0"/>
                              <w:marTop w:val="0"/>
                              <w:marBottom w:val="0"/>
                              <w:divBdr>
                                <w:top w:val="none" w:sz="0" w:space="0" w:color="auto"/>
                                <w:left w:val="none" w:sz="0" w:space="0" w:color="auto"/>
                                <w:bottom w:val="none" w:sz="0" w:space="0" w:color="auto"/>
                                <w:right w:val="none" w:sz="0" w:space="0" w:color="auto"/>
                              </w:divBdr>
                            </w:div>
                          </w:divsChild>
                        </w:div>
                        <w:div w:id="465511847">
                          <w:marLeft w:val="0"/>
                          <w:marRight w:val="0"/>
                          <w:marTop w:val="0"/>
                          <w:marBottom w:val="0"/>
                          <w:divBdr>
                            <w:top w:val="none" w:sz="0" w:space="0" w:color="auto"/>
                            <w:left w:val="none" w:sz="0" w:space="0" w:color="auto"/>
                            <w:bottom w:val="none" w:sz="0" w:space="0" w:color="auto"/>
                            <w:right w:val="none" w:sz="0" w:space="0" w:color="auto"/>
                          </w:divBdr>
                          <w:divsChild>
                            <w:div w:id="559250188">
                              <w:marLeft w:val="0"/>
                              <w:marRight w:val="0"/>
                              <w:marTop w:val="120"/>
                              <w:marBottom w:val="360"/>
                              <w:divBdr>
                                <w:top w:val="none" w:sz="0" w:space="0" w:color="auto"/>
                                <w:left w:val="none" w:sz="0" w:space="0" w:color="auto"/>
                                <w:bottom w:val="none" w:sz="0" w:space="0" w:color="auto"/>
                                <w:right w:val="none" w:sz="0" w:space="0" w:color="auto"/>
                              </w:divBdr>
                              <w:divsChild>
                                <w:div w:id="97140353">
                                  <w:marLeft w:val="0"/>
                                  <w:marRight w:val="0"/>
                                  <w:marTop w:val="0"/>
                                  <w:marBottom w:val="0"/>
                                  <w:divBdr>
                                    <w:top w:val="none" w:sz="0" w:space="0" w:color="auto"/>
                                    <w:left w:val="none" w:sz="0" w:space="0" w:color="auto"/>
                                    <w:bottom w:val="none" w:sz="0" w:space="0" w:color="auto"/>
                                    <w:right w:val="none" w:sz="0" w:space="0" w:color="auto"/>
                                  </w:divBdr>
                                </w:div>
                                <w:div w:id="17885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67517">
      <w:bodyDiv w:val="1"/>
      <w:marLeft w:val="0"/>
      <w:marRight w:val="0"/>
      <w:marTop w:val="0"/>
      <w:marBottom w:val="0"/>
      <w:divBdr>
        <w:top w:val="none" w:sz="0" w:space="0" w:color="auto"/>
        <w:left w:val="none" w:sz="0" w:space="0" w:color="auto"/>
        <w:bottom w:val="none" w:sz="0" w:space="0" w:color="auto"/>
        <w:right w:val="none" w:sz="0" w:space="0" w:color="auto"/>
      </w:divBdr>
      <w:divsChild>
        <w:div w:id="362093108">
          <w:marLeft w:val="0"/>
          <w:marRight w:val="0"/>
          <w:marTop w:val="150"/>
          <w:marBottom w:val="0"/>
          <w:divBdr>
            <w:top w:val="none" w:sz="0" w:space="0" w:color="auto"/>
            <w:left w:val="none" w:sz="0" w:space="0" w:color="auto"/>
            <w:bottom w:val="none" w:sz="0" w:space="0" w:color="auto"/>
            <w:right w:val="none" w:sz="0" w:space="0" w:color="auto"/>
          </w:divBdr>
          <w:divsChild>
            <w:div w:id="3995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197">
      <w:bodyDiv w:val="1"/>
      <w:marLeft w:val="0"/>
      <w:marRight w:val="0"/>
      <w:marTop w:val="0"/>
      <w:marBottom w:val="0"/>
      <w:divBdr>
        <w:top w:val="none" w:sz="0" w:space="0" w:color="auto"/>
        <w:left w:val="none" w:sz="0" w:space="0" w:color="auto"/>
        <w:bottom w:val="none" w:sz="0" w:space="0" w:color="auto"/>
        <w:right w:val="none" w:sz="0" w:space="0" w:color="auto"/>
      </w:divBdr>
      <w:divsChild>
        <w:div w:id="940648626">
          <w:marLeft w:val="0"/>
          <w:marRight w:val="0"/>
          <w:marTop w:val="0"/>
          <w:marBottom w:val="0"/>
          <w:divBdr>
            <w:top w:val="none" w:sz="0" w:space="0" w:color="auto"/>
            <w:left w:val="none" w:sz="0" w:space="0" w:color="auto"/>
            <w:bottom w:val="none" w:sz="0" w:space="0" w:color="auto"/>
            <w:right w:val="none" w:sz="0" w:space="0" w:color="auto"/>
          </w:divBdr>
          <w:divsChild>
            <w:div w:id="320811867">
              <w:marLeft w:val="0"/>
              <w:marRight w:val="0"/>
              <w:marTop w:val="0"/>
              <w:marBottom w:val="0"/>
              <w:divBdr>
                <w:top w:val="none" w:sz="0" w:space="0" w:color="auto"/>
                <w:left w:val="none" w:sz="0" w:space="0" w:color="auto"/>
                <w:bottom w:val="none" w:sz="0" w:space="0" w:color="auto"/>
                <w:right w:val="none" w:sz="0" w:space="0" w:color="auto"/>
              </w:divBdr>
              <w:divsChild>
                <w:div w:id="1512262475">
                  <w:marLeft w:val="0"/>
                  <w:marRight w:val="0"/>
                  <w:marTop w:val="0"/>
                  <w:marBottom w:val="0"/>
                  <w:divBdr>
                    <w:top w:val="none" w:sz="0" w:space="0" w:color="auto"/>
                    <w:left w:val="none" w:sz="0" w:space="0" w:color="auto"/>
                    <w:bottom w:val="none" w:sz="0" w:space="0" w:color="auto"/>
                    <w:right w:val="none" w:sz="0" w:space="0" w:color="auto"/>
                  </w:divBdr>
                  <w:divsChild>
                    <w:div w:id="980695410">
                      <w:marLeft w:val="0"/>
                      <w:marRight w:val="0"/>
                      <w:marTop w:val="0"/>
                      <w:marBottom w:val="0"/>
                      <w:divBdr>
                        <w:top w:val="none" w:sz="0" w:space="0" w:color="auto"/>
                        <w:left w:val="none" w:sz="0" w:space="0" w:color="auto"/>
                        <w:bottom w:val="none" w:sz="0" w:space="0" w:color="auto"/>
                        <w:right w:val="none" w:sz="0" w:space="0" w:color="auto"/>
                      </w:divBdr>
                      <w:divsChild>
                        <w:div w:id="288318539">
                          <w:marLeft w:val="0"/>
                          <w:marRight w:val="0"/>
                          <w:marTop w:val="0"/>
                          <w:marBottom w:val="0"/>
                          <w:divBdr>
                            <w:top w:val="none" w:sz="0" w:space="0" w:color="auto"/>
                            <w:left w:val="none" w:sz="0" w:space="0" w:color="auto"/>
                            <w:bottom w:val="none" w:sz="0" w:space="0" w:color="auto"/>
                            <w:right w:val="none" w:sz="0" w:space="0" w:color="auto"/>
                          </w:divBdr>
                          <w:divsChild>
                            <w:div w:id="545796373">
                              <w:marLeft w:val="0"/>
                              <w:marRight w:val="0"/>
                              <w:marTop w:val="0"/>
                              <w:marBottom w:val="0"/>
                              <w:divBdr>
                                <w:top w:val="none" w:sz="0" w:space="0" w:color="auto"/>
                                <w:left w:val="none" w:sz="0" w:space="0" w:color="auto"/>
                                <w:bottom w:val="none" w:sz="0" w:space="0" w:color="auto"/>
                                <w:right w:val="none" w:sz="0" w:space="0" w:color="auto"/>
                              </w:divBdr>
                              <w:divsChild>
                                <w:div w:id="928083653">
                                  <w:marLeft w:val="0"/>
                                  <w:marRight w:val="0"/>
                                  <w:marTop w:val="0"/>
                                  <w:marBottom w:val="0"/>
                                  <w:divBdr>
                                    <w:top w:val="none" w:sz="0" w:space="0" w:color="auto"/>
                                    <w:left w:val="none" w:sz="0" w:space="0" w:color="auto"/>
                                    <w:bottom w:val="none" w:sz="0" w:space="0" w:color="auto"/>
                                    <w:right w:val="none" w:sz="0" w:space="0" w:color="auto"/>
                                  </w:divBdr>
                                </w:div>
                              </w:divsChild>
                            </w:div>
                            <w:div w:id="866673705">
                              <w:marLeft w:val="0"/>
                              <w:marRight w:val="0"/>
                              <w:marTop w:val="0"/>
                              <w:marBottom w:val="0"/>
                              <w:divBdr>
                                <w:top w:val="none" w:sz="0" w:space="0" w:color="auto"/>
                                <w:left w:val="none" w:sz="0" w:space="0" w:color="auto"/>
                                <w:bottom w:val="none" w:sz="0" w:space="0" w:color="auto"/>
                                <w:right w:val="none" w:sz="0" w:space="0" w:color="auto"/>
                              </w:divBdr>
                              <w:divsChild>
                                <w:div w:id="2080899163">
                                  <w:marLeft w:val="0"/>
                                  <w:marRight w:val="0"/>
                                  <w:marTop w:val="0"/>
                                  <w:marBottom w:val="0"/>
                                  <w:divBdr>
                                    <w:top w:val="none" w:sz="0" w:space="0" w:color="auto"/>
                                    <w:left w:val="none" w:sz="0" w:space="0" w:color="auto"/>
                                    <w:bottom w:val="none" w:sz="0" w:space="0" w:color="auto"/>
                                    <w:right w:val="none" w:sz="0" w:space="0" w:color="auto"/>
                                  </w:divBdr>
                                  <w:divsChild>
                                    <w:div w:id="460611304">
                                      <w:marLeft w:val="0"/>
                                      <w:marRight w:val="0"/>
                                      <w:marTop w:val="0"/>
                                      <w:marBottom w:val="0"/>
                                      <w:divBdr>
                                        <w:top w:val="none" w:sz="0" w:space="0" w:color="auto"/>
                                        <w:left w:val="none" w:sz="0" w:space="0" w:color="auto"/>
                                        <w:bottom w:val="none" w:sz="0" w:space="0" w:color="auto"/>
                                        <w:right w:val="none" w:sz="0" w:space="0" w:color="auto"/>
                                      </w:divBdr>
                                    </w:div>
                                    <w:div w:id="2737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52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Rolinck-Werninghaus%20C%5BAuthor%5D&amp;cauthor=true&amp;cauthor_uid=22583105" TargetMode="External"/><Relationship Id="rId21" Type="http://schemas.openxmlformats.org/officeDocument/2006/relationships/hyperlink" Target="http://www.ncbi.nlm.nih.gov/pubmed?term=Blanco%20C%5BAuthor%5D&amp;cauthor=true&amp;cauthor_uid=15180754" TargetMode="External"/><Relationship Id="rId42" Type="http://schemas.openxmlformats.org/officeDocument/2006/relationships/hyperlink" Target="http://www.ncbi.nlm.nih.gov/pubmed?term=Koning%20MM%5BAuthor%5D&amp;cauthor=true&amp;cauthor_uid=10722892" TargetMode="External"/><Relationship Id="rId63" Type="http://schemas.openxmlformats.org/officeDocument/2006/relationships/hyperlink" Target="http://www.ncbi.nlm.nih.gov/pubmed?term=%22Ward%20R%22%5BAuthor%5D" TargetMode="External"/><Relationship Id="rId84" Type="http://schemas.openxmlformats.org/officeDocument/2006/relationships/hyperlink" Target="javascript:AL_get(this,%20'jour',%20'J%20Agric%20Food%20Chem.');" TargetMode="External"/><Relationship Id="rId138" Type="http://schemas.openxmlformats.org/officeDocument/2006/relationships/hyperlink" Target="http://www.ncbi.nlm.nih.gov/pubmed?term=Scibilia%20J%5BAuthor%5D&amp;cauthor=true&amp;cauthor_uid=16461145" TargetMode="External"/><Relationship Id="rId107" Type="http://schemas.openxmlformats.org/officeDocument/2006/relationships/hyperlink" Target="http://www.ncbi.nlm.nih.gov/pubmed?term=Rigby%20NM%5BAuthor%5D&amp;cauthor=true&amp;cauthor_uid=21250696" TargetMode="External"/><Relationship Id="rId11" Type="http://schemas.openxmlformats.org/officeDocument/2006/relationships/header" Target="header2.xml"/><Relationship Id="rId32" Type="http://schemas.openxmlformats.org/officeDocument/2006/relationships/hyperlink" Target="http://www.ncbi.nlm.nih.gov/pubmed?term=Werfel%20T%5BAuthor%5D&amp;cauthor=true&amp;cauthor_uid=15180754" TargetMode="External"/><Relationship Id="rId53" Type="http://schemas.openxmlformats.org/officeDocument/2006/relationships/hyperlink" Target="http://www.hc-sc.gc.ca/fn-an/alt_formats/pdf/securit/allerg/cel-coe/gluten-position-eng.pdf" TargetMode="External"/><Relationship Id="rId74" Type="http://schemas.openxmlformats.org/officeDocument/2006/relationships/hyperlink" Target="http://www.ncbi.nlm.nih.gov/pubmed?term=Keet%20CA%5BAuthor%5D&amp;cauthor=true&amp;cauthor_uid=19492663" TargetMode="External"/><Relationship Id="rId128" Type="http://schemas.openxmlformats.org/officeDocument/2006/relationships/hyperlink" Target="http://www.ncbi.nlm.nih.gov/pubmed?term=Hadjivassiliou%20M%5BAuthor%5D&amp;cauthor=true&amp;cauthor_uid=22313950" TargetMode="External"/><Relationship Id="rId149" Type="http://schemas.openxmlformats.org/officeDocument/2006/relationships/hyperlink" Target="http://www.gpo.gov/fdsys/pkg/FR-2013-08-05/pdf/2013-18813.pdf" TargetMode="External"/><Relationship Id="rId5" Type="http://schemas.openxmlformats.org/officeDocument/2006/relationships/settings" Target="settings.xml"/><Relationship Id="rId95" Type="http://schemas.openxmlformats.org/officeDocument/2006/relationships/hyperlink" Target="http://www.ncbi.nlm.nih.gov/pubmed/14699123" TargetMode="External"/><Relationship Id="rId22" Type="http://schemas.openxmlformats.org/officeDocument/2006/relationships/hyperlink" Target="http://www.ncbi.nlm.nih.gov/pubmed?term=Ebner%20C%5BAuthor%5D&amp;cauthor=true&amp;cauthor_uid=15180754" TargetMode="External"/><Relationship Id="rId27" Type="http://schemas.openxmlformats.org/officeDocument/2006/relationships/hyperlink" Target="http://www.ncbi.nlm.nih.gov/pubmed?term=Niggemann%20B%5BAuthor%5D&amp;cauthor=true&amp;cauthor_uid=15180754" TargetMode="External"/><Relationship Id="rId43" Type="http://schemas.openxmlformats.org/officeDocument/2006/relationships/hyperlink" Target="http://www.ncbi.nlm.nih.gov/pubmed/10722892" TargetMode="External"/><Relationship Id="rId48" Type="http://schemas.openxmlformats.org/officeDocument/2006/relationships/hyperlink" Target="http://www.ncbi.nlm.nih.gov/pubmed?term=Haas-Lauterbach%20S%5BAuthor%5D&amp;cauthor=true&amp;cauthor_uid=22649922" TargetMode="External"/><Relationship Id="rId64" Type="http://schemas.openxmlformats.org/officeDocument/2006/relationships/hyperlink" Target="javascript:AL_get(this,%20'jour',%20'Aliment%20Pharmacol%20Ther.');" TargetMode="External"/><Relationship Id="rId69" Type="http://schemas.openxmlformats.org/officeDocument/2006/relationships/hyperlink" Target="http://www.ncbi.nlm.nih.gov/pubmed?term=Lindfors%20K%5BAuthor%5D&amp;cauthor=true&amp;cauthor_uid=20578966" TargetMode="External"/><Relationship Id="rId113" Type="http://schemas.openxmlformats.org/officeDocument/2006/relationships/hyperlink" Target="http://www.ncbi.nlm.nih.gov/pubmed?term=Cochrane%20SA%5BAuthor%5D&amp;cauthor=true&amp;cauthor_uid=21250696" TargetMode="External"/><Relationship Id="rId118" Type="http://schemas.openxmlformats.org/officeDocument/2006/relationships/hyperlink" Target="http://www.ncbi.nlm.nih.gov/pubmed?term=Niggemann%20B%5BAuthor%5D&amp;cauthor=true&amp;cauthor_uid=22583105" TargetMode="External"/><Relationship Id="rId134" Type="http://schemas.openxmlformats.org/officeDocument/2006/relationships/hyperlink" Target="http://www.ncbi.nlm.nih.gov/pubmed?term=Villalta%20D%5BAuthor%5D&amp;cauthor=true&amp;cauthor_uid=22313950" TargetMode="External"/><Relationship Id="rId139" Type="http://schemas.openxmlformats.org/officeDocument/2006/relationships/hyperlink" Target="http://www.ncbi.nlm.nih.gov/pubmed?term=Pastorello%20EA%5BAuthor%5D&amp;cauthor=true&amp;cauthor_uid=16461145" TargetMode="External"/><Relationship Id="rId80" Type="http://schemas.openxmlformats.org/officeDocument/2006/relationships/hyperlink" Target="http://www.ncbi.nlm.nih.gov/pubmed/19492663" TargetMode="External"/><Relationship Id="rId85" Type="http://schemas.openxmlformats.org/officeDocument/2006/relationships/hyperlink" Target="http://www.ncbi.nlm.nih.gov/pubmed?term=Matsuo%20H%5BAuthor%5D&amp;cauthor=true&amp;cauthor_uid=14699123" TargetMode="External"/><Relationship Id="rId150" Type="http://schemas.openxmlformats.org/officeDocument/2006/relationships/fontTable" Target="fontTable.xml"/><Relationship Id="rId12" Type="http://schemas.openxmlformats.org/officeDocument/2006/relationships/footer" Target="footer1.xml"/><Relationship Id="rId17" Type="http://schemas.openxmlformats.org/officeDocument/2006/relationships/hyperlink" Target="http://www.fao.org/docrep/t0532E/t0532E00.htm" TargetMode="External"/><Relationship Id="rId33" Type="http://schemas.openxmlformats.org/officeDocument/2006/relationships/hyperlink" Target="http://www.ncbi.nlm.nih.gov/pubmed?term=European%20Academy%20of%20Allergology%20and%20Clinical%20Immunology%5BCorporate%20Author%5D" TargetMode="External"/><Relationship Id="rId38" Type="http://schemas.openxmlformats.org/officeDocument/2006/relationships/hyperlink" Target="http://www.ncbi.nlm.nih.gov/pubmed?term=Busse%20WW%5BAuthor%5D&amp;cauthor=true&amp;cauthor_uid=3894482" TargetMode="External"/><Relationship Id="rId59" Type="http://schemas.openxmlformats.org/officeDocument/2006/relationships/hyperlink" Target="http://www.ncbi.nlm.nih.gov/pubmed?term=%22M%C3%A4ki%20M%22%5BAuthor%5D" TargetMode="External"/><Relationship Id="rId103" Type="http://schemas.openxmlformats.org/officeDocument/2006/relationships/hyperlink" Target="http://www.ncbi.nlm.nih.gov/pubmed?term=Valdes%20I%5BAuthor%5D&amp;cauthor=true&amp;cauthor_uid=11711775" TargetMode="External"/><Relationship Id="rId108" Type="http://schemas.openxmlformats.org/officeDocument/2006/relationships/hyperlink" Target="http://www.ncbi.nlm.nih.gov/pubmed?term=Sancho%20AI%5BAuthor%5D&amp;cauthor=true&amp;cauthor_uid=21250696" TargetMode="External"/><Relationship Id="rId124" Type="http://schemas.openxmlformats.org/officeDocument/2006/relationships/hyperlink" Target="http://www.ncbi.nlm.nih.gov/pubmed?term=Bai%20JC%5BAuthor%5D&amp;cauthor=true&amp;cauthor_uid=22313950" TargetMode="External"/><Relationship Id="rId129" Type="http://schemas.openxmlformats.org/officeDocument/2006/relationships/hyperlink" Target="http://www.ncbi.nlm.nih.gov/pubmed?term=Kaukinen%20K%5BAuthor%5D&amp;cauthor=true&amp;cauthor_uid=22313950" TargetMode="External"/><Relationship Id="rId54" Type="http://schemas.openxmlformats.org/officeDocument/2006/relationships/hyperlink" Target="http://www.sciencedirect.com/science/journal/09242244" TargetMode="External"/><Relationship Id="rId70" Type="http://schemas.openxmlformats.org/officeDocument/2006/relationships/hyperlink" Target="http://www.ncbi.nlm.nih.gov/pubmed?term=Collin%20P%5BAuthor%5D&amp;cauthor=true&amp;cauthor_uid=20578966" TargetMode="External"/><Relationship Id="rId75" Type="http://schemas.openxmlformats.org/officeDocument/2006/relationships/hyperlink" Target="http://www.ncbi.nlm.nih.gov/pubmed?term=Matsui%20EC%5BAuthor%5D&amp;cauthor=true&amp;cauthor_uid=19492663" TargetMode="External"/><Relationship Id="rId91" Type="http://schemas.openxmlformats.org/officeDocument/2006/relationships/hyperlink" Target="http://www.ncbi.nlm.nih.gov/pubmed?term=Ikezawa%20Z%5BAuthor%5D&amp;cauthor=true&amp;cauthor_uid=14699123" TargetMode="External"/><Relationship Id="rId96" Type="http://schemas.openxmlformats.org/officeDocument/2006/relationships/hyperlink" Target="http://www.ncbi.nlm.nih.gov/pubmed?term=Nermes%20M%5BAuthor%5D&amp;cauthor=true&amp;cauthor_uid=19117084" TargetMode="External"/><Relationship Id="rId140" Type="http://schemas.openxmlformats.org/officeDocument/2006/relationships/hyperlink" Target="http://www.ncbi.nlm.nih.gov/pubmed?term=Zisa%20G%5BAuthor%5D&amp;cauthor=true&amp;cauthor_uid=16461145" TargetMode="External"/><Relationship Id="rId145" Type="http://schemas.openxmlformats.org/officeDocument/2006/relationships/hyperlink" Target="http://www.ncbi.nlm.nih.gov/pubmed?term=Robino%20A%5BAuthor%5D&amp;cauthor=true&amp;cauthor_uid=16461145"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ncbi.nlm.nih.gov/pubmed?term=Hourihane%20J%5BAuthor%5D&amp;cauthor=true&amp;cauthor_uid=15180754" TargetMode="External"/><Relationship Id="rId28" Type="http://schemas.openxmlformats.org/officeDocument/2006/relationships/hyperlink" Target="http://www.ncbi.nlm.nih.gov/pubmed?term=Osterballe%20M%5BAuthor%5D&amp;cauthor=true&amp;cauthor_uid=15180754" TargetMode="External"/><Relationship Id="rId49" Type="http://schemas.openxmlformats.org/officeDocument/2006/relationships/hyperlink" Target="http://www.ncbi.nlm.nih.gov/pubmed?term=Immer%20U%5BAuthor%5D&amp;cauthor=true&amp;cauthor_uid=22649922" TargetMode="External"/><Relationship Id="rId114" Type="http://schemas.openxmlformats.org/officeDocument/2006/relationships/hyperlink" Target="http://www.ncbi.nlm.nih.gov/pubmed?term=Crevel%20RW%5BAuthor%5D&amp;cauthor=true&amp;cauthor_uid=21250696" TargetMode="External"/><Relationship Id="rId119" Type="http://schemas.openxmlformats.org/officeDocument/2006/relationships/hyperlink" Target="http://www.ncbi.nlm.nih.gov/pubmed?term=Grabenhenrich%20L%5BAuthor%5D&amp;cauthor=true&amp;cauthor_uid=22583105" TargetMode="External"/><Relationship Id="rId44" Type="http://schemas.openxmlformats.org/officeDocument/2006/relationships/hyperlink" Target="http://www.sciencedirect.com/science/journal/08891575" TargetMode="External"/><Relationship Id="rId60" Type="http://schemas.openxmlformats.org/officeDocument/2006/relationships/hyperlink" Target="http://www.ncbi.nlm.nih.gov/pubmed?term=%22Moneret-Vautrin%20DA%22%5BAuthor%5D" TargetMode="External"/><Relationship Id="rId65" Type="http://schemas.openxmlformats.org/officeDocument/2006/relationships/hyperlink" Target="http://www.ncbi.nlm.nih.gov/pubmed?term=Inomata%20N%5BAuthor%5D&amp;cauthor=true&amp;cauthor_uid=19318930" TargetMode="External"/><Relationship Id="rId81" Type="http://schemas.openxmlformats.org/officeDocument/2006/relationships/hyperlink" Target="http://www.ncbi.nlm.nih.gov/pubmed?term=%22Mart%C3%ADn-Hern%C3%A1ndez%20C%22%5BAuthor%5D" TargetMode="External"/><Relationship Id="rId86" Type="http://schemas.openxmlformats.org/officeDocument/2006/relationships/hyperlink" Target="http://www.ncbi.nlm.nih.gov/pubmed?term=Morita%20E%5BAuthor%5D&amp;cauthor=true&amp;cauthor_uid=14699123" TargetMode="External"/><Relationship Id="rId130" Type="http://schemas.openxmlformats.org/officeDocument/2006/relationships/hyperlink" Target="http://www.ncbi.nlm.nih.gov/pubmed?term=Rostami%20K%5BAuthor%5D&amp;cauthor=true&amp;cauthor_uid=22313950" TargetMode="External"/><Relationship Id="rId135" Type="http://schemas.openxmlformats.org/officeDocument/2006/relationships/hyperlink" Target="http://www.ncbi.nlm.nih.gov/pubmed?term=Volta%20U%5BAuthor%5D&amp;cauthor=true&amp;cauthor_uid=22313950" TargetMode="External"/><Relationship Id="rId151" Type="http://schemas.openxmlformats.org/officeDocument/2006/relationships/theme" Target="theme/theme1.xml"/><Relationship Id="rId13" Type="http://schemas.openxmlformats.org/officeDocument/2006/relationships/footer" Target="footer2.xml"/><Relationship Id="rId18" Type="http://schemas.openxmlformats.org/officeDocument/2006/relationships/hyperlink" Target="http://www.ncbi.nlm.nih.gov/pubmed?term=Bindslev-Jensen%20C%5BAuthor%5D&amp;cauthor=true&amp;cauthor_uid=15180754" TargetMode="External"/><Relationship Id="rId39" Type="http://schemas.openxmlformats.org/officeDocument/2006/relationships/hyperlink" Target="http://www.codexalimentarius.net/download/standards/291/cxs_118e.pdf" TargetMode="External"/><Relationship Id="rId109" Type="http://schemas.openxmlformats.org/officeDocument/2006/relationships/hyperlink" Target="http://www.ncbi.nlm.nih.gov/pubmed?term=Salt%20LJ%5BAuthor%5D&amp;cauthor=true&amp;cauthor_uid=21250696" TargetMode="External"/><Relationship Id="rId34" Type="http://schemas.openxmlformats.org/officeDocument/2006/relationships/hyperlink" Target="http://www.ncbi.nlm.nih.gov/pubmed/15180754" TargetMode="External"/><Relationship Id="rId50" Type="http://schemas.openxmlformats.org/officeDocument/2006/relationships/hyperlink" Target="http://www.ncbi.nlm.nih.gov/pubmed?term=Richter%20M%5BAuthor%5D&amp;cauthor=true&amp;cauthor_uid=22649922" TargetMode="External"/><Relationship Id="rId55" Type="http://schemas.openxmlformats.org/officeDocument/2006/relationships/hyperlink" Target="http://www.sciencedirect.com/science?_ob=PublicationURL&amp;_tockey=%23TOC%236079%232006%23999829997%23615275%23FLA%23&amp;_cdi=6079&amp;_pubType=J&amp;view=c&amp;_auth=y&amp;_acct=C000044007&amp;_version=1&amp;_urlVersion=0&amp;_userid=6712447&amp;md5=d0f22688ba93f486f40001095e3dda38" TargetMode="External"/><Relationship Id="rId76" Type="http://schemas.openxmlformats.org/officeDocument/2006/relationships/hyperlink" Target="http://www.ncbi.nlm.nih.gov/pubmed?term=Dhillon%20G%5BAuthor%5D&amp;cauthor=true&amp;cauthor_uid=19492663" TargetMode="External"/><Relationship Id="rId97" Type="http://schemas.openxmlformats.org/officeDocument/2006/relationships/hyperlink" Target="http://www.ncbi.nlm.nih.gov/pubmed?term=Karvonen%20H%5BAuthor%5D&amp;cauthor=true&amp;cauthor_uid=19117084" TargetMode="External"/><Relationship Id="rId104" Type="http://schemas.openxmlformats.org/officeDocument/2006/relationships/hyperlink" Target="http://www.ncbi.nlm.nih.gov/pubmed?term=Amin%20M%5BAuthor%5D&amp;cauthor=true&amp;cauthor_uid=11711775" TargetMode="External"/><Relationship Id="rId120" Type="http://schemas.openxmlformats.org/officeDocument/2006/relationships/hyperlink" Target="http://www.ncbi.nlm.nih.gov/pubmed?term=Wahn%20U%5BAuthor%5D&amp;cauthor=true&amp;cauthor_uid=22583105" TargetMode="External"/><Relationship Id="rId125" Type="http://schemas.openxmlformats.org/officeDocument/2006/relationships/hyperlink" Target="http://www.ncbi.nlm.nih.gov/pubmed?term=Ciacci%20C%5BAuthor%5D&amp;cauthor=true&amp;cauthor_uid=22313950" TargetMode="External"/><Relationship Id="rId141" Type="http://schemas.openxmlformats.org/officeDocument/2006/relationships/hyperlink" Target="http://www.ncbi.nlm.nih.gov/pubmed?term=Ottolenghi%20A%5BAuthor%5D&amp;cauthor=true&amp;cauthor_uid=16461145" TargetMode="External"/><Relationship Id="rId146" Type="http://schemas.openxmlformats.org/officeDocument/2006/relationships/hyperlink" Target="http://www.ncbi.nlm.nih.gov/pubmed?term=Ortolani%20C%5BAuthor%5D&amp;cauthor=true&amp;cauthor_uid=16461145" TargetMode="External"/><Relationship Id="rId7" Type="http://schemas.openxmlformats.org/officeDocument/2006/relationships/footnotes" Target="footnotes.xml"/><Relationship Id="rId71" Type="http://schemas.openxmlformats.org/officeDocument/2006/relationships/hyperlink" Target="http://www.ncbi.nlm.nih.gov/pubmed?term=Koskinen%20O%5BAuthor%5D&amp;cauthor=true&amp;cauthor_uid=20578966" TargetMode="External"/><Relationship Id="rId92" Type="http://schemas.openxmlformats.org/officeDocument/2006/relationships/hyperlink" Target="http://www.ncbi.nlm.nih.gov/pubmed?term=Kaneko%20S%5BAuthor%5D&amp;cauthor=true&amp;cauthor_uid=14699123" TargetMode="External"/><Relationship Id="rId2" Type="http://schemas.openxmlformats.org/officeDocument/2006/relationships/numbering" Target="numbering.xml"/><Relationship Id="rId29" Type="http://schemas.openxmlformats.org/officeDocument/2006/relationships/hyperlink" Target="http://www.ncbi.nlm.nih.gov/pubmed?term=Ortolani%20C%5BAuthor%5D&amp;cauthor=true&amp;cauthor_uid=15180754" TargetMode="External"/><Relationship Id="rId24" Type="http://schemas.openxmlformats.org/officeDocument/2006/relationships/hyperlink" Target="http://www.ncbi.nlm.nih.gov/pubmed?term=Knulst%20AC%5BAuthor%5D&amp;cauthor=true&amp;cauthor_uid=15180754" TargetMode="External"/><Relationship Id="rId40" Type="http://schemas.openxmlformats.org/officeDocument/2006/relationships/hyperlink" Target="http://www.ncbi.nlm.nih.gov/pubmed?term=Crevel%20RW%5BAuthor%5D&amp;cauthor=true&amp;cauthor_uid=10722892" TargetMode="External"/><Relationship Id="rId45" Type="http://schemas.openxmlformats.org/officeDocument/2006/relationships/hyperlink" Target="http://www.sciencedirect.com/science/journal/08891575/22/7" TargetMode="External"/><Relationship Id="rId66" Type="http://schemas.openxmlformats.org/officeDocument/2006/relationships/hyperlink" Target="http://www.ncbi.nlm.nih.gov/pubmed/18925890" TargetMode="External"/><Relationship Id="rId87" Type="http://schemas.openxmlformats.org/officeDocument/2006/relationships/hyperlink" Target="http://www.ncbi.nlm.nih.gov/pubmed?term=Tatham%20AS%5BAuthor%5D&amp;cauthor=true&amp;cauthor_uid=14699123" TargetMode="External"/><Relationship Id="rId110" Type="http://schemas.openxmlformats.org/officeDocument/2006/relationships/hyperlink" Target="http://www.ncbi.nlm.nih.gov/pubmed?term=Foxall%20R%5BAuthor%5D&amp;cauthor=true&amp;cauthor_uid=21250696" TargetMode="External"/><Relationship Id="rId115" Type="http://schemas.openxmlformats.org/officeDocument/2006/relationships/hyperlink" Target="http://www.ncbi.nlm.nih.gov/pubmed?term=Mills%20EN%5BAuthor%5D&amp;cauthor=true&amp;cauthor_uid=21250696" TargetMode="External"/><Relationship Id="rId131" Type="http://schemas.openxmlformats.org/officeDocument/2006/relationships/hyperlink" Target="http://www.ncbi.nlm.nih.gov/pubmed?term=Sanders%20DS%5BAuthor%5D&amp;cauthor=true&amp;cauthor_uid=22313950" TargetMode="External"/><Relationship Id="rId136" Type="http://schemas.openxmlformats.org/officeDocument/2006/relationships/hyperlink" Target="http://www.ncbi.nlm.nih.gov/pubmed?term=Catassi%20C%5BAuthor%5D&amp;cauthor=true&amp;cauthor_uid=22313950" TargetMode="External"/><Relationship Id="rId61" Type="http://schemas.openxmlformats.org/officeDocument/2006/relationships/hyperlink" Target="http://www.ncbi.nlm.nih.gov/pubmed?term=%22Romano%20A%22%5BAuthor%5D" TargetMode="External"/><Relationship Id="rId82" Type="http://schemas.openxmlformats.org/officeDocument/2006/relationships/hyperlink" Target="http://www.ncbi.nlm.nih.gov/pubmed?term=%22B%C3%A9net%20S%22%5BAuthor%5D" TargetMode="External"/><Relationship Id="rId152" Type="http://schemas.openxmlformats.org/officeDocument/2006/relationships/customXml" Target="../customXml/item2.xml"/><Relationship Id="rId19" Type="http://schemas.openxmlformats.org/officeDocument/2006/relationships/hyperlink" Target="http://www.ncbi.nlm.nih.gov/pubmed?term=Ballmer-Weber%20BK%5BAuthor%5D&amp;cauthor=true&amp;cauthor_uid=15180754" TargetMode="External"/><Relationship Id="rId14" Type="http://schemas.openxmlformats.org/officeDocument/2006/relationships/header" Target="header3.xml"/><Relationship Id="rId30" Type="http://schemas.openxmlformats.org/officeDocument/2006/relationships/hyperlink" Target="http://www.ncbi.nlm.nih.gov/pubmed?term=Ring%20J%5BAuthor%5D&amp;cauthor=true&amp;cauthor_uid=15180754" TargetMode="External"/><Relationship Id="rId35" Type="http://schemas.openxmlformats.org/officeDocument/2006/relationships/hyperlink" Target="http://www.ncbi.nlm.nih.gov/pubmed?term=Bush%20RK%5BAuthor%5D&amp;cauthor=true&amp;cauthor_uid=3894482" TargetMode="External"/><Relationship Id="rId56" Type="http://schemas.openxmlformats.org/officeDocument/2006/relationships/hyperlink" Target="http://www.ncbi.nlm.nih.gov/pubmed?term=%22Hischenhuber%20C%22%5BAuthor%5D" TargetMode="External"/><Relationship Id="rId77" Type="http://schemas.openxmlformats.org/officeDocument/2006/relationships/hyperlink" Target="http://www.ncbi.nlm.nih.gov/pubmed?term=Lenehan%20P%5BAuthor%5D&amp;cauthor=true&amp;cauthor_uid=19492663" TargetMode="External"/><Relationship Id="rId100" Type="http://schemas.openxmlformats.org/officeDocument/2006/relationships/hyperlink" Target="http://www.ncbi.nlm.nih.gov/pubmed/19117084" TargetMode="External"/><Relationship Id="rId105" Type="http://schemas.openxmlformats.org/officeDocument/2006/relationships/hyperlink" Target="http://www.ncbi.nlm.nih.gov/pubmed?term=M%C3%A9ndez%20E%5BAuthor%5D&amp;cauthor=true&amp;cauthor_uid=11711775" TargetMode="External"/><Relationship Id="rId126" Type="http://schemas.openxmlformats.org/officeDocument/2006/relationships/hyperlink" Target="http://www.ncbi.nlm.nih.gov/pubmed?term=Dolinsek%20J%5BAuthor%5D&amp;cauthor=true&amp;cauthor_uid=22313950" TargetMode="External"/><Relationship Id="rId147" Type="http://schemas.openxmlformats.org/officeDocument/2006/relationships/hyperlink" Target="http://eur-lex.europa.eu/LexUriServ/LexUriServ.do?uri=OJ:L:2009:016:0003:0005:EN:PDF" TargetMode="External"/><Relationship Id="rId8" Type="http://schemas.openxmlformats.org/officeDocument/2006/relationships/endnotes" Target="endnotes.xml"/><Relationship Id="rId51" Type="http://schemas.openxmlformats.org/officeDocument/2006/relationships/hyperlink" Target="http://www.ncbi.nlm.nih.gov/pubmed?term=Koehler%20P%5BAuthor%5D&amp;cauthor=true&amp;cauthor_uid=22649922" TargetMode="External"/><Relationship Id="rId72" Type="http://schemas.openxmlformats.org/officeDocument/2006/relationships/hyperlink" Target="http://www.ncbi.nlm.nih.gov/pubmed?term=M%C3%A4ki%20M%5BAuthor%5D&amp;cauthor=true&amp;cauthor_uid=20578966" TargetMode="External"/><Relationship Id="rId93" Type="http://schemas.openxmlformats.org/officeDocument/2006/relationships/hyperlink" Target="http://www.ncbi.nlm.nih.gov/pubmed?term=Kohno%20K%5BAuthor%5D&amp;cauthor=true&amp;cauthor_uid=14699123" TargetMode="External"/><Relationship Id="rId98" Type="http://schemas.openxmlformats.org/officeDocument/2006/relationships/hyperlink" Target="http://www.ncbi.nlm.nih.gov/pubmed?term=Sarkkinen%20E%5BAuthor%5D&amp;cauthor=true&amp;cauthor_uid=19117084" TargetMode="External"/><Relationship Id="rId121" Type="http://schemas.openxmlformats.org/officeDocument/2006/relationships/hyperlink" Target="http://www.ncbi.nlm.nih.gov/pubmed?term=Beyer%20K%5BAuthor%5D&amp;cauthor=true&amp;cauthor_uid=22583105" TargetMode="External"/><Relationship Id="rId142" Type="http://schemas.openxmlformats.org/officeDocument/2006/relationships/hyperlink" Target="http://www.ncbi.nlm.nih.gov/pubmed?term=Bindslev-Jensen%20C%5BAuthor%5D&amp;cauthor=true&amp;cauthor_uid=16461145" TargetMode="External"/><Relationship Id="rId3" Type="http://schemas.openxmlformats.org/officeDocument/2006/relationships/styles" Target="styles.xml"/><Relationship Id="rId25" Type="http://schemas.openxmlformats.org/officeDocument/2006/relationships/hyperlink" Target="http://www.ncbi.nlm.nih.gov/pubmed?term=Moneret-Vautrin%20DA%5BAuthor%5D&amp;cauthor=true&amp;cauthor_uid=15180754" TargetMode="External"/><Relationship Id="rId46" Type="http://schemas.openxmlformats.org/officeDocument/2006/relationships/hyperlink" Target="http://www.knovel.com/web/portal/browse/display?_EXT_KNOVEL_DISPLAY_bookid=1432&amp;VerticalID=0" TargetMode="External"/><Relationship Id="rId67" Type="http://schemas.openxmlformats.org/officeDocument/2006/relationships/hyperlink" Target="http://www.allergen.org/" TargetMode="External"/><Relationship Id="rId116" Type="http://schemas.openxmlformats.org/officeDocument/2006/relationships/hyperlink" Target="javascript:AL_get(this,%20'jour',%20'J%20Agric%20Food%20Chem.');" TargetMode="External"/><Relationship Id="rId137" Type="http://schemas.openxmlformats.org/officeDocument/2006/relationships/hyperlink" Target="http://www.ncbi.nlm.nih.gov/pubmed?term=Fasano%20A%5BAuthor%5D&amp;cauthor=true&amp;cauthor_uid=22313950" TargetMode="External"/><Relationship Id="rId20" Type="http://schemas.openxmlformats.org/officeDocument/2006/relationships/hyperlink" Target="http://www.ncbi.nlm.nih.gov/pubmed?term=Bengtsson%20U%5BAuthor%5D&amp;cauthor=true&amp;cauthor_uid=15180754" TargetMode="External"/><Relationship Id="rId41" Type="http://schemas.openxmlformats.org/officeDocument/2006/relationships/hyperlink" Target="http://www.ncbi.nlm.nih.gov/pubmed?term=Kerkhoff%20MA%5BAuthor%5D&amp;cauthor=true&amp;cauthor_uid=10722892" TargetMode="External"/><Relationship Id="rId62" Type="http://schemas.openxmlformats.org/officeDocument/2006/relationships/hyperlink" Target="http://www.ncbi.nlm.nih.gov/pubmed?term=%22Troncone%20R%22%5BAuthor%5D" TargetMode="External"/><Relationship Id="rId83" Type="http://schemas.openxmlformats.org/officeDocument/2006/relationships/hyperlink" Target="http://www.ncbi.nlm.nih.gov/pubmed?term=%22Obert%20L%22%5BAuthor%5D" TargetMode="External"/><Relationship Id="rId88" Type="http://schemas.openxmlformats.org/officeDocument/2006/relationships/hyperlink" Target="http://www.ncbi.nlm.nih.gov/pubmed?term=Morimoto%20K%5BAuthor%5D&amp;cauthor=true&amp;cauthor_uid=14699123" TargetMode="External"/><Relationship Id="rId111" Type="http://schemas.openxmlformats.org/officeDocument/2006/relationships/hyperlink" Target="http://www.ncbi.nlm.nih.gov/pubmed?term=Taylor%20S%5BAuthor%5D&amp;cauthor=true&amp;cauthor_uid=21250696" TargetMode="External"/><Relationship Id="rId132" Type="http://schemas.openxmlformats.org/officeDocument/2006/relationships/hyperlink" Target="http://www.ncbi.nlm.nih.gov/pubmed?term=Schumann%20M%5BAuthor%5D&amp;cauthor=true&amp;cauthor_uid=22313950" TargetMode="External"/><Relationship Id="rId153" Type="http://schemas.openxmlformats.org/officeDocument/2006/relationships/customXml" Target="../customXml/item3.xml"/><Relationship Id="rId15" Type="http://schemas.openxmlformats.org/officeDocument/2006/relationships/footer" Target="footer3.xml"/><Relationship Id="rId36" Type="http://schemas.openxmlformats.org/officeDocument/2006/relationships/hyperlink" Target="http://www.ncbi.nlm.nih.gov/pubmed?term=Taylor%20SL%5BAuthor%5D&amp;cauthor=true&amp;cauthor_uid=3894482" TargetMode="External"/><Relationship Id="rId57" Type="http://schemas.openxmlformats.org/officeDocument/2006/relationships/hyperlink" Target="http://www.ncbi.nlm.nih.gov/pubmed?term=%22Crevel%20R%22%5BAuthor%5D" TargetMode="External"/><Relationship Id="rId106" Type="http://schemas.openxmlformats.org/officeDocument/2006/relationships/hyperlink" Target="http://www.ncbi.nlm.nih.gov/pubmed?term=Mothes%20T%5BAuthor%5D&amp;cauthor=true&amp;cauthor_uid=11711775" TargetMode="External"/><Relationship Id="rId127" Type="http://schemas.openxmlformats.org/officeDocument/2006/relationships/hyperlink" Target="http://www.ncbi.nlm.nih.gov/pubmed?term=Green%20PH%5BAuthor%5D&amp;cauthor=true&amp;cauthor_uid=22313950" TargetMode="External"/><Relationship Id="rId10" Type="http://schemas.openxmlformats.org/officeDocument/2006/relationships/header" Target="header1.xml"/><Relationship Id="rId31" Type="http://schemas.openxmlformats.org/officeDocument/2006/relationships/hyperlink" Target="http://www.ncbi.nlm.nih.gov/pubmed?term=Schnopp%20C%5BAuthor%5D&amp;cauthor=true&amp;cauthor_uid=15180754" TargetMode="External"/><Relationship Id="rId52" Type="http://schemas.openxmlformats.org/officeDocument/2006/relationships/hyperlink" Target="http://www.ncbi.nlm.nih.gov/pubmed/22649922" TargetMode="External"/><Relationship Id="rId73" Type="http://schemas.openxmlformats.org/officeDocument/2006/relationships/hyperlink" Target="http://www.ncbi.nlm.nih.gov/pubmed/20578966" TargetMode="External"/><Relationship Id="rId78" Type="http://schemas.openxmlformats.org/officeDocument/2006/relationships/hyperlink" Target="http://www.ncbi.nlm.nih.gov/pubmed?term=Paterakis%20M%5BAuthor%5D&amp;cauthor=true&amp;cauthor_uid=19492663" TargetMode="External"/><Relationship Id="rId94" Type="http://schemas.openxmlformats.org/officeDocument/2006/relationships/hyperlink" Target="http://www.ncbi.nlm.nih.gov/pubmed?term=Dekio%20S%5BAuthor%5D&amp;cauthor=true&amp;cauthor_uid=14699123" TargetMode="External"/><Relationship Id="rId99" Type="http://schemas.openxmlformats.org/officeDocument/2006/relationships/hyperlink" Target="http://www.ncbi.nlm.nih.gov/pubmed?term=Isolauri%20E%5BAuthor%5D&amp;cauthor=true&amp;cauthor_uid=19117084" TargetMode="External"/><Relationship Id="rId101" Type="http://schemas.openxmlformats.org/officeDocument/2006/relationships/hyperlink" Target="http://www.ncbi.nlm.nih.gov/pubmed?term=Osman%20AA%5BAuthor%5D&amp;cauthor=true&amp;cauthor_uid=11711775" TargetMode="External"/><Relationship Id="rId122" Type="http://schemas.openxmlformats.org/officeDocument/2006/relationships/hyperlink" Target="http://www.ncbi.nlm.nih.gov/pubmed/22583105" TargetMode="External"/><Relationship Id="rId143" Type="http://schemas.openxmlformats.org/officeDocument/2006/relationships/hyperlink" Target="http://www.ncbi.nlm.nih.gov/pubmed?term=Pravettoni%20V%5BAuthor%5D&amp;cauthor=true&amp;cauthor_uid=16461145" TargetMode="External"/><Relationship Id="rId148" Type="http://schemas.openxmlformats.org/officeDocument/2006/relationships/hyperlink" Target="http://www.intechopen.com/books/recent-trends-for-enhancing-the-diversity-and-quality-of-soybean-products/extraction-and-enzymatic-modification-of-functional-lipids-from-soybean-oil-deodorizer-distillate" TargetMode="External"/><Relationship Id="rId4" Type="http://schemas.microsoft.com/office/2007/relationships/stylesWithEffects" Target="stylesWithEffects.xml"/><Relationship Id="rId9" Type="http://schemas.openxmlformats.org/officeDocument/2006/relationships/image" Target="media/image1.png"/><Relationship Id="rId26" Type="http://schemas.openxmlformats.org/officeDocument/2006/relationships/hyperlink" Target="http://www.ncbi.nlm.nih.gov/pubmed?term=Nekam%20K%5BAuthor%5D&amp;cauthor=true&amp;cauthor_uid=15180754" TargetMode="External"/><Relationship Id="rId47" Type="http://schemas.openxmlformats.org/officeDocument/2006/relationships/hyperlink" Target="http://www.ncbi.nlm.nih.gov/pubmed/?term=Fiocchi%20A%5Bauth%5D" TargetMode="External"/><Relationship Id="rId68" Type="http://schemas.openxmlformats.org/officeDocument/2006/relationships/hyperlink" Target="http://www.ncbi.nlm.nih.gov/pubmed?term=Kaukinen%20K%5BAuthor%5D&amp;cauthor=true&amp;cauthor_uid=20578966" TargetMode="External"/><Relationship Id="rId89" Type="http://schemas.openxmlformats.org/officeDocument/2006/relationships/hyperlink" Target="http://www.ncbi.nlm.nih.gov/pubmed?term=Horikawa%20T%5BAuthor%5D&amp;cauthor=true&amp;cauthor_uid=14699123" TargetMode="External"/><Relationship Id="rId112" Type="http://schemas.openxmlformats.org/officeDocument/2006/relationships/hyperlink" Target="http://www.ncbi.nlm.nih.gov/pubmed?term=Raczynski%20A%5BAuthor%5D&amp;cauthor=true&amp;cauthor_uid=21250696" TargetMode="External"/><Relationship Id="rId133" Type="http://schemas.openxmlformats.org/officeDocument/2006/relationships/hyperlink" Target="http://www.ncbi.nlm.nih.gov/pubmed?term=Ullrich%20R%5BAuthor%5D&amp;cauthor=true&amp;cauthor_uid=22313950" TargetMode="External"/><Relationship Id="rId154" Type="http://schemas.openxmlformats.org/officeDocument/2006/relationships/customXml" Target="../customXml/item4.xml"/><Relationship Id="rId16" Type="http://schemas.openxmlformats.org/officeDocument/2006/relationships/hyperlink" Target="http://www.foodstandards.gov.au/science/riskanalysis/exposure/documents/Principles%20_%20practices%20exposure%20assessment%202009.pdf" TargetMode="External"/><Relationship Id="rId37" Type="http://schemas.openxmlformats.org/officeDocument/2006/relationships/hyperlink" Target="http://www.ncbi.nlm.nih.gov/pubmed?term=Nordlee%20JA%5BAuthor%5D&amp;cauthor=true&amp;cauthor_uid=3894482" TargetMode="External"/><Relationship Id="rId58" Type="http://schemas.openxmlformats.org/officeDocument/2006/relationships/hyperlink" Target="http://www.ncbi.nlm.nih.gov/pubmed?term=%22Jarry%20B%22%5BAuthor%5D" TargetMode="External"/><Relationship Id="rId79" Type="http://schemas.openxmlformats.org/officeDocument/2006/relationships/hyperlink" Target="http://www.ncbi.nlm.nih.gov/pubmed?term=Wood%20RA%5BAuthor%5D&amp;cauthor=true&amp;cauthor_uid=19492663" TargetMode="External"/><Relationship Id="rId102" Type="http://schemas.openxmlformats.org/officeDocument/2006/relationships/hyperlink" Target="http://www.ncbi.nlm.nih.gov/pubmed?term=Uhlig%20HH%5BAuthor%5D&amp;cauthor=true&amp;cauthor_uid=11711775" TargetMode="External"/><Relationship Id="rId123" Type="http://schemas.openxmlformats.org/officeDocument/2006/relationships/hyperlink" Target="http://www.ncbi.nlm.nih.gov/pubmed?term=Sapone%20A%5BAuthor%5D&amp;cauthor=true&amp;cauthor_uid=22313950" TargetMode="External"/><Relationship Id="rId144" Type="http://schemas.openxmlformats.org/officeDocument/2006/relationships/hyperlink" Target="http://www.ncbi.nlm.nih.gov/pubmed?term=Scovena%20E%5BAuthor%5D&amp;cauthor=true&amp;cauthor_uid=16461145" TargetMode="External"/><Relationship Id="rId90" Type="http://schemas.openxmlformats.org/officeDocument/2006/relationships/hyperlink" Target="http://www.ncbi.nlm.nih.gov/pubmed?term=Osuna%20H%5BAuthor%5D&amp;cauthor=true&amp;cauthor_uid=1469912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ages/Food-Standards-Code-from-1-March-2016.aspx" TargetMode="External"/><Relationship Id="rId1" Type="http://schemas.openxmlformats.org/officeDocument/2006/relationships/hyperlink" Target="http://www.comlaw.gov.au/Series/F2008B00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944C3-6DDD-4299-B1C2-3E802555EA76}"/>
</file>

<file path=customXml/itemProps2.xml><?xml version="1.0" encoding="utf-8"?>
<ds:datastoreItem xmlns:ds="http://schemas.openxmlformats.org/officeDocument/2006/customXml" ds:itemID="{A971E58A-0F67-48F6-B899-2DFA7EC7C137}"/>
</file>

<file path=customXml/itemProps3.xml><?xml version="1.0" encoding="utf-8"?>
<ds:datastoreItem xmlns:ds="http://schemas.openxmlformats.org/officeDocument/2006/customXml" ds:itemID="{0F3C35D8-275F-4E39-B503-4C92DE7BE312}"/>
</file>

<file path=customXml/itemProps4.xml><?xml version="1.0" encoding="utf-8"?>
<ds:datastoreItem xmlns:ds="http://schemas.openxmlformats.org/officeDocument/2006/customXml" ds:itemID="{AA5C374C-A536-4847-A85F-6F67D6578FF5}"/>
</file>

<file path=docProps/app.xml><?xml version="1.0" encoding="utf-8"?>
<Properties xmlns="http://schemas.openxmlformats.org/officeDocument/2006/extended-properties" xmlns:vt="http://schemas.openxmlformats.org/officeDocument/2006/docPropsVTypes">
  <Template>Normal</Template>
  <TotalTime>0</TotalTime>
  <Pages>40</Pages>
  <Words>21662</Words>
  <Characters>123477</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P1031-AppR-SD1</dc:title>
  <dc:creator/>
  <cp:keywords/>
  <cp:lastModifiedBy/>
  <cp:revision>1</cp:revision>
  <dcterms:created xsi:type="dcterms:W3CDTF">2016-03-10T03:12:00Z</dcterms:created>
  <dcterms:modified xsi:type="dcterms:W3CDTF">2016-03-10T03:12:00Z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