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4B" w:rsidRDefault="000C2B4B" w:rsidP="00071D4B">
      <w:bookmarkStart w:id="0" w:name="_GoBack"/>
      <w:bookmarkEnd w:id="0"/>
      <w:r>
        <w:rPr>
          <w:noProof/>
          <w:lang w:val="en-GB" w:eastAsia="en-GB"/>
        </w:rPr>
        <w:drawing>
          <wp:inline distT="0" distB="0" distL="0" distR="0" wp14:anchorId="4EC4E4C2" wp14:editId="7288D405">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6A6EC3" w:rsidRPr="003D573E" w:rsidRDefault="006A6EC3" w:rsidP="006A6EC3">
      <w:pPr>
        <w:rPr>
          <w:sz w:val="20"/>
          <w:szCs w:val="20"/>
        </w:rPr>
      </w:pPr>
    </w:p>
    <w:p w:rsidR="003D573E" w:rsidRDefault="003D573E" w:rsidP="003D573E">
      <w:pPr>
        <w:rPr>
          <w:b/>
          <w:sz w:val="28"/>
          <w:szCs w:val="28"/>
        </w:rPr>
      </w:pPr>
      <w:r>
        <w:rPr>
          <w:b/>
          <w:sz w:val="28"/>
          <w:szCs w:val="28"/>
        </w:rPr>
        <w:t>3 June 2014</w:t>
      </w:r>
    </w:p>
    <w:p w:rsidR="003D573E" w:rsidRDefault="003D573E" w:rsidP="003D573E">
      <w:pPr>
        <w:rPr>
          <w:b/>
          <w:sz w:val="28"/>
          <w:szCs w:val="28"/>
        </w:rPr>
      </w:pPr>
      <w:r>
        <w:rPr>
          <w:b/>
          <w:sz w:val="28"/>
          <w:szCs w:val="28"/>
        </w:rPr>
        <w:t>[10–14]</w:t>
      </w:r>
    </w:p>
    <w:p w:rsidR="006A6EC3" w:rsidRPr="009B3FB4" w:rsidRDefault="006A6EC3" w:rsidP="006A6EC3">
      <w:pPr>
        <w:rPr>
          <w:sz w:val="20"/>
          <w:szCs w:val="20"/>
        </w:rPr>
      </w:pPr>
    </w:p>
    <w:p w:rsidR="006A6EC3" w:rsidRPr="00DA0B50" w:rsidRDefault="006A6EC3" w:rsidP="00D26E98">
      <w:pPr>
        <w:rPr>
          <w:b/>
          <w:sz w:val="32"/>
          <w:szCs w:val="32"/>
        </w:rPr>
      </w:pPr>
      <w:r w:rsidRPr="00D26E98">
        <w:rPr>
          <w:b/>
          <w:sz w:val="32"/>
          <w:szCs w:val="32"/>
        </w:rPr>
        <w:t>Administrative Assessment Report –</w:t>
      </w:r>
      <w:r w:rsidR="00DA0B50">
        <w:rPr>
          <w:b/>
          <w:sz w:val="32"/>
          <w:szCs w:val="32"/>
        </w:rPr>
        <w:t xml:space="preserve"> </w:t>
      </w:r>
      <w:r w:rsidRPr="00C07227">
        <w:rPr>
          <w:b/>
          <w:sz w:val="32"/>
          <w:szCs w:val="32"/>
        </w:rPr>
        <w:t>Proposal</w:t>
      </w:r>
      <w:r w:rsidRPr="00DA0B50">
        <w:rPr>
          <w:b/>
          <w:sz w:val="32"/>
          <w:szCs w:val="32"/>
        </w:rPr>
        <w:t xml:space="preserve"> </w:t>
      </w:r>
      <w:r w:rsidR="00C07227" w:rsidRPr="00DA0B50">
        <w:rPr>
          <w:b/>
          <w:sz w:val="32"/>
          <w:szCs w:val="32"/>
        </w:rPr>
        <w:t>P</w:t>
      </w:r>
      <w:r w:rsidR="006E5230">
        <w:rPr>
          <w:b/>
          <w:sz w:val="32"/>
          <w:szCs w:val="32"/>
        </w:rPr>
        <w:t>1033</w:t>
      </w:r>
    </w:p>
    <w:p w:rsidR="006A6EC3" w:rsidRPr="009B3FB4" w:rsidRDefault="006A6EC3" w:rsidP="006A6EC3">
      <w:pPr>
        <w:rPr>
          <w:sz w:val="20"/>
          <w:szCs w:val="20"/>
        </w:rPr>
      </w:pPr>
    </w:p>
    <w:p w:rsidR="006A6EC3" w:rsidRPr="00D131DC" w:rsidRDefault="00D131DC" w:rsidP="006A6EC3">
      <w:pPr>
        <w:rPr>
          <w:rFonts w:cs="Arial"/>
          <w:bCs/>
          <w:sz w:val="32"/>
          <w:szCs w:val="32"/>
        </w:rPr>
      </w:pPr>
      <w:r w:rsidRPr="00D131DC">
        <w:rPr>
          <w:bCs/>
          <w:iCs/>
          <w:sz w:val="32"/>
          <w:szCs w:val="32"/>
        </w:rPr>
        <w:t>Code Maintenance XI</w:t>
      </w:r>
      <w:r w:rsidR="006F3478">
        <w:rPr>
          <w:bCs/>
          <w:iCs/>
          <w:sz w:val="32"/>
          <w:szCs w:val="32"/>
        </w:rPr>
        <w:t>I</w:t>
      </w:r>
      <w:r w:rsidR="006A6EC3" w:rsidRPr="00D131DC">
        <w:rPr>
          <w:rFonts w:cs="Arial"/>
          <w:bCs/>
          <w:sz w:val="32"/>
          <w:szCs w:val="32"/>
        </w:rPr>
        <w:t xml:space="preserve"> </w:t>
      </w:r>
    </w:p>
    <w:p w:rsidR="009B3FB4" w:rsidRPr="009B3FB4" w:rsidRDefault="009B3FB4" w:rsidP="009B3FB4">
      <w:pPr>
        <w:pBdr>
          <w:bottom w:val="single" w:sz="12" w:space="1" w:color="auto"/>
        </w:pBdr>
        <w:spacing w:line="280" w:lineRule="exact"/>
        <w:rPr>
          <w:rFonts w:cs="Arial"/>
          <w:bCs/>
          <w:sz w:val="20"/>
          <w:szCs w:val="20"/>
        </w:rPr>
      </w:pPr>
    </w:p>
    <w:p w:rsidR="009B3FB4" w:rsidRPr="009B3FB4" w:rsidRDefault="009B3FB4" w:rsidP="009B3FB4">
      <w:pPr>
        <w:rPr>
          <w:sz w:val="20"/>
          <w:szCs w:val="20"/>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720"/>
        <w:gridCol w:w="2237"/>
      </w:tblGrid>
      <w:tr w:rsidR="002C5E6E" w:rsidTr="00EB3B09">
        <w:trPr>
          <w:cantSplit/>
        </w:trPr>
        <w:tc>
          <w:tcPr>
            <w:tcW w:w="6828" w:type="dxa"/>
            <w:gridSpan w:val="2"/>
          </w:tcPr>
          <w:p w:rsidR="002C5E6E" w:rsidRPr="00D26E98" w:rsidRDefault="004317C8" w:rsidP="00D26E98">
            <w:pPr>
              <w:pStyle w:val="AARTableText"/>
              <w:rPr>
                <w:b/>
                <w:bCs/>
              </w:rPr>
            </w:pPr>
            <w:r w:rsidRPr="00D26E98">
              <w:rPr>
                <w:b/>
              </w:rPr>
              <w:t xml:space="preserve">Brief </w:t>
            </w:r>
            <w:r w:rsidR="002C5E6E" w:rsidRPr="00D26E98">
              <w:rPr>
                <w:b/>
                <w:bCs/>
              </w:rPr>
              <w:t xml:space="preserve"> Description of Proposal:</w:t>
            </w:r>
          </w:p>
          <w:p w:rsidR="002C5E6E" w:rsidRPr="00DC7E10" w:rsidRDefault="004350B8" w:rsidP="00D26E98">
            <w:pPr>
              <w:pStyle w:val="AARTableText"/>
              <w:rPr>
                <w:color w:val="FF0000"/>
              </w:rPr>
            </w:pPr>
            <w:proofErr w:type="gramStart"/>
            <w:r w:rsidRPr="004350B8">
              <w:t>to</w:t>
            </w:r>
            <w:proofErr w:type="gramEnd"/>
            <w:r w:rsidRPr="004350B8">
              <w:t xml:space="preserve"> make minor amendments including the correction of typographical errors, inconsistencies and formatting issues and updating of references.</w:t>
            </w:r>
            <w:r w:rsidR="00DA0B50" w:rsidRPr="00F515F9">
              <w:rPr>
                <w:color w:val="FF0000"/>
              </w:rPr>
              <w:t xml:space="preserve"> </w:t>
            </w:r>
          </w:p>
        </w:tc>
        <w:tc>
          <w:tcPr>
            <w:tcW w:w="2237" w:type="dxa"/>
          </w:tcPr>
          <w:p w:rsidR="004317C8" w:rsidRPr="00F515F9" w:rsidRDefault="004317C8" w:rsidP="00D26E98">
            <w:pPr>
              <w:pStyle w:val="AARTableText"/>
              <w:rPr>
                <w:b/>
              </w:rPr>
            </w:pPr>
            <w:r w:rsidRPr="00D26E98">
              <w:rPr>
                <w:b/>
              </w:rPr>
              <w:t xml:space="preserve">Potentially affected </w:t>
            </w:r>
            <w:r w:rsidRPr="00F515F9">
              <w:rPr>
                <w:b/>
              </w:rPr>
              <w:t>Standards:</w:t>
            </w:r>
          </w:p>
          <w:p w:rsidR="004317C8" w:rsidRPr="00837C80" w:rsidRDefault="00F515F9" w:rsidP="00D26E98">
            <w:pPr>
              <w:pStyle w:val="AARTableText"/>
            </w:pPr>
            <w:r>
              <w:t>Various standards</w:t>
            </w:r>
          </w:p>
          <w:p w:rsidR="002C5E6E" w:rsidRDefault="002C5E6E" w:rsidP="00D26E98">
            <w:pPr>
              <w:pStyle w:val="AARTableText"/>
            </w:pPr>
          </w:p>
        </w:tc>
      </w:tr>
      <w:tr w:rsidR="004317C8" w:rsidTr="00EB3B09">
        <w:trPr>
          <w:trHeight w:val="750"/>
        </w:trPr>
        <w:tc>
          <w:tcPr>
            <w:tcW w:w="3108" w:type="dxa"/>
          </w:tcPr>
          <w:p w:rsidR="004317C8" w:rsidRPr="00D26E98" w:rsidRDefault="004317C8" w:rsidP="00D26E98">
            <w:pPr>
              <w:pStyle w:val="AARTableText"/>
              <w:rPr>
                <w:b/>
              </w:rPr>
            </w:pPr>
            <w:r w:rsidRPr="00D26E98">
              <w:rPr>
                <w:b/>
              </w:rPr>
              <w:t xml:space="preserve">Procedure:  </w:t>
            </w:r>
          </w:p>
          <w:p w:rsidR="004317C8" w:rsidRPr="00F04322" w:rsidRDefault="006E5230" w:rsidP="00D26E98">
            <w:pPr>
              <w:pStyle w:val="AARTableText"/>
            </w:pPr>
            <w:r>
              <w:t>General</w:t>
            </w:r>
          </w:p>
          <w:p w:rsidR="004317C8" w:rsidRPr="007E0C60" w:rsidRDefault="004317C8" w:rsidP="00D26E98">
            <w:pPr>
              <w:pStyle w:val="AARTableText"/>
            </w:pPr>
          </w:p>
          <w:p w:rsidR="004317C8" w:rsidRDefault="004317C8" w:rsidP="00EC47CF">
            <w:pPr>
              <w:pStyle w:val="AARTableText"/>
            </w:pPr>
          </w:p>
        </w:tc>
        <w:tc>
          <w:tcPr>
            <w:tcW w:w="3720" w:type="dxa"/>
          </w:tcPr>
          <w:p w:rsidR="004317C8" w:rsidRPr="00D26E98" w:rsidRDefault="004317C8" w:rsidP="00D26E98">
            <w:pPr>
              <w:pStyle w:val="AARTableText"/>
              <w:rPr>
                <w:b/>
              </w:rPr>
            </w:pPr>
            <w:r w:rsidRPr="00D26E98">
              <w:rPr>
                <w:b/>
              </w:rPr>
              <w:t xml:space="preserve">Estimated total hours: </w:t>
            </w:r>
          </w:p>
          <w:p w:rsidR="004317C8" w:rsidRPr="00DA0B50" w:rsidRDefault="00DA0B50" w:rsidP="00D26E98">
            <w:pPr>
              <w:pStyle w:val="AARTableText"/>
            </w:pPr>
            <w:r w:rsidRPr="00DA0B50">
              <w:t xml:space="preserve">Max </w:t>
            </w:r>
            <w:r w:rsidR="006E5230">
              <w:t>350</w:t>
            </w:r>
            <w:r w:rsidRPr="00DA0B50">
              <w:t xml:space="preserve"> hours</w:t>
            </w:r>
          </w:p>
          <w:p w:rsidR="004317C8" w:rsidRDefault="004317C8" w:rsidP="00D26E98">
            <w:pPr>
              <w:pStyle w:val="AARTableText"/>
            </w:pPr>
          </w:p>
          <w:p w:rsidR="004317C8" w:rsidRDefault="006E5230" w:rsidP="00DA0B50">
            <w:pPr>
              <w:pStyle w:val="AARTableText"/>
            </w:pPr>
            <w:r>
              <w:t>Reasons why:</w:t>
            </w:r>
          </w:p>
          <w:p w:rsidR="006E5230" w:rsidRPr="00237F8F" w:rsidRDefault="006E5230" w:rsidP="006E5230">
            <w:pPr>
              <w:pStyle w:val="AARTableText"/>
            </w:pPr>
            <w:r>
              <w:t>Limited or no economic impact, no need for an assessment of the risk to public health and safety.</w:t>
            </w:r>
            <w:r w:rsidRPr="0080654E">
              <w:t xml:space="preserve">  </w:t>
            </w:r>
          </w:p>
        </w:tc>
        <w:tc>
          <w:tcPr>
            <w:tcW w:w="2237" w:type="dxa"/>
          </w:tcPr>
          <w:p w:rsidR="004317C8" w:rsidRPr="00D26E98" w:rsidRDefault="004317C8" w:rsidP="00D26E98">
            <w:pPr>
              <w:pStyle w:val="AARTableText"/>
              <w:rPr>
                <w:b/>
              </w:rPr>
            </w:pPr>
            <w:r w:rsidRPr="00D26E98">
              <w:rPr>
                <w:b/>
              </w:rPr>
              <w:t xml:space="preserve">Estimated start work:  </w:t>
            </w:r>
          </w:p>
          <w:p w:rsidR="004317C8" w:rsidRPr="00247FF6" w:rsidRDefault="006E5230" w:rsidP="00F04322">
            <w:pPr>
              <w:pStyle w:val="AARTableText"/>
            </w:pPr>
            <w:r>
              <w:t>May</w:t>
            </w:r>
            <w:r w:rsidR="004317C8" w:rsidRPr="00F04322">
              <w:t xml:space="preserve"> </w:t>
            </w:r>
            <w:r w:rsidR="004317C8" w:rsidRPr="00247FF6">
              <w:t>20</w:t>
            </w:r>
            <w:r w:rsidR="004317C8">
              <w:t>1</w:t>
            </w:r>
            <w:r w:rsidR="00F04322">
              <w:t>4</w:t>
            </w:r>
          </w:p>
        </w:tc>
      </w:tr>
    </w:tbl>
    <w:p w:rsidR="00D140FE" w:rsidRDefault="00D140FE">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RPr="00FE7056" w:rsidTr="008E730C">
        <w:trPr>
          <w:cantSplit/>
          <w:trHeight w:val="523"/>
        </w:trPr>
        <w:tc>
          <w:tcPr>
            <w:tcW w:w="9072" w:type="dxa"/>
          </w:tcPr>
          <w:p w:rsidR="00D140FE" w:rsidRPr="00FE7056" w:rsidRDefault="00AA7C1E" w:rsidP="00D26E98">
            <w:pPr>
              <w:pStyle w:val="AARTableText"/>
              <w:rPr>
                <w:b/>
              </w:rPr>
            </w:pPr>
            <w:r w:rsidRPr="00FE7056">
              <w:rPr>
                <w:b/>
              </w:rPr>
              <w:t xml:space="preserve">Other </w:t>
            </w:r>
            <w:r w:rsidR="00D140FE" w:rsidRPr="00FE7056">
              <w:rPr>
                <w:b/>
              </w:rPr>
              <w:t>Comments</w:t>
            </w:r>
            <w:r w:rsidRPr="00FE7056">
              <w:rPr>
                <w:b/>
              </w:rPr>
              <w:t xml:space="preserve"> or Relevant Matters</w:t>
            </w:r>
            <w:r w:rsidR="00D140FE" w:rsidRPr="00FE7056">
              <w:rPr>
                <w:b/>
              </w:rPr>
              <w:t>:</w:t>
            </w:r>
          </w:p>
          <w:p w:rsidR="00D140FE" w:rsidRPr="00FE7056" w:rsidRDefault="00FE7056" w:rsidP="00FE7056">
            <w:pPr>
              <w:pStyle w:val="AARTableText"/>
            </w:pPr>
            <w:r w:rsidRPr="00FE7056">
              <w:t>This Proposal replaces Proposal P1032. The issues covered are identical to those that were to be included in P1032. However, following consideration of the issues, a number were determined to be outside the scope of the minor procedure. As FSANZ wished to progress those issues, P1032 has been abandoned and P1033 prepared under the general procedure so that those issues can proceed.</w:t>
            </w:r>
          </w:p>
        </w:tc>
      </w:tr>
    </w:tbl>
    <w:p w:rsidR="00F53E39" w:rsidRPr="00FE7056" w:rsidRDefault="00F53E39" w:rsidP="009D5F43">
      <w:pPr>
        <w:rPr>
          <w:rFonts w:cs="Arial"/>
          <w:i/>
          <w:sz w:val="20"/>
          <w:szCs w:val="20"/>
        </w:rPr>
      </w:pPr>
    </w:p>
    <w:p w:rsidR="004317C8" w:rsidRPr="00FE7056" w:rsidRDefault="004317C8" w:rsidP="004317C8">
      <w:pPr>
        <w:rPr>
          <w:b/>
          <w:i/>
          <w:sz w:val="20"/>
          <w:szCs w:val="20"/>
        </w:rPr>
      </w:pPr>
      <w:r w:rsidRPr="00FE7056">
        <w:rPr>
          <w:b/>
          <w:i/>
        </w:rPr>
        <w:t>Decision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53E39" w:rsidTr="008E730C">
        <w:trPr>
          <w:cantSplit/>
          <w:trHeight w:val="523"/>
        </w:trPr>
        <w:tc>
          <w:tcPr>
            <w:tcW w:w="9072" w:type="dxa"/>
          </w:tcPr>
          <w:p w:rsidR="009D5F43" w:rsidRPr="00D26E98" w:rsidRDefault="009D5F43" w:rsidP="00D26E98">
            <w:pPr>
              <w:pStyle w:val="AARTableText"/>
              <w:rPr>
                <w:b/>
              </w:rPr>
            </w:pPr>
            <w:r w:rsidRPr="00D26E98">
              <w:rPr>
                <w:b/>
              </w:rPr>
              <w:t>Proposal prepared</w:t>
            </w:r>
          </w:p>
          <w:p w:rsidR="009D5F43" w:rsidRPr="008A0E0A" w:rsidRDefault="009D5F43" w:rsidP="00D26E98">
            <w:pPr>
              <w:pStyle w:val="AARTableText"/>
            </w:pPr>
          </w:p>
          <w:p w:rsidR="009D5F43" w:rsidRPr="009D5F43" w:rsidRDefault="009D5F43" w:rsidP="006E5230">
            <w:pPr>
              <w:pStyle w:val="AARTableText"/>
            </w:pPr>
            <w:r w:rsidRPr="008A0E0A">
              <w:t>Date:</w:t>
            </w:r>
            <w:r w:rsidRPr="009D5F43">
              <w:t xml:space="preserve">  </w:t>
            </w:r>
            <w:r w:rsidR="00FB4302">
              <w:t>27 May 2014</w:t>
            </w:r>
          </w:p>
        </w:tc>
      </w:tr>
    </w:tbl>
    <w:p w:rsidR="009D5F43" w:rsidRPr="001718B2" w:rsidRDefault="009D5F43" w:rsidP="009D5F43">
      <w:pPr>
        <w:rPr>
          <w:rFonts w:cs="Arial"/>
          <w:b/>
          <w:i/>
        </w:rPr>
      </w:pPr>
    </w:p>
    <w:p w:rsidR="004317C8" w:rsidRPr="004317C8" w:rsidRDefault="00EB3B09" w:rsidP="004317C8">
      <w:pPr>
        <w:rPr>
          <w:b/>
          <w:i/>
        </w:rPr>
      </w:pPr>
      <w:r>
        <w:rPr>
          <w:rFonts w:cs="Arial"/>
          <w:b/>
          <w:i/>
        </w:rPr>
        <w:br w:type="page"/>
      </w:r>
      <w:r w:rsidR="004317C8" w:rsidRPr="004317C8">
        <w:rPr>
          <w:b/>
          <w:i/>
        </w:rPr>
        <w:lastRenderedPageBreak/>
        <w:t>Consultation &amp; assessment timeframe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4317C8" w:rsidRPr="004317C8" w:rsidTr="00D26E98">
        <w:trPr>
          <w:cantSplit/>
        </w:trPr>
        <w:tc>
          <w:tcPr>
            <w:tcW w:w="9072" w:type="dxa"/>
          </w:tcPr>
          <w:p w:rsidR="007169DE" w:rsidRPr="00E16AAA" w:rsidRDefault="007169DE" w:rsidP="007169DE">
            <w:pPr>
              <w:pStyle w:val="AARTableText"/>
              <w:rPr>
                <w:b/>
              </w:rPr>
            </w:pPr>
            <w:r w:rsidRPr="00E16AAA">
              <w:rPr>
                <w:b/>
              </w:rPr>
              <w:t>Proposed length of public consultation period</w:t>
            </w:r>
            <w:r w:rsidR="00F04322">
              <w:rPr>
                <w:b/>
              </w:rPr>
              <w:t>:</w:t>
            </w:r>
            <w:r w:rsidRPr="00E16AAA">
              <w:rPr>
                <w:b/>
              </w:rPr>
              <w:t xml:space="preserve">  </w:t>
            </w:r>
          </w:p>
          <w:p w:rsidR="004317C8" w:rsidRPr="003D573E" w:rsidRDefault="00DA0B50" w:rsidP="007169DE">
            <w:pPr>
              <w:pStyle w:val="AARTableText"/>
            </w:pPr>
            <w:r>
              <w:t>4</w:t>
            </w:r>
            <w:r w:rsidR="005302E7" w:rsidRPr="00F04322">
              <w:t xml:space="preserve"> weeks </w:t>
            </w:r>
          </w:p>
        </w:tc>
      </w:tr>
      <w:tr w:rsidR="004317C8" w:rsidRPr="004317C8" w:rsidTr="00D26E98">
        <w:trPr>
          <w:cantSplit/>
        </w:trPr>
        <w:tc>
          <w:tcPr>
            <w:tcW w:w="9072" w:type="dxa"/>
          </w:tcPr>
          <w:p w:rsidR="004317C8" w:rsidRPr="007169DE" w:rsidRDefault="004317C8" w:rsidP="00D26E98">
            <w:pPr>
              <w:pStyle w:val="AARTableText"/>
              <w:rPr>
                <w:b/>
              </w:rPr>
            </w:pPr>
            <w:r w:rsidRPr="007169DE">
              <w:rPr>
                <w:b/>
              </w:rPr>
              <w:t>Proposed timeframe for assessment:</w:t>
            </w:r>
          </w:p>
          <w:p w:rsidR="004317C8" w:rsidRPr="00370FEE" w:rsidRDefault="004317C8" w:rsidP="007169DE">
            <w:pPr>
              <w:pStyle w:val="AARTableText"/>
              <w:tabs>
                <w:tab w:val="left" w:pos="6225"/>
              </w:tabs>
            </w:pPr>
            <w:r w:rsidRPr="00370FEE">
              <w:t>Commence assessment (clock start)</w:t>
            </w:r>
            <w:r w:rsidRPr="00370FEE">
              <w:tab/>
            </w:r>
            <w:r w:rsidR="006E5230">
              <w:t xml:space="preserve">Late </w:t>
            </w:r>
            <w:r w:rsidR="00DA0B50">
              <w:t>May</w:t>
            </w:r>
            <w:r w:rsidR="00370FEE">
              <w:t xml:space="preserve"> 2014</w:t>
            </w:r>
          </w:p>
          <w:p w:rsidR="004317C8" w:rsidRPr="00370FEE" w:rsidRDefault="004317C8" w:rsidP="007169DE">
            <w:pPr>
              <w:pStyle w:val="AARTableText"/>
              <w:tabs>
                <w:tab w:val="left" w:pos="6225"/>
              </w:tabs>
            </w:pPr>
            <w:r w:rsidRPr="00370FEE">
              <w:t xml:space="preserve">Completion of assessment &amp; preparation of draft food </w:t>
            </w:r>
            <w:proofErr w:type="spellStart"/>
            <w:r w:rsidRPr="00370FEE">
              <w:t>reg</w:t>
            </w:r>
            <w:proofErr w:type="spellEnd"/>
            <w:r w:rsidRPr="00370FEE">
              <w:t xml:space="preserve"> measure</w:t>
            </w:r>
            <w:r w:rsidRPr="00370FEE">
              <w:tab/>
            </w:r>
            <w:r w:rsidR="00370FEE">
              <w:t>Mid-</w:t>
            </w:r>
            <w:r w:rsidR="00DA0B50">
              <w:t>June</w:t>
            </w:r>
            <w:r w:rsidR="00370FEE">
              <w:t xml:space="preserve"> 2014</w:t>
            </w:r>
          </w:p>
          <w:p w:rsidR="004317C8" w:rsidRPr="00370FEE" w:rsidRDefault="004317C8" w:rsidP="007169DE">
            <w:pPr>
              <w:pStyle w:val="AARTableText"/>
              <w:tabs>
                <w:tab w:val="left" w:pos="6225"/>
              </w:tabs>
            </w:pPr>
            <w:r w:rsidRPr="00370FEE">
              <w:t>Public comment</w:t>
            </w:r>
            <w:r w:rsidRPr="00370FEE">
              <w:tab/>
            </w:r>
            <w:r w:rsidR="00DA0B50">
              <w:t>Mid-</w:t>
            </w:r>
            <w:r w:rsidR="00370FEE">
              <w:t>June</w:t>
            </w:r>
            <w:r w:rsidR="00DA0B50">
              <w:t>-mid-July</w:t>
            </w:r>
            <w:r w:rsidR="00370FEE">
              <w:t xml:space="preserve"> 2014</w:t>
            </w:r>
          </w:p>
          <w:p w:rsidR="004317C8" w:rsidRPr="00370FEE" w:rsidRDefault="004317C8" w:rsidP="007169DE">
            <w:pPr>
              <w:pStyle w:val="AARTableText"/>
              <w:tabs>
                <w:tab w:val="left" w:pos="6225"/>
              </w:tabs>
            </w:pPr>
            <w:r w:rsidRPr="00370FEE">
              <w:t>Board to complete approval</w:t>
            </w:r>
            <w:r w:rsidRPr="00370FEE">
              <w:tab/>
            </w:r>
            <w:r w:rsidR="00370FEE">
              <w:t>Mid-</w:t>
            </w:r>
            <w:r w:rsidR="00DA0B50">
              <w:t xml:space="preserve">Aug </w:t>
            </w:r>
            <w:r w:rsidR="00370FEE">
              <w:t>2014</w:t>
            </w:r>
          </w:p>
          <w:p w:rsidR="004317C8" w:rsidRPr="00370FEE" w:rsidRDefault="004317C8" w:rsidP="007169DE">
            <w:pPr>
              <w:pStyle w:val="AARTableText"/>
              <w:tabs>
                <w:tab w:val="left" w:pos="6225"/>
              </w:tabs>
            </w:pPr>
            <w:r w:rsidRPr="00370FEE">
              <w:t>Notification to Fo</w:t>
            </w:r>
            <w:r w:rsidR="0047622C" w:rsidRPr="00370FEE">
              <w:t>rum</w:t>
            </w:r>
            <w:r w:rsidRPr="00370FEE">
              <w:tab/>
            </w:r>
            <w:r w:rsidR="00DA0B50">
              <w:t>Late Aug</w:t>
            </w:r>
            <w:r w:rsidR="00370FEE">
              <w:t xml:space="preserve"> 2014</w:t>
            </w:r>
          </w:p>
          <w:p w:rsidR="004317C8" w:rsidRPr="00370FEE" w:rsidRDefault="004317C8" w:rsidP="007169DE">
            <w:pPr>
              <w:pStyle w:val="AARTableText"/>
              <w:tabs>
                <w:tab w:val="left" w:pos="6225"/>
              </w:tabs>
            </w:pPr>
            <w:r w:rsidRPr="00370FEE">
              <w:t>Anticipated gazettal if no review requested</w:t>
            </w:r>
            <w:r w:rsidRPr="00370FEE">
              <w:tab/>
            </w:r>
            <w:r w:rsidR="00370FEE">
              <w:t xml:space="preserve">Early </w:t>
            </w:r>
            <w:r w:rsidR="00DA0B50">
              <w:t>Nov</w:t>
            </w:r>
            <w:r w:rsidR="00370FEE">
              <w:t xml:space="preserve"> 2014</w:t>
            </w:r>
          </w:p>
          <w:p w:rsidR="004317C8" w:rsidRPr="004317C8" w:rsidRDefault="004317C8" w:rsidP="00F04322">
            <w:pPr>
              <w:pStyle w:val="AARTableText"/>
              <w:tabs>
                <w:tab w:val="left" w:pos="6225"/>
              </w:tabs>
              <w:rPr>
                <w:lang w:val="en-GB"/>
              </w:rPr>
            </w:pPr>
          </w:p>
        </w:tc>
      </w:tr>
    </w:tbl>
    <w:p w:rsidR="007B2AA7" w:rsidRDefault="007B2AA7" w:rsidP="00DC7E10">
      <w:pPr>
        <w:rPr>
          <w:rFonts w:cs="Arial"/>
        </w:rPr>
      </w:pPr>
    </w:p>
    <w:sectPr w:rsidR="007B2AA7" w:rsidSect="00DC7E1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0F" w:rsidRDefault="00B06F0F">
      <w:r>
        <w:separator/>
      </w:r>
    </w:p>
  </w:endnote>
  <w:endnote w:type="continuationSeparator" w:id="0">
    <w:p w:rsidR="00B06F0F" w:rsidRDefault="00B0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64" w:rsidRDefault="006C5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19" w:rsidRDefault="004E2A19" w:rsidP="00071D4B">
    <w:pPr>
      <w:pStyle w:val="Footer"/>
      <w:jc w:val="center"/>
    </w:pPr>
    <w:r>
      <w:fldChar w:fldCharType="begin"/>
    </w:r>
    <w:r>
      <w:instrText xml:space="preserve"> PAGE   \* MERGEFORMAT </w:instrText>
    </w:r>
    <w:r>
      <w:fldChar w:fldCharType="separate"/>
    </w:r>
    <w:r w:rsidR="00BC73F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64" w:rsidRDefault="006C5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0F" w:rsidRDefault="00B06F0F">
      <w:r>
        <w:separator/>
      </w:r>
    </w:p>
  </w:footnote>
  <w:footnote w:type="continuationSeparator" w:id="0">
    <w:p w:rsidR="00B06F0F" w:rsidRDefault="00B0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64" w:rsidRDefault="006C5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64" w:rsidRDefault="006C5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64" w:rsidRDefault="006C5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FA0076"/>
    <w:multiLevelType w:val="hybridMultilevel"/>
    <w:tmpl w:val="324A9908"/>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484136"/>
    <w:multiLevelType w:val="hybridMultilevel"/>
    <w:tmpl w:val="E906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BA6351"/>
    <w:multiLevelType w:val="hybridMultilevel"/>
    <w:tmpl w:val="F27C156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C66FF0"/>
    <w:multiLevelType w:val="hybridMultilevel"/>
    <w:tmpl w:val="34F4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92C2368"/>
    <w:multiLevelType w:val="hybridMultilevel"/>
    <w:tmpl w:val="1C8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9D5152C"/>
    <w:multiLevelType w:val="hybridMultilevel"/>
    <w:tmpl w:val="B66003F2"/>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5B40BE"/>
    <w:multiLevelType w:val="hybridMultilevel"/>
    <w:tmpl w:val="0562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68409C"/>
    <w:multiLevelType w:val="hybridMultilevel"/>
    <w:tmpl w:val="A9743F2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10"/>
  </w:num>
  <w:num w:numId="6">
    <w:abstractNumId w:val="8"/>
  </w:num>
  <w:num w:numId="7">
    <w:abstractNumId w:val="5"/>
  </w:num>
  <w:num w:numId="8">
    <w:abstractNumId w:val="7"/>
  </w:num>
  <w:num w:numId="9">
    <w:abstractNumId w:val="3"/>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43"/>
    <w:rsid w:val="00000D3F"/>
    <w:rsid w:val="00033B37"/>
    <w:rsid w:val="000340B5"/>
    <w:rsid w:val="00071D4B"/>
    <w:rsid w:val="0007697A"/>
    <w:rsid w:val="000C2B4B"/>
    <w:rsid w:val="00113555"/>
    <w:rsid w:val="00183946"/>
    <w:rsid w:val="001A356A"/>
    <w:rsid w:val="001A4BFD"/>
    <w:rsid w:val="00230133"/>
    <w:rsid w:val="00242868"/>
    <w:rsid w:val="00244979"/>
    <w:rsid w:val="00247FF6"/>
    <w:rsid w:val="00260CCA"/>
    <w:rsid w:val="00263431"/>
    <w:rsid w:val="002A0139"/>
    <w:rsid w:val="002B441B"/>
    <w:rsid w:val="002C5E6E"/>
    <w:rsid w:val="003166FE"/>
    <w:rsid w:val="00321DBD"/>
    <w:rsid w:val="00342100"/>
    <w:rsid w:val="003559AE"/>
    <w:rsid w:val="00370FEE"/>
    <w:rsid w:val="003D573E"/>
    <w:rsid w:val="003E7A71"/>
    <w:rsid w:val="004317C8"/>
    <w:rsid w:val="004350B8"/>
    <w:rsid w:val="00457456"/>
    <w:rsid w:val="0047622C"/>
    <w:rsid w:val="004843CA"/>
    <w:rsid w:val="00487BB5"/>
    <w:rsid w:val="004955A9"/>
    <w:rsid w:val="004E2A19"/>
    <w:rsid w:val="004F2722"/>
    <w:rsid w:val="0050116D"/>
    <w:rsid w:val="005302E7"/>
    <w:rsid w:val="00534F9E"/>
    <w:rsid w:val="00541C55"/>
    <w:rsid w:val="005853FB"/>
    <w:rsid w:val="00591D21"/>
    <w:rsid w:val="00592D0D"/>
    <w:rsid w:val="005D39A9"/>
    <w:rsid w:val="005D5B90"/>
    <w:rsid w:val="006231D5"/>
    <w:rsid w:val="00630D2F"/>
    <w:rsid w:val="006470F9"/>
    <w:rsid w:val="006631B6"/>
    <w:rsid w:val="00665126"/>
    <w:rsid w:val="006A2CE9"/>
    <w:rsid w:val="006A33E6"/>
    <w:rsid w:val="006A6EC3"/>
    <w:rsid w:val="006A7F16"/>
    <w:rsid w:val="006C5064"/>
    <w:rsid w:val="006E5230"/>
    <w:rsid w:val="006F3478"/>
    <w:rsid w:val="00700B9F"/>
    <w:rsid w:val="007169DE"/>
    <w:rsid w:val="0074656B"/>
    <w:rsid w:val="00746736"/>
    <w:rsid w:val="007744BD"/>
    <w:rsid w:val="007760CC"/>
    <w:rsid w:val="007B2AA7"/>
    <w:rsid w:val="008100AD"/>
    <w:rsid w:val="008149C5"/>
    <w:rsid w:val="008354A4"/>
    <w:rsid w:val="00865A72"/>
    <w:rsid w:val="00866B43"/>
    <w:rsid w:val="00871F38"/>
    <w:rsid w:val="008A3E22"/>
    <w:rsid w:val="008B5131"/>
    <w:rsid w:val="008E730C"/>
    <w:rsid w:val="00917ACC"/>
    <w:rsid w:val="00940F94"/>
    <w:rsid w:val="00946A0C"/>
    <w:rsid w:val="00955FB6"/>
    <w:rsid w:val="009B0D43"/>
    <w:rsid w:val="009B3FB4"/>
    <w:rsid w:val="009D5F43"/>
    <w:rsid w:val="00A022A2"/>
    <w:rsid w:val="00A176AB"/>
    <w:rsid w:val="00A65FA1"/>
    <w:rsid w:val="00A6724C"/>
    <w:rsid w:val="00A922C3"/>
    <w:rsid w:val="00A950A7"/>
    <w:rsid w:val="00AA7C1E"/>
    <w:rsid w:val="00AB288C"/>
    <w:rsid w:val="00B0656F"/>
    <w:rsid w:val="00B06F0F"/>
    <w:rsid w:val="00BA31E5"/>
    <w:rsid w:val="00BC73FA"/>
    <w:rsid w:val="00C02AE7"/>
    <w:rsid w:val="00C07227"/>
    <w:rsid w:val="00C102FF"/>
    <w:rsid w:val="00C57470"/>
    <w:rsid w:val="00C63CED"/>
    <w:rsid w:val="00CB3E25"/>
    <w:rsid w:val="00CF046A"/>
    <w:rsid w:val="00D131DC"/>
    <w:rsid w:val="00D140FE"/>
    <w:rsid w:val="00D26E98"/>
    <w:rsid w:val="00D34985"/>
    <w:rsid w:val="00D56858"/>
    <w:rsid w:val="00D64876"/>
    <w:rsid w:val="00D819EA"/>
    <w:rsid w:val="00D90D8A"/>
    <w:rsid w:val="00D93379"/>
    <w:rsid w:val="00DA0B50"/>
    <w:rsid w:val="00DB662E"/>
    <w:rsid w:val="00DC7E10"/>
    <w:rsid w:val="00E2535D"/>
    <w:rsid w:val="00E54EB2"/>
    <w:rsid w:val="00E8776A"/>
    <w:rsid w:val="00EB398E"/>
    <w:rsid w:val="00EB3B09"/>
    <w:rsid w:val="00EC0EFD"/>
    <w:rsid w:val="00EC47CF"/>
    <w:rsid w:val="00EF0CAB"/>
    <w:rsid w:val="00F04322"/>
    <w:rsid w:val="00F515F9"/>
    <w:rsid w:val="00F53E39"/>
    <w:rsid w:val="00F85328"/>
    <w:rsid w:val="00FB4302"/>
    <w:rsid w:val="00FE5247"/>
    <w:rsid w:val="00FE7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ind w:left="284" w:hanging="284"/>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ind w:left="284" w:hanging="284"/>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0201">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1144279684">
      <w:bodyDiv w:val="1"/>
      <w:marLeft w:val="0"/>
      <w:marRight w:val="0"/>
      <w:marTop w:val="0"/>
      <w:marBottom w:val="0"/>
      <w:divBdr>
        <w:top w:val="none" w:sz="0" w:space="0" w:color="auto"/>
        <w:left w:val="none" w:sz="0" w:space="0" w:color="auto"/>
        <w:bottom w:val="none" w:sz="0" w:space="0" w:color="auto"/>
        <w:right w:val="none" w:sz="0" w:space="0" w:color="auto"/>
      </w:divBdr>
    </w:div>
    <w:div w:id="1589464033">
      <w:bodyDiv w:val="1"/>
      <w:marLeft w:val="0"/>
      <w:marRight w:val="0"/>
      <w:marTop w:val="0"/>
      <w:marBottom w:val="0"/>
      <w:divBdr>
        <w:top w:val="none" w:sz="0" w:space="0" w:color="auto"/>
        <w:left w:val="none" w:sz="0" w:space="0" w:color="auto"/>
        <w:bottom w:val="none" w:sz="0" w:space="0" w:color="auto"/>
        <w:right w:val="none" w:sz="0" w:space="0" w:color="auto"/>
      </w:divBdr>
    </w:div>
    <w:div w:id="17784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B0F07-225E-4CDF-B1DD-42792570588B}"/>
</file>

<file path=customXml/itemProps2.xml><?xml version="1.0" encoding="utf-8"?>
<ds:datastoreItem xmlns:ds="http://schemas.openxmlformats.org/officeDocument/2006/customXml" ds:itemID="{C6217842-E25F-4CD8-9F65-5DC8618B709D}"/>
</file>

<file path=customXml/itemProps3.xml><?xml version="1.0" encoding="utf-8"?>
<ds:datastoreItem xmlns:ds="http://schemas.openxmlformats.org/officeDocument/2006/customXml" ds:itemID="{F79D97EB-65F9-43D5-970E-50BBEE0690AD}"/>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P1033-CMP-XII-AAR</dc:title>
  <dc:creator/>
  <cp:lastModifiedBy/>
  <cp:revision>1</cp:revision>
  <dcterms:created xsi:type="dcterms:W3CDTF">2014-05-29T00:46:00Z</dcterms:created>
  <dcterms:modified xsi:type="dcterms:W3CDTF">2014-05-29T00:47:00Z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