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bookmarkStart w:id="0" w:name="_GoBack"/>
      <w:bookmarkEnd w:id="0"/>
    </w:p>
    <w:p w:rsidR="00A671E6" w:rsidRPr="00F26FDF" w:rsidRDefault="00A671E6" w:rsidP="00A671E6"/>
    <w:p w:rsidR="00F26FDF" w:rsidRPr="00F26FDF" w:rsidRDefault="00F26FDF" w:rsidP="00F26FDF">
      <w:pPr>
        <w:widowControl/>
        <w:rPr>
          <w:b/>
          <w:sz w:val="28"/>
          <w:szCs w:val="28"/>
          <w:lang w:bidi="ar-SA"/>
        </w:rPr>
      </w:pPr>
      <w:r w:rsidRPr="00F26FDF">
        <w:rPr>
          <w:b/>
          <w:sz w:val="28"/>
          <w:szCs w:val="28"/>
          <w:lang w:bidi="ar-SA"/>
        </w:rPr>
        <w:t>28 August 2014</w:t>
      </w:r>
    </w:p>
    <w:p w:rsidR="00F26FDF" w:rsidRPr="00F26FDF" w:rsidRDefault="00F26FDF" w:rsidP="00F26FDF">
      <w:pPr>
        <w:widowControl/>
        <w:rPr>
          <w:b/>
          <w:sz w:val="28"/>
          <w:szCs w:val="28"/>
          <w:lang w:bidi="ar-SA"/>
        </w:rPr>
      </w:pPr>
      <w:r w:rsidRPr="00F26FDF">
        <w:rPr>
          <w:b/>
          <w:sz w:val="28"/>
          <w:szCs w:val="28"/>
          <w:lang w:bidi="ar-SA"/>
        </w:rPr>
        <w:t>[17–14]</w:t>
      </w:r>
    </w:p>
    <w:p w:rsidR="00A671E6" w:rsidRPr="00A671E6" w:rsidRDefault="00A671E6" w:rsidP="00A671E6"/>
    <w:p w:rsidR="0012388D" w:rsidRPr="00F62AF3" w:rsidRDefault="00B425AA" w:rsidP="00B425AA">
      <w:pPr>
        <w:pStyle w:val="FSTitle"/>
      </w:pPr>
      <w:r w:rsidRPr="00F62AF3">
        <w:t>A</w:t>
      </w:r>
      <w:r w:rsidR="00DD265C" w:rsidRPr="00F62AF3">
        <w:t>pproval</w:t>
      </w:r>
      <w:r w:rsidRPr="00F62AF3">
        <w:t xml:space="preserve"> R</w:t>
      </w:r>
      <w:r w:rsidR="00DD265C" w:rsidRPr="00F62AF3">
        <w:t>eport</w:t>
      </w:r>
      <w:r w:rsidRPr="00F62AF3">
        <w:t xml:space="preserve"> –</w:t>
      </w:r>
      <w:r w:rsidR="00F62AF3" w:rsidRPr="00F62AF3">
        <w:t xml:space="preserve"> </w:t>
      </w:r>
      <w:r w:rsidR="00CA5734" w:rsidRPr="00F62AF3">
        <w:t>P</w:t>
      </w:r>
      <w:r w:rsidR="00DD265C" w:rsidRPr="00F62AF3">
        <w:t>roposal</w:t>
      </w:r>
      <w:r w:rsidR="00CA5734" w:rsidRPr="00F62AF3">
        <w:t xml:space="preserve"> P</w:t>
      </w:r>
      <w:r w:rsidR="008178A7" w:rsidRPr="00F62AF3">
        <w:t>103</w:t>
      </w:r>
      <w:r w:rsidR="00F62AF3" w:rsidRPr="00F62AF3">
        <w:t>3</w:t>
      </w:r>
    </w:p>
    <w:p w:rsidR="003A7B84" w:rsidRPr="00CA5734" w:rsidRDefault="003A7B84" w:rsidP="00A671E6"/>
    <w:p w:rsidR="0012388D" w:rsidRPr="00F62AF3" w:rsidRDefault="008178A7" w:rsidP="00B425AA">
      <w:pPr>
        <w:pStyle w:val="FSTitle"/>
      </w:pPr>
      <w:r w:rsidRPr="00F62AF3">
        <w:t>Code Maintenance XI</w:t>
      </w:r>
      <w:r w:rsidR="00354F1E" w:rsidRPr="00F62AF3">
        <w:t>I</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Pr="008178A7" w:rsidRDefault="000F3CFE" w:rsidP="00CA5734">
      <w:r>
        <w:t>Food Standards Australia New Zealand (FSANZ) has</w:t>
      </w:r>
      <w:r w:rsidR="00081B0A">
        <w:t xml:space="preserve"> assessed </w:t>
      </w:r>
      <w:r w:rsidR="00CA5734" w:rsidRPr="008178A7">
        <w:t>a proposal</w:t>
      </w:r>
      <w:r w:rsidR="008178A7" w:rsidRPr="008178A7">
        <w:t xml:space="preserve"> </w:t>
      </w:r>
      <w:r w:rsidR="003A7B84" w:rsidRPr="008178A7">
        <w:t>prepared by FSANZ</w:t>
      </w:r>
      <w:r w:rsidR="008178A7" w:rsidRPr="008178A7">
        <w:t xml:space="preserve"> to make minor amendments including the correction of typographical errors, inconsistencies and formatting issues and updating of references.</w:t>
      </w:r>
    </w:p>
    <w:p w:rsidR="00CA5734" w:rsidRDefault="00CA5734" w:rsidP="00CA5734"/>
    <w:p w:rsidR="00081B0A" w:rsidRDefault="00081B0A" w:rsidP="00CA5734">
      <w:r>
        <w:t xml:space="preserve">On </w:t>
      </w:r>
      <w:r w:rsidR="00354F1E" w:rsidRPr="00354F1E">
        <w:t xml:space="preserve">6 June </w:t>
      </w:r>
      <w:r w:rsidR="008178A7" w:rsidRPr="00354F1E">
        <w:t>2014</w:t>
      </w:r>
      <w:r w:rsidR="003A7B84" w:rsidRPr="00354F1E">
        <w:t>,</w:t>
      </w:r>
      <w:r w:rsidRPr="00CA5734">
        <w:rPr>
          <w:color w:val="FF0000"/>
        </w:rPr>
        <w:t xml:space="preserve"> </w:t>
      </w:r>
      <w:r>
        <w:t xml:space="preserve">FSANZ sought </w:t>
      </w:r>
      <w:r w:rsidR="003A7B84">
        <w:t xml:space="preserve">submissions </w:t>
      </w:r>
      <w:r w:rsidR="00A671E6">
        <w:t>o</w:t>
      </w:r>
      <w:r w:rsidR="00A671E6" w:rsidRPr="008178A7">
        <w:t xml:space="preserve">n </w:t>
      </w:r>
      <w:r w:rsidR="00F526BD" w:rsidRPr="008178A7">
        <w:t>a draft</w:t>
      </w:r>
      <w:r w:rsidR="008178A7" w:rsidRPr="008178A7">
        <w:t xml:space="preserve"> </w:t>
      </w:r>
      <w:r w:rsidR="00E30092" w:rsidRPr="008178A7">
        <w:t xml:space="preserve">variation </w:t>
      </w:r>
      <w:r w:rsidR="003A7B84" w:rsidRPr="008178A7">
        <w:t>and publishe</w:t>
      </w:r>
      <w:r w:rsidR="003A7B84">
        <w:t xml:space="preserve">d an </w:t>
      </w:r>
      <w:r w:rsidR="00EC21DF">
        <w:t>associated r</w:t>
      </w:r>
      <w:r w:rsidR="003A7B84">
        <w:t>eport</w:t>
      </w:r>
      <w:r>
        <w:t>.</w:t>
      </w:r>
      <w:r w:rsidR="008178A7">
        <w:t xml:space="preserve"> FSANZ received </w:t>
      </w:r>
      <w:r w:rsidR="00BB3A0A" w:rsidRPr="00656C68">
        <w:t>six</w:t>
      </w:r>
      <w:r w:rsidR="00BB3A0A">
        <w:t xml:space="preserve"> </w:t>
      </w:r>
      <w:r w:rsidR="00F526BD">
        <w:t>submissions.</w:t>
      </w:r>
    </w:p>
    <w:p w:rsidR="00CA5734" w:rsidRDefault="00CA5734" w:rsidP="00CA5734"/>
    <w:p w:rsidR="00081B0A" w:rsidRPr="00F26FDF" w:rsidRDefault="00081B0A" w:rsidP="00CA5734">
      <w:r>
        <w:t>FSANZ approved the draft</w:t>
      </w:r>
      <w:r w:rsidRPr="00354F1E">
        <w:t xml:space="preserve"> </w:t>
      </w:r>
      <w:r w:rsidR="00E30092" w:rsidRPr="00354F1E">
        <w:t>variation</w:t>
      </w:r>
      <w:r w:rsidR="003A7B84" w:rsidRPr="00354F1E">
        <w:t xml:space="preserve"> </w:t>
      </w:r>
      <w:r w:rsidR="0012388D" w:rsidRPr="00354F1E">
        <w:t>o</w:t>
      </w:r>
      <w:r w:rsidR="0012388D">
        <w:t>n</w:t>
      </w:r>
      <w:r w:rsidR="0012388D" w:rsidRPr="00F26FDF">
        <w:t xml:space="preserve"> </w:t>
      </w:r>
      <w:r w:rsidR="00F26FDF" w:rsidRPr="00F26FDF">
        <w:t>13</w:t>
      </w:r>
      <w:r w:rsidR="008178A7" w:rsidRPr="00F26FDF">
        <w:t xml:space="preserve"> August 2014</w:t>
      </w:r>
      <w:r w:rsidRPr="00F26FDF">
        <w:t xml:space="preserve">. </w:t>
      </w:r>
      <w:r w:rsidR="003A7B84" w:rsidRPr="00F26FDF">
        <w:t xml:space="preserve">The </w:t>
      </w:r>
      <w:r w:rsidR="00901319">
        <w:t>A</w:t>
      </w:r>
      <w:proofErr w:type="spellStart"/>
      <w:r w:rsidR="00901319">
        <w:rPr>
          <w:rFonts w:cs="Helvetica"/>
          <w:lang w:val="en-AU"/>
        </w:rPr>
        <w:t>ustralia</w:t>
      </w:r>
      <w:proofErr w:type="spellEnd"/>
      <w:r w:rsidR="00901319">
        <w:rPr>
          <w:rFonts w:cs="Helvetica"/>
          <w:lang w:val="en-AU"/>
        </w:rPr>
        <w:t xml:space="preserve"> and New Zealand Ministerial Forum on Food </w:t>
      </w:r>
      <w:r w:rsidR="00901319">
        <w:rPr>
          <w:rFonts w:cs="Arial"/>
        </w:rPr>
        <w:t>Regulation</w:t>
      </w:r>
      <w:r w:rsidR="00901319">
        <w:rPr>
          <w:rStyle w:val="FootnoteReference"/>
          <w:rFonts w:cs="Arial"/>
        </w:rPr>
        <w:footnoteReference w:id="1"/>
      </w:r>
      <w:r w:rsidR="00901319">
        <w:rPr>
          <w:rFonts w:cs="Helvetica"/>
          <w:lang w:val="en-AU"/>
        </w:rPr>
        <w:t xml:space="preserve"> </w:t>
      </w:r>
      <w:r w:rsidR="00901319">
        <w:rPr>
          <w:rFonts w:cs="Arial"/>
        </w:rPr>
        <w:t>(Forum)</w:t>
      </w:r>
      <w:r w:rsidR="003A7B84" w:rsidRPr="00F26FDF">
        <w:t xml:space="preserve"> was notified of FSANZ’s decision on </w:t>
      </w:r>
      <w:r w:rsidR="00F26FDF" w:rsidRPr="00F26FDF">
        <w:t>27</w:t>
      </w:r>
      <w:r w:rsidR="008178A7" w:rsidRPr="00F26FDF">
        <w:t xml:space="preserve"> August 2014</w:t>
      </w:r>
      <w:r w:rsidR="003A7B84" w:rsidRPr="00F26FDF">
        <w:t>.</w:t>
      </w:r>
    </w:p>
    <w:p w:rsidR="00CA5734" w:rsidRDefault="00CA5734" w:rsidP="00CA5734"/>
    <w:p w:rsidR="00081B0A" w:rsidRDefault="003A7B84" w:rsidP="00CA5734">
      <w:r>
        <w:t>This R</w:t>
      </w:r>
      <w:r w:rsidR="00B425AA">
        <w:t xml:space="preserve">eport is provided pursuant to </w:t>
      </w:r>
      <w:r w:rsidR="009A2699">
        <w:t>paragraph</w:t>
      </w:r>
      <w:r w:rsidR="00081B0A">
        <w:t xml:space="preserve"> </w:t>
      </w:r>
      <w:r w:rsidR="008178A7" w:rsidRPr="008178A7">
        <w:t>69(4)(a</w:t>
      </w:r>
      <w:r w:rsidR="00F33470" w:rsidRPr="008178A7">
        <w:t>)</w:t>
      </w:r>
      <w:r w:rsidR="00081B0A" w:rsidRPr="008178A7">
        <w:t xml:space="preserve"> of the</w:t>
      </w:r>
      <w:r w:rsidR="00081B0A">
        <w:t xml:space="preserv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884464" w:rsidRDefault="00CE59AA" w:rsidP="00CE59AA">
      <w:pPr>
        <w:rPr>
          <w:rFonts w:cs="Arial"/>
        </w:rPr>
      </w:pPr>
    </w:p>
    <w:p w:rsidR="00884464" w:rsidRPr="00884464"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884464">
        <w:rPr>
          <w:rFonts w:ascii="Arial" w:hAnsi="Arial" w:cs="Arial"/>
          <w:b w:val="0"/>
          <w:bCs w:val="0"/>
          <w:caps w:val="0"/>
          <w:smallCaps/>
          <w:sz w:val="28"/>
          <w:szCs w:val="28"/>
        </w:rPr>
        <w:fldChar w:fldCharType="begin"/>
      </w:r>
      <w:r w:rsidRPr="00884464">
        <w:rPr>
          <w:rFonts w:ascii="Arial" w:hAnsi="Arial" w:cs="Arial"/>
          <w:sz w:val="28"/>
          <w:szCs w:val="28"/>
        </w:rPr>
        <w:instrText xml:space="preserve"> TOC \h \z \t "Heading 1,1,Heading 2,2,Heading 3,3" </w:instrText>
      </w:r>
      <w:r w:rsidRPr="00884464">
        <w:rPr>
          <w:rFonts w:ascii="Arial" w:hAnsi="Arial" w:cs="Arial"/>
          <w:b w:val="0"/>
          <w:bCs w:val="0"/>
          <w:caps w:val="0"/>
          <w:smallCaps/>
          <w:sz w:val="28"/>
          <w:szCs w:val="28"/>
        </w:rPr>
        <w:fldChar w:fldCharType="separate"/>
      </w:r>
      <w:hyperlink w:anchor="_Toc395778085" w:history="1">
        <w:r w:rsidR="00884464" w:rsidRPr="00884464">
          <w:rPr>
            <w:rStyle w:val="Hyperlink"/>
            <w:rFonts w:ascii="Arial" w:hAnsi="Arial" w:cs="Arial"/>
            <w:noProof/>
          </w:rPr>
          <w:t>Executive summary</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_Toc395778085 \h </w:instrText>
        </w:r>
        <w:r w:rsidR="00884464" w:rsidRPr="00884464">
          <w:rPr>
            <w:rFonts w:ascii="Arial" w:hAnsi="Arial" w:cs="Arial"/>
            <w:noProof/>
            <w:webHidden/>
          </w:rPr>
        </w:r>
        <w:r w:rsidR="00884464" w:rsidRPr="00884464">
          <w:rPr>
            <w:rFonts w:ascii="Arial" w:hAnsi="Arial" w:cs="Arial"/>
            <w:noProof/>
            <w:webHidden/>
          </w:rPr>
          <w:fldChar w:fldCharType="separate"/>
        </w:r>
        <w:r w:rsidR="001708EC">
          <w:rPr>
            <w:rFonts w:ascii="Arial" w:hAnsi="Arial" w:cs="Arial"/>
            <w:noProof/>
            <w:webHidden/>
          </w:rPr>
          <w:t>2</w:t>
        </w:r>
        <w:r w:rsidR="00884464" w:rsidRPr="00884464">
          <w:rPr>
            <w:rFonts w:ascii="Arial" w:hAnsi="Arial" w:cs="Arial"/>
            <w:noProof/>
            <w:webHidden/>
          </w:rPr>
          <w:fldChar w:fldCharType="end"/>
        </w:r>
      </w:hyperlink>
    </w:p>
    <w:p w:rsidR="00884464" w:rsidRPr="00884464" w:rsidRDefault="001708E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95778086" w:history="1">
        <w:r w:rsidR="00884464" w:rsidRPr="00884464">
          <w:rPr>
            <w:rStyle w:val="Hyperlink"/>
            <w:rFonts w:ascii="Arial" w:hAnsi="Arial" w:cs="Arial"/>
            <w:noProof/>
          </w:rPr>
          <w:t>1</w:t>
        </w:r>
        <w:r w:rsidR="00884464" w:rsidRPr="00884464">
          <w:rPr>
            <w:rFonts w:ascii="Arial" w:eastAsiaTheme="minorEastAsia" w:hAnsi="Arial" w:cs="Arial"/>
            <w:b w:val="0"/>
            <w:bCs w:val="0"/>
            <w:caps w:val="0"/>
            <w:noProof/>
            <w:sz w:val="22"/>
            <w:szCs w:val="22"/>
            <w:lang w:eastAsia="en-GB" w:bidi="ar-SA"/>
          </w:rPr>
          <w:tab/>
        </w:r>
        <w:r w:rsidR="00884464" w:rsidRPr="00884464">
          <w:rPr>
            <w:rStyle w:val="Hyperlink"/>
            <w:rFonts w:ascii="Arial" w:hAnsi="Arial" w:cs="Arial"/>
            <w:noProof/>
          </w:rPr>
          <w:t>Introduction</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_Toc395778086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87" w:history="1">
        <w:r w:rsidR="00884464" w:rsidRPr="00884464">
          <w:rPr>
            <w:rStyle w:val="Hyperlink"/>
            <w:rFonts w:ascii="Arial" w:hAnsi="Arial" w:cs="Arial"/>
            <w:noProof/>
          </w:rPr>
          <w:t>1.1</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The Proposal</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_Toc395778087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88" w:history="1">
        <w:r w:rsidR="00884464" w:rsidRPr="00884464">
          <w:rPr>
            <w:rStyle w:val="Hyperlink"/>
            <w:rFonts w:ascii="Arial" w:hAnsi="Arial" w:cs="Arial"/>
            <w:noProof/>
          </w:rPr>
          <w:t>1.2</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The current Standards</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_Toc395778088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89" w:history="1">
        <w:r w:rsidR="00884464" w:rsidRPr="00884464">
          <w:rPr>
            <w:rStyle w:val="Hyperlink"/>
            <w:rFonts w:ascii="Arial" w:hAnsi="Arial" w:cs="Arial"/>
            <w:noProof/>
            <w:u w:color="FFFF00"/>
          </w:rPr>
          <w:t>1.3</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u w:color="FFFF00"/>
          </w:rPr>
          <w:t xml:space="preserve">Reasons for </w:t>
        </w:r>
        <w:r w:rsidR="00884464" w:rsidRPr="00884464">
          <w:rPr>
            <w:rStyle w:val="Hyperlink"/>
            <w:rFonts w:ascii="Arial" w:hAnsi="Arial" w:cs="Arial"/>
            <w:noProof/>
          </w:rPr>
          <w:t>preparing the Proposal</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_Toc395778089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0" w:history="1">
        <w:r w:rsidR="00884464" w:rsidRPr="00884464">
          <w:rPr>
            <w:rStyle w:val="Hyperlink"/>
            <w:rFonts w:ascii="Arial" w:hAnsi="Arial" w:cs="Arial"/>
            <w:noProof/>
          </w:rPr>
          <w:t>1.4</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Procedure for assessment</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_Toc395778090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1" w:history="1">
        <w:r w:rsidR="00884464" w:rsidRPr="00884464">
          <w:rPr>
            <w:rStyle w:val="Hyperlink"/>
            <w:rFonts w:ascii="Arial" w:hAnsi="Arial" w:cs="Arial"/>
            <w:noProof/>
          </w:rPr>
          <w:t>1.5</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Decision</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_Toc395778091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95778092" w:history="1">
        <w:r w:rsidR="00884464" w:rsidRPr="00884464">
          <w:rPr>
            <w:rStyle w:val="Hyperlink"/>
            <w:rFonts w:ascii="Arial" w:hAnsi="Arial" w:cs="Arial"/>
            <w:noProof/>
          </w:rPr>
          <w:t>2</w:t>
        </w:r>
        <w:r w:rsidR="00884464" w:rsidRPr="00884464">
          <w:rPr>
            <w:rFonts w:ascii="Arial" w:eastAsiaTheme="minorEastAsia" w:hAnsi="Arial" w:cs="Arial"/>
            <w:b w:val="0"/>
            <w:bCs w:val="0"/>
            <w:caps w:val="0"/>
            <w:noProof/>
            <w:sz w:val="22"/>
            <w:szCs w:val="22"/>
            <w:lang w:eastAsia="en-GB" w:bidi="ar-SA"/>
          </w:rPr>
          <w:tab/>
        </w:r>
        <w:r w:rsidR="00884464" w:rsidRPr="00884464">
          <w:rPr>
            <w:rStyle w:val="Hyperlink"/>
            <w:rFonts w:ascii="Arial" w:hAnsi="Arial" w:cs="Arial"/>
            <w:noProof/>
          </w:rPr>
          <w:t xml:space="preserve">Summary </w:t>
        </w:r>
        <w:r w:rsidR="00884464" w:rsidRPr="00884464">
          <w:rPr>
            <w:rStyle w:val="Hyperlink"/>
            <w:rFonts w:ascii="Arial" w:hAnsi="Arial" w:cs="Arial"/>
            <w:noProof/>
            <w:u w:color="FFFF00"/>
          </w:rPr>
          <w:t>of</w:t>
        </w:r>
        <w:r w:rsidR="00884464" w:rsidRPr="00884464">
          <w:rPr>
            <w:rStyle w:val="Hyperlink"/>
            <w:rFonts w:ascii="Arial" w:hAnsi="Arial" w:cs="Arial"/>
            <w:noProof/>
          </w:rPr>
          <w:t xml:space="preserve"> the findings</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_Toc395778092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3" w:history="1">
        <w:r w:rsidR="00884464" w:rsidRPr="00884464">
          <w:rPr>
            <w:rStyle w:val="Hyperlink"/>
            <w:rFonts w:ascii="Arial" w:hAnsi="Arial" w:cs="Arial"/>
            <w:noProof/>
          </w:rPr>
          <w:t>2.1</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Summary of issues raised in submissions</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_Toc395778093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3</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4" w:history="1">
        <w:r w:rsidR="00884464" w:rsidRPr="00884464">
          <w:rPr>
            <w:rStyle w:val="Hyperlink"/>
            <w:rFonts w:ascii="Arial" w:hAnsi="Arial" w:cs="Arial"/>
            <w:noProof/>
          </w:rPr>
          <w:t>2.2</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Risk assessment</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_Toc395778094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6</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5" w:history="1">
        <w:r w:rsidR="00884464" w:rsidRPr="00884464">
          <w:rPr>
            <w:rStyle w:val="Hyperlink"/>
            <w:rFonts w:ascii="Arial" w:hAnsi="Arial" w:cs="Arial"/>
            <w:noProof/>
          </w:rPr>
          <w:t>2.3</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Risk management</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_Toc395778095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7</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6" w:history="1">
        <w:r w:rsidR="00884464" w:rsidRPr="00884464">
          <w:rPr>
            <w:rStyle w:val="Hyperlink"/>
            <w:rFonts w:ascii="Arial" w:hAnsi="Arial" w:cs="Arial"/>
            <w:noProof/>
          </w:rPr>
          <w:t>2.4</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Risk communication</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_Toc395778096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7</w:t>
        </w:r>
        <w:r w:rsidR="00884464" w:rsidRPr="00884464">
          <w:rPr>
            <w:rFonts w:ascii="Arial" w:hAnsi="Arial" w:cs="Arial"/>
            <w:noProof/>
            <w:webHidden/>
          </w:rPr>
          <w:fldChar w:fldCharType="end"/>
        </w:r>
      </w:hyperlink>
    </w:p>
    <w:p w:rsidR="00884464" w:rsidRPr="00884464" w:rsidRDefault="001708EC">
      <w:pPr>
        <w:pStyle w:val="TOC2"/>
        <w:tabs>
          <w:tab w:val="left" w:pos="880"/>
          <w:tab w:val="right" w:leader="dot" w:pos="9060"/>
        </w:tabs>
        <w:rPr>
          <w:rFonts w:ascii="Arial" w:eastAsiaTheme="minorEastAsia" w:hAnsi="Arial" w:cs="Arial"/>
          <w:smallCaps w:val="0"/>
          <w:noProof/>
          <w:sz w:val="22"/>
          <w:szCs w:val="22"/>
          <w:lang w:eastAsia="en-GB" w:bidi="ar-SA"/>
        </w:rPr>
      </w:pPr>
      <w:hyperlink w:anchor="_Toc395778097" w:history="1">
        <w:r w:rsidR="00884464" w:rsidRPr="00884464">
          <w:rPr>
            <w:rStyle w:val="Hyperlink"/>
            <w:rFonts w:ascii="Arial" w:hAnsi="Arial" w:cs="Arial"/>
            <w:noProof/>
          </w:rPr>
          <w:t>2.5</w:t>
        </w:r>
        <w:r w:rsidR="00884464" w:rsidRPr="00884464">
          <w:rPr>
            <w:rFonts w:ascii="Arial" w:eastAsiaTheme="minorEastAsia" w:hAnsi="Arial" w:cs="Arial"/>
            <w:smallCaps w:val="0"/>
            <w:noProof/>
            <w:sz w:val="22"/>
            <w:szCs w:val="22"/>
            <w:lang w:eastAsia="en-GB" w:bidi="ar-SA"/>
          </w:rPr>
          <w:tab/>
        </w:r>
        <w:r w:rsidR="00884464" w:rsidRPr="00884464">
          <w:rPr>
            <w:rStyle w:val="Hyperlink"/>
            <w:rFonts w:ascii="Arial" w:hAnsi="Arial" w:cs="Arial"/>
            <w:noProof/>
          </w:rPr>
          <w:t>FSANZ Act assessment requirements</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_Toc395778097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8</w:t>
        </w:r>
        <w:r w:rsidR="00884464" w:rsidRPr="00884464">
          <w:rPr>
            <w:rFonts w:ascii="Arial" w:hAnsi="Arial" w:cs="Arial"/>
            <w:noProof/>
            <w:webHidden/>
          </w:rPr>
          <w:fldChar w:fldCharType="end"/>
        </w:r>
      </w:hyperlink>
    </w:p>
    <w:p w:rsidR="00884464" w:rsidRPr="00884464" w:rsidRDefault="001708E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95778098" w:history="1">
        <w:r w:rsidR="00884464" w:rsidRPr="00884464">
          <w:rPr>
            <w:rStyle w:val="Hyperlink"/>
            <w:rFonts w:ascii="Arial" w:hAnsi="Arial" w:cs="Arial"/>
            <w:noProof/>
          </w:rPr>
          <w:t>2.5.1</w:t>
        </w:r>
        <w:r w:rsidR="00884464" w:rsidRPr="00884464">
          <w:rPr>
            <w:rFonts w:ascii="Arial" w:eastAsiaTheme="minorEastAsia" w:hAnsi="Arial" w:cs="Arial"/>
            <w:i w:val="0"/>
            <w:iCs w:val="0"/>
            <w:noProof/>
            <w:sz w:val="22"/>
            <w:szCs w:val="22"/>
            <w:lang w:eastAsia="en-GB" w:bidi="ar-SA"/>
          </w:rPr>
          <w:tab/>
        </w:r>
        <w:r w:rsidR="00884464" w:rsidRPr="00884464">
          <w:rPr>
            <w:rStyle w:val="Hyperlink"/>
            <w:rFonts w:ascii="Arial" w:hAnsi="Arial" w:cs="Arial"/>
            <w:noProof/>
          </w:rPr>
          <w:t>Section 59</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_Toc395778098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8</w:t>
        </w:r>
        <w:r w:rsidR="00884464" w:rsidRPr="00884464">
          <w:rPr>
            <w:rFonts w:ascii="Arial" w:hAnsi="Arial" w:cs="Arial"/>
            <w:noProof/>
            <w:webHidden/>
          </w:rPr>
          <w:fldChar w:fldCharType="end"/>
        </w:r>
      </w:hyperlink>
    </w:p>
    <w:p w:rsidR="00884464" w:rsidRPr="00884464" w:rsidRDefault="001708E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95778099" w:history="1">
        <w:r w:rsidR="00884464" w:rsidRPr="00884464">
          <w:rPr>
            <w:rStyle w:val="Hyperlink"/>
            <w:rFonts w:ascii="Arial" w:hAnsi="Arial" w:cs="Arial"/>
            <w:noProof/>
          </w:rPr>
          <w:t>2.5.2</w:t>
        </w:r>
        <w:r w:rsidR="00884464" w:rsidRPr="00884464">
          <w:rPr>
            <w:rFonts w:ascii="Arial" w:eastAsiaTheme="minorEastAsia" w:hAnsi="Arial" w:cs="Arial"/>
            <w:i w:val="0"/>
            <w:iCs w:val="0"/>
            <w:noProof/>
            <w:sz w:val="22"/>
            <w:szCs w:val="22"/>
            <w:lang w:eastAsia="en-GB" w:bidi="ar-SA"/>
          </w:rPr>
          <w:tab/>
        </w:r>
        <w:r w:rsidR="00884464" w:rsidRPr="00884464">
          <w:rPr>
            <w:rStyle w:val="Hyperlink"/>
            <w:rFonts w:ascii="Arial" w:hAnsi="Arial" w:cs="Arial"/>
            <w:noProof/>
          </w:rPr>
          <w:t>Subsection 18(1)</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_Toc395778099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8</w:t>
        </w:r>
        <w:r w:rsidR="00884464" w:rsidRPr="00884464">
          <w:rPr>
            <w:rFonts w:ascii="Arial" w:hAnsi="Arial" w:cs="Arial"/>
            <w:noProof/>
            <w:webHidden/>
          </w:rPr>
          <w:fldChar w:fldCharType="end"/>
        </w:r>
      </w:hyperlink>
    </w:p>
    <w:p w:rsidR="00884464" w:rsidRPr="00884464" w:rsidRDefault="001708E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95778100" w:history="1">
        <w:r w:rsidR="00884464" w:rsidRPr="00884464">
          <w:rPr>
            <w:rStyle w:val="Hyperlink"/>
            <w:rFonts w:ascii="Arial" w:hAnsi="Arial" w:cs="Arial"/>
            <w:noProof/>
          </w:rPr>
          <w:t>2.5.3</w:t>
        </w:r>
        <w:r w:rsidR="00884464" w:rsidRPr="00884464">
          <w:rPr>
            <w:rFonts w:ascii="Arial" w:eastAsiaTheme="minorEastAsia" w:hAnsi="Arial" w:cs="Arial"/>
            <w:i w:val="0"/>
            <w:iCs w:val="0"/>
            <w:noProof/>
            <w:sz w:val="22"/>
            <w:szCs w:val="22"/>
            <w:lang w:eastAsia="en-GB" w:bidi="ar-SA"/>
          </w:rPr>
          <w:tab/>
        </w:r>
        <w:r w:rsidR="00884464" w:rsidRPr="00884464">
          <w:rPr>
            <w:rStyle w:val="Hyperlink"/>
            <w:rFonts w:ascii="Arial" w:hAnsi="Arial" w:cs="Arial"/>
            <w:noProof/>
          </w:rPr>
          <w:t>Subsection 18(2) considerations</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_Toc395778100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9</w:t>
        </w:r>
        <w:r w:rsidR="00884464" w:rsidRPr="00884464">
          <w:rPr>
            <w:rFonts w:ascii="Arial" w:hAnsi="Arial" w:cs="Arial"/>
            <w:noProof/>
            <w:webHidden/>
          </w:rPr>
          <w:fldChar w:fldCharType="end"/>
        </w:r>
      </w:hyperlink>
    </w:p>
    <w:p w:rsidR="00884464" w:rsidRPr="00884464" w:rsidRDefault="001708EC">
      <w:pPr>
        <w:pStyle w:val="TOC2"/>
        <w:tabs>
          <w:tab w:val="right" w:leader="dot" w:pos="9060"/>
        </w:tabs>
        <w:rPr>
          <w:rFonts w:ascii="Arial" w:eastAsiaTheme="minorEastAsia" w:hAnsi="Arial" w:cs="Arial"/>
          <w:smallCaps w:val="0"/>
          <w:noProof/>
          <w:sz w:val="22"/>
          <w:szCs w:val="22"/>
          <w:lang w:eastAsia="en-GB" w:bidi="ar-SA"/>
        </w:rPr>
      </w:pPr>
      <w:hyperlink w:anchor="_Toc395778101" w:history="1">
        <w:r w:rsidR="00884464" w:rsidRPr="00884464">
          <w:rPr>
            <w:rStyle w:val="Hyperlink"/>
            <w:rFonts w:ascii="Arial" w:hAnsi="Arial" w:cs="Arial"/>
            <w:noProof/>
          </w:rPr>
          <w:t xml:space="preserve">Attachment A – Approved draft variations to the </w:t>
        </w:r>
        <w:r w:rsidR="00884464" w:rsidRPr="00884464">
          <w:rPr>
            <w:rStyle w:val="Hyperlink"/>
            <w:rFonts w:ascii="Arial" w:hAnsi="Arial" w:cs="Arial"/>
            <w:i/>
            <w:noProof/>
          </w:rPr>
          <w:t>Australia New Zealand Food Standards Code</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_Toc395778101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10</w:t>
        </w:r>
        <w:r w:rsidR="00884464" w:rsidRPr="00884464">
          <w:rPr>
            <w:rFonts w:ascii="Arial" w:hAnsi="Arial" w:cs="Arial"/>
            <w:noProof/>
            <w:webHidden/>
          </w:rPr>
          <w:fldChar w:fldCharType="end"/>
        </w:r>
      </w:hyperlink>
    </w:p>
    <w:p w:rsidR="00884464" w:rsidRPr="00884464" w:rsidRDefault="001708EC">
      <w:pPr>
        <w:pStyle w:val="TOC2"/>
        <w:tabs>
          <w:tab w:val="right" w:leader="dot" w:pos="9060"/>
        </w:tabs>
        <w:rPr>
          <w:rFonts w:ascii="Arial" w:eastAsiaTheme="minorEastAsia" w:hAnsi="Arial" w:cs="Arial"/>
          <w:smallCaps w:val="0"/>
          <w:noProof/>
          <w:sz w:val="22"/>
          <w:szCs w:val="22"/>
          <w:lang w:eastAsia="en-GB" w:bidi="ar-SA"/>
        </w:rPr>
      </w:pPr>
      <w:hyperlink w:anchor="_Toc395778102" w:history="1">
        <w:r w:rsidR="00884464" w:rsidRPr="00884464">
          <w:rPr>
            <w:rStyle w:val="Hyperlink"/>
            <w:rFonts w:ascii="Arial" w:hAnsi="Arial" w:cs="Arial"/>
            <w:noProof/>
          </w:rPr>
          <w:t>Attachment B – Explanatory Statement</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_Toc395778102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18</w:t>
        </w:r>
        <w:r w:rsidR="00884464" w:rsidRPr="00884464">
          <w:rPr>
            <w:rFonts w:ascii="Arial" w:hAnsi="Arial" w:cs="Arial"/>
            <w:noProof/>
            <w:webHidden/>
          </w:rPr>
          <w:fldChar w:fldCharType="end"/>
        </w:r>
      </w:hyperlink>
    </w:p>
    <w:p w:rsidR="00884464" w:rsidRPr="00884464" w:rsidRDefault="001708EC">
      <w:pPr>
        <w:pStyle w:val="TOC2"/>
        <w:tabs>
          <w:tab w:val="right" w:leader="dot" w:pos="9060"/>
        </w:tabs>
        <w:rPr>
          <w:rFonts w:ascii="Arial" w:eastAsiaTheme="minorEastAsia" w:hAnsi="Arial" w:cs="Arial"/>
          <w:smallCaps w:val="0"/>
          <w:noProof/>
          <w:sz w:val="22"/>
          <w:szCs w:val="22"/>
          <w:lang w:eastAsia="en-GB" w:bidi="ar-SA"/>
        </w:rPr>
      </w:pPr>
      <w:hyperlink w:anchor="_Toc395778103" w:history="1">
        <w:r w:rsidR="00884464" w:rsidRPr="00884464">
          <w:rPr>
            <w:rStyle w:val="Hyperlink"/>
            <w:rFonts w:ascii="Arial" w:hAnsi="Arial" w:cs="Arial"/>
            <w:noProof/>
          </w:rPr>
          <w:t xml:space="preserve">Attachment C – Draft variations to the </w:t>
        </w:r>
        <w:r w:rsidR="00884464" w:rsidRPr="00884464">
          <w:rPr>
            <w:rStyle w:val="Hyperlink"/>
            <w:rFonts w:ascii="Arial" w:hAnsi="Arial" w:cs="Arial"/>
            <w:i/>
            <w:noProof/>
          </w:rPr>
          <w:t xml:space="preserve">Australia New Zealand Food Standards Code </w:t>
        </w:r>
        <w:r w:rsidR="00884464" w:rsidRPr="00884464">
          <w:rPr>
            <w:rStyle w:val="Hyperlink"/>
            <w:rFonts w:ascii="Arial" w:hAnsi="Arial" w:cs="Arial"/>
            <w:noProof/>
          </w:rPr>
          <w:t>(call for submissions)</w:t>
        </w:r>
        <w:r w:rsidR="00884464" w:rsidRPr="00884464">
          <w:rPr>
            <w:rFonts w:ascii="Arial" w:hAnsi="Arial" w:cs="Arial"/>
            <w:noProof/>
            <w:webHidden/>
          </w:rPr>
          <w:tab/>
        </w:r>
        <w:r w:rsidR="00884464" w:rsidRPr="00884464">
          <w:rPr>
            <w:rFonts w:ascii="Arial" w:hAnsi="Arial" w:cs="Arial"/>
            <w:noProof/>
            <w:webHidden/>
          </w:rPr>
          <w:fldChar w:fldCharType="begin"/>
        </w:r>
        <w:r w:rsidR="00884464" w:rsidRPr="00884464">
          <w:rPr>
            <w:rFonts w:ascii="Arial" w:hAnsi="Arial" w:cs="Arial"/>
            <w:noProof/>
            <w:webHidden/>
          </w:rPr>
          <w:instrText xml:space="preserve"> PAGEREF _Toc395778103 \h </w:instrText>
        </w:r>
        <w:r w:rsidR="00884464" w:rsidRPr="00884464">
          <w:rPr>
            <w:rFonts w:ascii="Arial" w:hAnsi="Arial" w:cs="Arial"/>
            <w:noProof/>
            <w:webHidden/>
          </w:rPr>
        </w:r>
        <w:r w:rsidR="00884464" w:rsidRPr="00884464">
          <w:rPr>
            <w:rFonts w:ascii="Arial" w:hAnsi="Arial" w:cs="Arial"/>
            <w:noProof/>
            <w:webHidden/>
          </w:rPr>
          <w:fldChar w:fldCharType="separate"/>
        </w:r>
        <w:r>
          <w:rPr>
            <w:rFonts w:ascii="Arial" w:hAnsi="Arial" w:cs="Arial"/>
            <w:noProof/>
            <w:webHidden/>
          </w:rPr>
          <w:t>21</w:t>
        </w:r>
        <w:r w:rsidR="00884464" w:rsidRPr="00884464">
          <w:rPr>
            <w:rFonts w:ascii="Arial" w:hAnsi="Arial" w:cs="Arial"/>
            <w:noProof/>
            <w:webHidden/>
          </w:rPr>
          <w:fldChar w:fldCharType="end"/>
        </w:r>
      </w:hyperlink>
    </w:p>
    <w:p w:rsidR="0012388D" w:rsidRDefault="00B55714" w:rsidP="00C91C02">
      <w:r w:rsidRPr="00884464">
        <w:rPr>
          <w:rFonts w:cs="Arial"/>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01412B">
        <w:rPr>
          <w:b/>
          <w:bCs/>
        </w:rPr>
        <w:t xml:space="preserve"> document</w:t>
      </w:r>
    </w:p>
    <w:p w:rsidR="00A671E6" w:rsidRPr="0089264A" w:rsidRDefault="00A671E6" w:rsidP="00A671E6">
      <w:pPr>
        <w:rPr>
          <w:szCs w:val="22"/>
        </w:rPr>
      </w:pPr>
    </w:p>
    <w:p w:rsidR="00354F1E" w:rsidRPr="00354F1E" w:rsidRDefault="006E35F2" w:rsidP="00354F1E">
      <w:pPr>
        <w:rPr>
          <w:szCs w:val="22"/>
        </w:rPr>
      </w:pPr>
      <w:r>
        <w:rPr>
          <w:szCs w:val="22"/>
        </w:rPr>
        <w:t>The following document</w:t>
      </w:r>
      <w:r w:rsidR="00354F1E" w:rsidRPr="00354F1E">
        <w:rPr>
          <w:szCs w:val="22"/>
        </w:rPr>
        <w:t xml:space="preserve"> which informed the assessment of this Proposal </w:t>
      </w:r>
      <w:r>
        <w:rPr>
          <w:szCs w:val="22"/>
        </w:rPr>
        <w:t>is</w:t>
      </w:r>
      <w:r w:rsidR="00354F1E" w:rsidRPr="00354F1E">
        <w:rPr>
          <w:szCs w:val="22"/>
        </w:rPr>
        <w:t xml:space="preserve"> available on the FSANZ website at</w:t>
      </w:r>
      <w:r w:rsidR="00354F1E" w:rsidRPr="00354F1E">
        <w:rPr>
          <w:color w:val="FF0000"/>
          <w:szCs w:val="22"/>
        </w:rPr>
        <w:t xml:space="preserve"> </w:t>
      </w:r>
      <w:hyperlink r:id="rId16" w:history="1">
        <w:r w:rsidR="00354F1E" w:rsidRPr="00354F1E">
          <w:rPr>
            <w:color w:val="3333FF"/>
            <w:szCs w:val="22"/>
            <w:u w:val="single"/>
          </w:rPr>
          <w:t>http://www.foodstandards.gov.au/code/proposals/Pages/P1033CodeMaintenanceXII.aspx</w:t>
        </w:r>
      </w:hyperlink>
    </w:p>
    <w:p w:rsidR="00354F1E" w:rsidRPr="00354F1E" w:rsidRDefault="00354F1E" w:rsidP="00354F1E">
      <w:pPr>
        <w:rPr>
          <w:szCs w:val="22"/>
        </w:rPr>
      </w:pPr>
    </w:p>
    <w:p w:rsidR="00354F1E" w:rsidRPr="00D26371" w:rsidRDefault="00354F1E" w:rsidP="00354F1E">
      <w:pPr>
        <w:ind w:left="1134" w:hanging="1134"/>
      </w:pPr>
      <w:r w:rsidRPr="00D26371">
        <w:t>SD1</w:t>
      </w:r>
      <w:r w:rsidRPr="00D26371">
        <w:tab/>
        <w:t>List of proposed amendments</w:t>
      </w:r>
      <w:r w:rsidR="00D26371" w:rsidRPr="00D26371">
        <w:t xml:space="preserve"> (at Approval)</w:t>
      </w:r>
    </w:p>
    <w:p w:rsidR="003C4969" w:rsidRPr="00CA5734" w:rsidRDefault="00D15A08" w:rsidP="009A2699">
      <w:pPr>
        <w:spacing w:line="280" w:lineRule="exact"/>
        <w:ind w:left="851" w:hanging="851"/>
        <w:outlineLvl w:val="3"/>
        <w:rPr>
          <w:vanish/>
          <w:color w:val="FF0000"/>
        </w:rPr>
      </w:pPr>
      <w:r w:rsidRPr="00CA5734">
        <w:br w:type="page"/>
      </w:r>
    </w:p>
    <w:p w:rsidR="007A53BF" w:rsidRPr="007A53BF" w:rsidRDefault="007A53BF" w:rsidP="00CE59AA">
      <w:pPr>
        <w:pStyle w:val="Heading1"/>
      </w:pPr>
      <w:bookmarkStart w:id="1" w:name="_Toc286391001"/>
      <w:bookmarkStart w:id="2" w:name="_Toc300933414"/>
      <w:bookmarkStart w:id="3" w:name="_Toc370223463"/>
      <w:bookmarkStart w:id="4" w:name="_Toc395778085"/>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rsidR="00354F1E" w:rsidRDefault="00354F1E" w:rsidP="00354F1E">
      <w:r w:rsidRPr="0069507C">
        <w:rPr>
          <w:lang w:bidi="ar-SA"/>
        </w:rPr>
        <w:t xml:space="preserve">FSANZ </w:t>
      </w:r>
      <w:r>
        <w:rPr>
          <w:lang w:bidi="ar-SA"/>
        </w:rPr>
        <w:t xml:space="preserve">has </w:t>
      </w:r>
      <w:r w:rsidR="00F62AF3">
        <w:rPr>
          <w:lang w:bidi="ar-SA"/>
        </w:rPr>
        <w:t xml:space="preserve">approved </w:t>
      </w:r>
      <w:r>
        <w:rPr>
          <w:lang w:bidi="ar-SA"/>
        </w:rPr>
        <w:t>a number of a</w:t>
      </w:r>
      <w:r w:rsidRPr="00B17F39">
        <w:rPr>
          <w:lang w:bidi="ar-SA"/>
        </w:rPr>
        <w:t>mendments</w:t>
      </w:r>
      <w:r>
        <w:rPr>
          <w:lang w:bidi="ar-SA"/>
        </w:rPr>
        <w:t xml:space="preserve"> to the </w:t>
      </w:r>
      <w:r w:rsidRPr="00B17F39">
        <w:rPr>
          <w:i/>
          <w:lang w:bidi="ar-SA"/>
        </w:rPr>
        <w:t>Australia New Zealand Food Standards Code</w:t>
      </w:r>
      <w:r w:rsidRPr="00B17F39">
        <w:rPr>
          <w:lang w:bidi="ar-SA"/>
        </w:rPr>
        <w:t xml:space="preserve"> </w:t>
      </w:r>
      <w:r>
        <w:rPr>
          <w:lang w:bidi="ar-SA"/>
        </w:rPr>
        <w:t xml:space="preserve">(the Code) </w:t>
      </w:r>
      <w:r w:rsidRPr="00B17F39">
        <w:rPr>
          <w:lang w:bidi="ar-SA"/>
        </w:rPr>
        <w:t xml:space="preserve">including </w:t>
      </w:r>
      <w:r w:rsidRPr="008240A8">
        <w:rPr>
          <w:lang w:bidi="ar-SA"/>
        </w:rPr>
        <w:t>the correction of typographical errors, inconsistencies and formatting issues</w:t>
      </w:r>
      <w:r>
        <w:rPr>
          <w:lang w:bidi="ar-SA"/>
        </w:rPr>
        <w:t>,</w:t>
      </w:r>
      <w:r w:rsidRPr="008240A8">
        <w:rPr>
          <w:lang w:bidi="ar-SA"/>
        </w:rPr>
        <w:t xml:space="preserve"> and updating of references.</w:t>
      </w:r>
    </w:p>
    <w:p w:rsidR="00354F1E" w:rsidRDefault="00354F1E" w:rsidP="00354F1E"/>
    <w:p w:rsidR="00354F1E" w:rsidRPr="00F56952" w:rsidRDefault="00354F1E" w:rsidP="00354F1E">
      <w:r>
        <w:t xml:space="preserve">The </w:t>
      </w:r>
      <w:r w:rsidR="00F62AF3">
        <w:t>approved</w:t>
      </w:r>
      <w:r>
        <w:t xml:space="preserve"> amendments</w:t>
      </w:r>
      <w:r w:rsidRPr="0069507C">
        <w:t xml:space="preserve"> </w:t>
      </w:r>
      <w:r>
        <w:t xml:space="preserve">are </w:t>
      </w:r>
      <w:r w:rsidRPr="00FC64AE">
        <w:t xml:space="preserve">all </w:t>
      </w:r>
      <w:r>
        <w:t xml:space="preserve">relatively </w:t>
      </w:r>
      <w:r w:rsidRPr="00FC64AE">
        <w:t>minor in nature</w:t>
      </w:r>
      <w:r>
        <w:t xml:space="preserve">. </w:t>
      </w:r>
      <w:r w:rsidRPr="008F4BDF">
        <w:t xml:space="preserve">No potential public health and safety concerns have been identified. </w:t>
      </w:r>
    </w:p>
    <w:p w:rsidR="00354F1E" w:rsidRDefault="00354F1E" w:rsidP="00354F1E"/>
    <w:p w:rsidR="00354F1E" w:rsidRPr="00F62AF3" w:rsidRDefault="00354F1E" w:rsidP="00354F1E">
      <w:r w:rsidRPr="00F62AF3">
        <w:t>Each amendment is explained in SD1.</w:t>
      </w:r>
    </w:p>
    <w:p w:rsidR="00C836FF" w:rsidRDefault="00C836FF" w:rsidP="002421C1">
      <w:pPr>
        <w:pStyle w:val="Heading1"/>
      </w:pPr>
      <w:r>
        <w:br w:type="page"/>
      </w:r>
    </w:p>
    <w:p w:rsidR="007A53BF" w:rsidRPr="007A53BF" w:rsidRDefault="007A53BF" w:rsidP="00CE59AA">
      <w:pPr>
        <w:pStyle w:val="Heading1"/>
      </w:pPr>
      <w:bookmarkStart w:id="10" w:name="_Toc300933417"/>
      <w:bookmarkStart w:id="11" w:name="_Toc370223464"/>
      <w:bookmarkStart w:id="12" w:name="_Toc395778086"/>
      <w:r w:rsidRPr="007A53BF">
        <w:lastRenderedPageBreak/>
        <w:t>1</w:t>
      </w:r>
      <w:r w:rsidRPr="007A53BF">
        <w:tab/>
        <w:t>Introduction</w:t>
      </w:r>
      <w:bookmarkEnd w:id="10"/>
      <w:bookmarkEnd w:id="11"/>
      <w:bookmarkEnd w:id="12"/>
    </w:p>
    <w:p w:rsidR="007A53BF" w:rsidRPr="008178A7" w:rsidRDefault="007A53BF" w:rsidP="00CE59AA">
      <w:pPr>
        <w:pStyle w:val="Heading2"/>
      </w:pPr>
      <w:bookmarkStart w:id="13" w:name="_Toc300761890"/>
      <w:bookmarkStart w:id="14" w:name="_Toc300933419"/>
      <w:bookmarkStart w:id="15" w:name="_Toc370223465"/>
      <w:bookmarkStart w:id="16" w:name="_Toc395778087"/>
      <w:r w:rsidRPr="008178A7">
        <w:t>1.1</w:t>
      </w:r>
      <w:r w:rsidRPr="008178A7">
        <w:tab/>
      </w:r>
      <w:bookmarkStart w:id="17" w:name="_Toc300761891"/>
      <w:bookmarkStart w:id="18" w:name="_Toc300933420"/>
      <w:bookmarkStart w:id="19" w:name="_Toc370223466"/>
      <w:bookmarkEnd w:id="13"/>
      <w:bookmarkEnd w:id="14"/>
      <w:bookmarkEnd w:id="15"/>
      <w:r w:rsidRPr="008178A7">
        <w:t xml:space="preserve">The </w:t>
      </w:r>
      <w:bookmarkEnd w:id="17"/>
      <w:r w:rsidRPr="008178A7">
        <w:t>Proposal</w:t>
      </w:r>
      <w:bookmarkEnd w:id="18"/>
      <w:bookmarkEnd w:id="19"/>
      <w:bookmarkEnd w:id="16"/>
    </w:p>
    <w:p w:rsidR="00354F1E" w:rsidRDefault="00354F1E" w:rsidP="00354F1E">
      <w:bookmarkStart w:id="20" w:name="_Toc300761892"/>
      <w:bookmarkStart w:id="21" w:name="_Toc300933421"/>
      <w:bookmarkStart w:id="22" w:name="_Toc370223467"/>
      <w:r>
        <w:rPr>
          <w:lang w:bidi="ar-SA"/>
        </w:rPr>
        <w:t>Proposal P1033</w:t>
      </w:r>
      <w:r w:rsidRPr="0069507C">
        <w:rPr>
          <w:lang w:bidi="ar-SA"/>
        </w:rPr>
        <w:t xml:space="preserve"> </w:t>
      </w:r>
      <w:r>
        <w:rPr>
          <w:lang w:bidi="ar-SA"/>
        </w:rPr>
        <w:t xml:space="preserve">was prepared </w:t>
      </w:r>
      <w:r w:rsidRPr="00B17F39">
        <w:rPr>
          <w:lang w:bidi="ar-SA"/>
        </w:rPr>
        <w:t xml:space="preserve">to make </w:t>
      </w:r>
      <w:r>
        <w:rPr>
          <w:lang w:bidi="ar-SA"/>
        </w:rPr>
        <w:t>a range of relatively minor</w:t>
      </w:r>
      <w:r w:rsidRPr="00B17F39">
        <w:rPr>
          <w:lang w:bidi="ar-SA"/>
        </w:rPr>
        <w:t xml:space="preserve"> amendments</w:t>
      </w:r>
      <w:r>
        <w:rPr>
          <w:lang w:bidi="ar-SA"/>
        </w:rPr>
        <w:t xml:space="preserve"> to the </w:t>
      </w:r>
      <w:r w:rsidRPr="008240A8">
        <w:rPr>
          <w:lang w:bidi="ar-SA"/>
        </w:rPr>
        <w:t xml:space="preserve">Code </w:t>
      </w:r>
      <w:r w:rsidRPr="00B17F39">
        <w:rPr>
          <w:lang w:bidi="ar-SA"/>
        </w:rPr>
        <w:t xml:space="preserve">including </w:t>
      </w:r>
      <w:r w:rsidRPr="008240A8">
        <w:rPr>
          <w:lang w:bidi="ar-SA"/>
        </w:rPr>
        <w:t>the correction of typographical errors, inconsistencies and formatting issues</w:t>
      </w:r>
      <w:r>
        <w:rPr>
          <w:lang w:bidi="ar-SA"/>
        </w:rPr>
        <w:t>,</w:t>
      </w:r>
      <w:r w:rsidRPr="008240A8">
        <w:rPr>
          <w:lang w:bidi="ar-SA"/>
        </w:rPr>
        <w:t xml:space="preserve"> and updating of references.</w:t>
      </w:r>
    </w:p>
    <w:p w:rsidR="007A53BF" w:rsidRPr="007A53BF" w:rsidRDefault="007A53BF" w:rsidP="00CE59AA">
      <w:pPr>
        <w:pStyle w:val="Heading2"/>
      </w:pPr>
      <w:bookmarkStart w:id="23" w:name="_Toc395778088"/>
      <w:r w:rsidRPr="007A53BF">
        <w:t>1.</w:t>
      </w:r>
      <w:r w:rsidR="008178A7">
        <w:t>2</w:t>
      </w:r>
      <w:r w:rsidRPr="007A53BF">
        <w:tab/>
        <w:t>The current Standard</w:t>
      </w:r>
      <w:bookmarkEnd w:id="20"/>
      <w:bookmarkEnd w:id="21"/>
      <w:bookmarkEnd w:id="22"/>
      <w:r w:rsidR="008178A7">
        <w:t>s</w:t>
      </w:r>
      <w:bookmarkEnd w:id="23"/>
    </w:p>
    <w:p w:rsidR="008178A7" w:rsidRPr="00730B80" w:rsidRDefault="008178A7" w:rsidP="008178A7">
      <w:bookmarkStart w:id="24" w:name="_Toc286391007"/>
      <w:bookmarkStart w:id="25" w:name="_Toc300933423"/>
      <w:bookmarkStart w:id="26" w:name="_Toc370223468"/>
      <w:bookmarkStart w:id="27" w:name="_Toc175381432"/>
      <w:r w:rsidRPr="00730B80">
        <w:t>A number of standards are affected by the proposed amendments.</w:t>
      </w:r>
      <w:r>
        <w:t xml:space="preserve"> The list of issues considered by this Proposal and the proposed corrections are listed in SD1.</w:t>
      </w:r>
    </w:p>
    <w:p w:rsidR="007A53BF" w:rsidRPr="008178A7" w:rsidRDefault="008178A7" w:rsidP="00CE59AA">
      <w:pPr>
        <w:pStyle w:val="Heading2"/>
        <w:rPr>
          <w:u w:color="FFFF00"/>
        </w:rPr>
      </w:pPr>
      <w:bookmarkStart w:id="28" w:name="_Toc395778089"/>
      <w:r w:rsidRPr="008178A7">
        <w:rPr>
          <w:u w:color="FFFF00"/>
        </w:rPr>
        <w:t>1.3</w:t>
      </w:r>
      <w:r w:rsidR="007A53BF" w:rsidRPr="008178A7">
        <w:rPr>
          <w:u w:color="FFFF00"/>
        </w:rPr>
        <w:tab/>
        <w:t xml:space="preserve">Reasons for </w:t>
      </w:r>
      <w:bookmarkEnd w:id="24"/>
      <w:bookmarkEnd w:id="25"/>
      <w:r w:rsidR="007A53BF" w:rsidRPr="008178A7">
        <w:t xml:space="preserve">preparing </w:t>
      </w:r>
      <w:r w:rsidRPr="008178A7">
        <w:t xml:space="preserve">the </w:t>
      </w:r>
      <w:r w:rsidR="007A53BF" w:rsidRPr="008178A7">
        <w:t>Proposal</w:t>
      </w:r>
      <w:bookmarkEnd w:id="26"/>
      <w:bookmarkEnd w:id="28"/>
    </w:p>
    <w:p w:rsidR="008178A7" w:rsidRPr="0012269D" w:rsidRDefault="008178A7" w:rsidP="008178A7">
      <w:bookmarkStart w:id="29" w:name="_Toc370223469"/>
      <w:bookmarkEnd w:id="27"/>
      <w:r>
        <w:t>Minor typographical and grammatical errors and cross-reference issues are identified in the Code from time to time. R</w:t>
      </w:r>
      <w:r w:rsidRPr="0012269D">
        <w:t xml:space="preserve">eferences in the Code also become superseded as the documents they refer to </w:t>
      </w:r>
      <w:r>
        <w:t>are</w:t>
      </w:r>
      <w:r w:rsidRPr="0012269D">
        <w:t xml:space="preserve"> updated. Th</w:t>
      </w:r>
      <w:r>
        <w:t>is</w:t>
      </w:r>
      <w:r w:rsidRPr="0012269D">
        <w:t xml:space="preserve"> Proposal was prepared to resolve such issues.</w:t>
      </w:r>
    </w:p>
    <w:p w:rsidR="007A53BF" w:rsidRPr="007A53BF" w:rsidRDefault="008178A7" w:rsidP="00CE59AA">
      <w:pPr>
        <w:pStyle w:val="Heading2"/>
      </w:pPr>
      <w:bookmarkStart w:id="30" w:name="_Toc395778090"/>
      <w:r>
        <w:t>1.4</w:t>
      </w:r>
      <w:r w:rsidR="007A53BF" w:rsidRPr="007A53BF">
        <w:tab/>
        <w:t>Procedure for assessment</w:t>
      </w:r>
      <w:bookmarkEnd w:id="29"/>
      <w:bookmarkEnd w:id="30"/>
    </w:p>
    <w:p w:rsidR="00AF397D" w:rsidRPr="008178A7" w:rsidRDefault="00AF397D" w:rsidP="00AF397D">
      <w:r w:rsidRPr="008178A7">
        <w:t xml:space="preserve">The Proposal was assessed under the </w:t>
      </w:r>
      <w:r w:rsidR="00354F1E">
        <w:t xml:space="preserve">general </w:t>
      </w:r>
      <w:r w:rsidR="008178A7" w:rsidRPr="008178A7">
        <w:t>p</w:t>
      </w:r>
      <w:r w:rsidRPr="008178A7">
        <w:t>rocedure.</w:t>
      </w:r>
    </w:p>
    <w:p w:rsidR="00422EC9" w:rsidRDefault="007A53BF" w:rsidP="00422EC9">
      <w:pPr>
        <w:pStyle w:val="Heading2"/>
      </w:pPr>
      <w:bookmarkStart w:id="31" w:name="_Toc395778091"/>
      <w:r>
        <w:t>1</w:t>
      </w:r>
      <w:r w:rsidR="00422EC9">
        <w:t>.</w:t>
      </w:r>
      <w:r w:rsidR="007866C3">
        <w:t>5</w:t>
      </w:r>
      <w:r w:rsidR="00422EC9">
        <w:tab/>
      </w:r>
      <w:r w:rsidR="00422EC9" w:rsidRPr="00932F14">
        <w:t>Decision</w:t>
      </w:r>
      <w:bookmarkEnd w:id="31"/>
    </w:p>
    <w:p w:rsidR="002C1A3B" w:rsidRPr="00F62AF3" w:rsidRDefault="00422EC9" w:rsidP="002C1A3B">
      <w:r w:rsidRPr="00F62AF3">
        <w:t xml:space="preserve">The draft </w:t>
      </w:r>
      <w:r w:rsidR="00E30092" w:rsidRPr="00F62AF3">
        <w:t>variation</w:t>
      </w:r>
      <w:r w:rsidR="00F62AF3">
        <w:t>s to a number of Standards</w:t>
      </w:r>
      <w:r w:rsidR="00E30092" w:rsidRPr="00F62AF3">
        <w:t xml:space="preserve"> </w:t>
      </w:r>
      <w:r w:rsidRPr="00F62AF3">
        <w:t>as proposed following assessment w</w:t>
      </w:r>
      <w:r w:rsidR="0045039E">
        <w:t>ere</w:t>
      </w:r>
      <w:r w:rsidRPr="00F62AF3">
        <w:t xml:space="preserve"> approved </w:t>
      </w:r>
      <w:r w:rsidR="005E58D3" w:rsidRPr="00F62AF3">
        <w:t xml:space="preserve">with </w:t>
      </w:r>
      <w:r w:rsidR="00F62AF3" w:rsidRPr="00F62AF3">
        <w:t xml:space="preserve">minor </w:t>
      </w:r>
      <w:r w:rsidR="005E58D3" w:rsidRPr="00F62AF3">
        <w:t>amendments</w:t>
      </w:r>
      <w:r w:rsidRPr="00F62AF3">
        <w:t>.</w:t>
      </w:r>
      <w:r w:rsidR="002C1A3B" w:rsidRPr="00F62AF3">
        <w:t xml:space="preserve"> The variation</w:t>
      </w:r>
      <w:r w:rsidR="00F62AF3">
        <w:t>s take</w:t>
      </w:r>
      <w:r w:rsidR="002C1A3B" w:rsidRPr="00F62AF3">
        <w:t xml:space="preserve"> effect on </w:t>
      </w:r>
      <w:r w:rsidR="008178A7" w:rsidRPr="00F62AF3">
        <w:t>gazettal.</w:t>
      </w:r>
    </w:p>
    <w:p w:rsidR="00422EC9" w:rsidRPr="008178A7" w:rsidRDefault="00422EC9" w:rsidP="00422EC9"/>
    <w:p w:rsidR="002C1A3B" w:rsidRDefault="00422EC9" w:rsidP="002C1A3B">
      <w:r w:rsidRPr="008178A7">
        <w:t xml:space="preserve">The </w:t>
      </w:r>
      <w:r w:rsidR="002C1A3B" w:rsidRPr="008178A7">
        <w:t xml:space="preserve">approved </w:t>
      </w:r>
      <w:r w:rsidRPr="008178A7">
        <w:t xml:space="preserve">draft </w:t>
      </w:r>
      <w:r w:rsidR="00E30092" w:rsidRPr="008178A7">
        <w:t>variation</w:t>
      </w:r>
      <w:r w:rsidR="00F62AF3">
        <w:t>s</w:t>
      </w:r>
      <w:r>
        <w:t>,</w:t>
      </w:r>
      <w:r w:rsidRPr="000D7B1C">
        <w:rPr>
          <w:color w:val="FF0000"/>
        </w:rPr>
        <w:t xml:space="preserve"> </w:t>
      </w:r>
      <w:r w:rsidRPr="00F62AF3">
        <w:t xml:space="preserve">as varied after </w:t>
      </w:r>
      <w:r w:rsidR="007A53BF" w:rsidRPr="00F62AF3">
        <w:t xml:space="preserve">consideration of </w:t>
      </w:r>
      <w:r w:rsidRPr="00F62AF3">
        <w:t xml:space="preserve">submissions, </w:t>
      </w:r>
      <w:r w:rsidR="0045039E">
        <w:t>are</w:t>
      </w:r>
      <w:r w:rsidR="0045039E" w:rsidRPr="00F62AF3">
        <w:t xml:space="preserve"> </w:t>
      </w:r>
      <w:r>
        <w:t xml:space="preserve">at </w:t>
      </w:r>
      <w:r w:rsidRPr="007C22CB">
        <w:t xml:space="preserve">Attachment A. </w:t>
      </w:r>
      <w:r w:rsidR="000A0E8D">
        <w:t>The</w:t>
      </w:r>
      <w:r w:rsidR="002C1A3B">
        <w:t xml:space="preserve"> explanator</w:t>
      </w:r>
      <w:r w:rsidR="002C1A3B" w:rsidRPr="00D26814">
        <w:t xml:space="preserve">y statement 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Legislative Instru</w:t>
      </w:r>
      <w:r w:rsidR="002C1A3B">
        <w:t xml:space="preserve">ments. </w:t>
      </w:r>
    </w:p>
    <w:p w:rsidR="002C1A3B" w:rsidRPr="00D26814" w:rsidRDefault="002C1A3B" w:rsidP="002C1A3B">
      <w:pPr>
        <w:rPr>
          <w:u w:val="single"/>
        </w:rPr>
      </w:pPr>
    </w:p>
    <w:p w:rsidR="00422EC9" w:rsidRPr="00F62AF3" w:rsidRDefault="00422EC9" w:rsidP="00AF397D">
      <w:pPr>
        <w:rPr>
          <w:u w:val="single"/>
        </w:rPr>
      </w:pPr>
      <w:r w:rsidRPr="00F62AF3">
        <w:t xml:space="preserve">The draft </w:t>
      </w:r>
      <w:r w:rsidR="00E30092" w:rsidRPr="00F62AF3">
        <w:t>variation</w:t>
      </w:r>
      <w:r w:rsidR="00F62AF3" w:rsidRPr="00F62AF3">
        <w:t>s</w:t>
      </w:r>
      <w:r w:rsidRPr="00F62AF3">
        <w:t xml:space="preserve"> on which submissions were sought </w:t>
      </w:r>
      <w:r w:rsidR="0045039E">
        <w:t>are</w:t>
      </w:r>
      <w:r w:rsidR="0045039E" w:rsidRPr="00F62AF3">
        <w:t xml:space="preserve"> </w:t>
      </w:r>
      <w:r w:rsidRPr="00F62AF3">
        <w:t>at Attachment C.</w:t>
      </w:r>
      <w:r w:rsidR="002C1A3B" w:rsidRPr="00F62AF3">
        <w:t xml:space="preserve"> </w:t>
      </w:r>
    </w:p>
    <w:p w:rsidR="0012388D" w:rsidRDefault="007A53BF" w:rsidP="00755F02">
      <w:pPr>
        <w:pStyle w:val="Heading1"/>
      </w:pPr>
      <w:bookmarkStart w:id="32" w:name="_Toc395778092"/>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2"/>
    </w:p>
    <w:p w:rsidR="007A53BF" w:rsidRPr="002C1A3B" w:rsidRDefault="007A53BF" w:rsidP="007A53BF">
      <w:pPr>
        <w:pStyle w:val="Heading2"/>
      </w:pPr>
      <w:bookmarkStart w:id="39" w:name="_Toc300933438"/>
      <w:bookmarkStart w:id="40" w:name="_Toc370223471"/>
      <w:bookmarkStart w:id="41" w:name="_Toc370225386"/>
      <w:bookmarkStart w:id="42" w:name="_Toc395778093"/>
      <w:bookmarkStart w:id="43" w:name="_Toc286391009"/>
      <w:bookmarkStart w:id="44" w:name="_Toc300933425"/>
      <w:bookmarkStart w:id="45" w:name="_Toc309291838"/>
      <w:bookmarkStart w:id="46" w:name="_Toc309385455"/>
      <w:bookmarkStart w:id="47" w:name="_Toc120358583"/>
      <w:bookmarkStart w:id="48" w:name="_Toc175381440"/>
      <w:r w:rsidRPr="002C1A3B">
        <w:t>2.1</w:t>
      </w:r>
      <w:r w:rsidRPr="002C1A3B">
        <w:tab/>
        <w:t xml:space="preserve">Summary of issues raised </w:t>
      </w:r>
      <w:bookmarkEnd w:id="39"/>
      <w:r w:rsidRPr="002C1A3B">
        <w:t>in submissions</w:t>
      </w:r>
      <w:bookmarkEnd w:id="40"/>
      <w:bookmarkEnd w:id="41"/>
      <w:bookmarkEnd w:id="42"/>
    </w:p>
    <w:p w:rsidR="00A94B19" w:rsidRDefault="00A94B19" w:rsidP="00A94B19">
      <w:pPr>
        <w:rPr>
          <w:lang w:bidi="ar-SA"/>
        </w:rPr>
      </w:pPr>
      <w:r w:rsidRPr="009F4E0F">
        <w:rPr>
          <w:lang w:bidi="ar-SA"/>
        </w:rPr>
        <w:t xml:space="preserve">There was general support, or no objection, to the </w:t>
      </w:r>
      <w:r>
        <w:rPr>
          <w:lang w:bidi="ar-SA"/>
        </w:rPr>
        <w:t xml:space="preserve">issues covered by the </w:t>
      </w:r>
      <w:r w:rsidRPr="009F4E0F">
        <w:rPr>
          <w:lang w:bidi="ar-SA"/>
        </w:rPr>
        <w:t>Proposal, except for th</w:t>
      </w:r>
      <w:r>
        <w:rPr>
          <w:lang w:bidi="ar-SA"/>
        </w:rPr>
        <w:t>ose listed in the Table below</w:t>
      </w:r>
      <w:r w:rsidRPr="009F4E0F">
        <w:rPr>
          <w:lang w:bidi="ar-SA"/>
        </w:rPr>
        <w:t>.</w:t>
      </w:r>
      <w:r>
        <w:rPr>
          <w:lang w:bidi="ar-SA"/>
        </w:rPr>
        <w:t xml:space="preserve"> FSANZ has addressed each issue raised and has made amendments to those matters </w:t>
      </w:r>
      <w:r w:rsidR="00BB3A0A">
        <w:rPr>
          <w:lang w:bidi="ar-SA"/>
        </w:rPr>
        <w:t xml:space="preserve">as </w:t>
      </w:r>
      <w:r w:rsidR="00D86AB9">
        <w:rPr>
          <w:lang w:bidi="ar-SA"/>
        </w:rPr>
        <w:t>indicat</w:t>
      </w:r>
      <w:r w:rsidR="00656C68">
        <w:rPr>
          <w:lang w:bidi="ar-SA"/>
        </w:rPr>
        <w:t>ed</w:t>
      </w:r>
      <w:r>
        <w:rPr>
          <w:lang w:bidi="ar-SA"/>
        </w:rPr>
        <w:t>.</w:t>
      </w:r>
    </w:p>
    <w:p w:rsidR="00A94B19" w:rsidRDefault="00A94B19" w:rsidP="00A94B19">
      <w:pPr>
        <w:rPr>
          <w:lang w:bidi="ar-SA"/>
        </w:rPr>
      </w:pPr>
    </w:p>
    <w:p w:rsidR="00D26371" w:rsidRPr="009F4E0F" w:rsidRDefault="00D26371" w:rsidP="00A94B19">
      <w:pPr>
        <w:rPr>
          <w:lang w:bidi="ar-SA"/>
        </w:rPr>
      </w:pPr>
      <w:r>
        <w:rPr>
          <w:lang w:bidi="ar-SA"/>
        </w:rPr>
        <w:t>One submitter suggested that FSANZ establish an annual process to progress Code maintenance issues. FSANZ has noted the suggestion and endeavour</w:t>
      </w:r>
      <w:r w:rsidR="00362AFE">
        <w:rPr>
          <w:lang w:bidi="ar-SA"/>
        </w:rPr>
        <w:t>s</w:t>
      </w:r>
      <w:r>
        <w:rPr>
          <w:lang w:bidi="ar-SA"/>
        </w:rPr>
        <w:t xml:space="preserve"> to achieve this aim. However, the ability to do so is dependent on the availability of internal resources.</w:t>
      </w:r>
    </w:p>
    <w:p w:rsidR="00A94B19" w:rsidRDefault="00A94B19" w:rsidP="007A53BF">
      <w:pPr>
        <w:pStyle w:val="FSTableTitle"/>
      </w:pPr>
      <w:r>
        <w:br w:type="page"/>
      </w:r>
    </w:p>
    <w:p w:rsidR="007A53BF" w:rsidRDefault="007A53BF" w:rsidP="007A53BF">
      <w:pPr>
        <w:pStyle w:val="FSTableTitle"/>
      </w:pPr>
      <w:r>
        <w:lastRenderedPageBreak/>
        <w:t xml:space="preserve">Table 1: Summary of issues </w:t>
      </w:r>
      <w:r w:rsidR="00641485">
        <w:t>(the item numbers reference the drafting item</w:t>
      </w:r>
      <w:r w:rsidR="00616864">
        <w:t xml:space="preserve"> number at Attachment A</w:t>
      </w:r>
      <w:r w:rsidR="00641485">
        <w:t>)</w:t>
      </w:r>
    </w:p>
    <w:p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A53BF" w:rsidTr="009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single" w:sz="4" w:space="0" w:color="auto"/>
              <w:right w:val="none" w:sz="0" w:space="0" w:color="auto"/>
            </w:tcBorders>
          </w:tcPr>
          <w:p w:rsidR="007A53BF" w:rsidRDefault="007A53BF" w:rsidP="007A53BF">
            <w:pPr>
              <w:spacing w:after="240"/>
            </w:pPr>
            <w:r>
              <w:t>Issue</w:t>
            </w:r>
          </w:p>
        </w:tc>
        <w:tc>
          <w:tcPr>
            <w:tcW w:w="3081" w:type="dxa"/>
            <w:tcBorders>
              <w:top w:val="none" w:sz="0" w:space="0" w:color="auto"/>
              <w:left w:val="none" w:sz="0" w:space="0" w:color="auto"/>
              <w:bottom w:val="single" w:sz="4" w:space="0" w:color="auto"/>
              <w:right w:val="none" w:sz="0" w:space="0" w:color="auto"/>
            </w:tcBorders>
          </w:tcPr>
          <w:p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081" w:type="dxa"/>
            <w:tcBorders>
              <w:top w:val="none" w:sz="0" w:space="0" w:color="auto"/>
              <w:left w:val="none" w:sz="0" w:space="0" w:color="auto"/>
              <w:bottom w:val="single" w:sz="4" w:space="0" w:color="auto"/>
              <w:right w:val="none" w:sz="0" w:space="0" w:color="auto"/>
            </w:tcBorders>
          </w:tcPr>
          <w:p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57278F"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57278F" w:rsidRDefault="0057278F" w:rsidP="00F62AF3">
            <w:pPr>
              <w:pStyle w:val="Table2"/>
            </w:pPr>
            <w:r>
              <w:t>Item [1.1]</w:t>
            </w:r>
            <w:r w:rsidR="00641485">
              <w:t xml:space="preserve"> (Standard 1.1.1)</w:t>
            </w:r>
          </w:p>
          <w:p w:rsidR="0057278F" w:rsidRDefault="00A94B19" w:rsidP="0057278F">
            <w:pPr>
              <w:pStyle w:val="Table2"/>
              <w:rPr>
                <w:b w:val="0"/>
              </w:rPr>
            </w:pPr>
            <w:r>
              <w:rPr>
                <w:b w:val="0"/>
              </w:rPr>
              <w:t xml:space="preserve">The </w:t>
            </w:r>
            <w:r w:rsidR="003C4D49">
              <w:rPr>
                <w:b w:val="0"/>
              </w:rPr>
              <w:t>definition of</w:t>
            </w:r>
            <w:r w:rsidR="00616864">
              <w:rPr>
                <w:b w:val="0"/>
              </w:rPr>
              <w:t xml:space="preserve"> ‘bulk cargo container’ </w:t>
            </w:r>
            <w:r w:rsidR="004D0BE4">
              <w:rPr>
                <w:b w:val="0"/>
              </w:rPr>
              <w:t>is over-</w:t>
            </w:r>
            <w:r w:rsidR="0057278F" w:rsidRPr="0057278F">
              <w:rPr>
                <w:b w:val="0"/>
              </w:rPr>
              <w:t>specified – why not simply omit (i) and (iii)-(vi) and</w:t>
            </w:r>
            <w:r w:rsidR="0057278F">
              <w:rPr>
                <w:b w:val="0"/>
              </w:rPr>
              <w:t xml:space="preserve"> </w:t>
            </w:r>
            <w:r w:rsidR="0057278F" w:rsidRPr="0057278F">
              <w:rPr>
                <w:b w:val="0"/>
              </w:rPr>
              <w:t>rephrase as a single sentence? The issue is better addressed as part of P1025.</w:t>
            </w:r>
          </w:p>
          <w:p w:rsidR="00E21311" w:rsidRDefault="00E21311" w:rsidP="0057278F">
            <w:pPr>
              <w:pStyle w:val="Table2"/>
            </w:pPr>
          </w:p>
        </w:tc>
        <w:tc>
          <w:tcPr>
            <w:tcW w:w="3081" w:type="dxa"/>
            <w:tcBorders>
              <w:left w:val="single" w:sz="4" w:space="0" w:color="auto"/>
              <w:right w:val="single" w:sz="4" w:space="0" w:color="auto"/>
            </w:tcBorders>
          </w:tcPr>
          <w:p w:rsidR="0057278F" w:rsidRDefault="009B6CA0" w:rsidP="00F62AF3">
            <w:pPr>
              <w:pStyle w:val="Table2"/>
              <w:cnfStyle w:val="000000100000" w:firstRow="0" w:lastRow="0" w:firstColumn="0" w:lastColumn="0" w:oddVBand="0" w:evenVBand="0" w:oddHBand="1" w:evenHBand="0" w:firstRowFirstColumn="0" w:firstRowLastColumn="0" w:lastRowFirstColumn="0" w:lastRowLastColumn="0"/>
            </w:pPr>
            <w:r>
              <w:t>Australian Food and Grocery Council (</w:t>
            </w:r>
            <w:r w:rsidR="0057278F">
              <w:t>AFGC</w:t>
            </w:r>
            <w:r>
              <w:t>)</w:t>
            </w:r>
          </w:p>
        </w:tc>
        <w:tc>
          <w:tcPr>
            <w:tcW w:w="3081" w:type="dxa"/>
            <w:tcBorders>
              <w:left w:val="single" w:sz="4" w:space="0" w:color="auto"/>
            </w:tcBorders>
          </w:tcPr>
          <w:p w:rsidR="0057278F" w:rsidRDefault="00E21311" w:rsidP="002611D8">
            <w:pPr>
              <w:pStyle w:val="Table2"/>
              <w:cnfStyle w:val="000000100000" w:firstRow="0" w:lastRow="0" w:firstColumn="0" w:lastColumn="0" w:oddVBand="0" w:evenVBand="0" w:oddHBand="1" w:evenHBand="0" w:firstRowFirstColumn="0" w:firstRowLastColumn="0" w:lastRowFirstColumn="0" w:lastRowLastColumn="0"/>
            </w:pPr>
            <w:r>
              <w:t>Comments noted</w:t>
            </w:r>
            <w:r w:rsidR="002430EE">
              <w:t xml:space="preserve"> </w:t>
            </w:r>
            <w:r>
              <w:t>.</w:t>
            </w:r>
            <w:r w:rsidR="002430EE">
              <w:t xml:space="preserve">No change made. </w:t>
            </w:r>
            <w:r w:rsidR="00AB38DC">
              <w:t xml:space="preserve"> The reworded definition reflects the definition proposed by P1025.  </w:t>
            </w:r>
          </w:p>
        </w:tc>
      </w:tr>
      <w:tr w:rsidR="0057278F" w:rsidTr="009B6C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57278F" w:rsidRDefault="008469EF" w:rsidP="00F62AF3">
            <w:pPr>
              <w:pStyle w:val="Table2"/>
            </w:pPr>
            <w:r>
              <w:t xml:space="preserve">Item </w:t>
            </w:r>
            <w:r w:rsidR="00C26E95">
              <w:t>[</w:t>
            </w:r>
            <w:r>
              <w:t>2]</w:t>
            </w:r>
            <w:r w:rsidR="003061CF">
              <w:t xml:space="preserve"> (Standard 1.1A.6)</w:t>
            </w:r>
          </w:p>
          <w:p w:rsidR="008469EF" w:rsidRDefault="008469EF" w:rsidP="008469EF">
            <w:pPr>
              <w:pStyle w:val="Table2"/>
              <w:rPr>
                <w:b w:val="0"/>
                <w:lang w:eastAsia="en-GB" w:bidi="ar-SA"/>
              </w:rPr>
            </w:pPr>
            <w:r w:rsidRPr="008469EF">
              <w:rPr>
                <w:b w:val="0"/>
                <w:lang w:eastAsia="en-GB" w:bidi="ar-SA"/>
              </w:rPr>
              <w:t>Paragraph (b) seems speculative and the need for, and content of, any</w:t>
            </w:r>
            <w:r>
              <w:rPr>
                <w:b w:val="0"/>
                <w:lang w:eastAsia="en-GB" w:bidi="ar-SA"/>
              </w:rPr>
              <w:t xml:space="preserve"> </w:t>
            </w:r>
            <w:r w:rsidRPr="008469EF">
              <w:rPr>
                <w:b w:val="0"/>
                <w:lang w:eastAsia="en-GB" w:bidi="ar-SA"/>
              </w:rPr>
              <w:t>transitional provisions for future standards would be better addressed at the time</w:t>
            </w:r>
            <w:r>
              <w:rPr>
                <w:b w:val="0"/>
                <w:lang w:eastAsia="en-GB" w:bidi="ar-SA"/>
              </w:rPr>
              <w:t xml:space="preserve"> </w:t>
            </w:r>
            <w:r w:rsidRPr="008469EF">
              <w:rPr>
                <w:b w:val="0"/>
                <w:lang w:eastAsia="en-GB" w:bidi="ar-SA"/>
              </w:rPr>
              <w:t>any such regulation is actually introduced.</w:t>
            </w:r>
          </w:p>
          <w:p w:rsidR="009A3F14" w:rsidRDefault="009A3F14" w:rsidP="008469EF">
            <w:pPr>
              <w:pStyle w:val="Table2"/>
            </w:pPr>
          </w:p>
        </w:tc>
        <w:tc>
          <w:tcPr>
            <w:tcW w:w="3081" w:type="dxa"/>
            <w:tcBorders>
              <w:left w:val="single" w:sz="4" w:space="0" w:color="auto"/>
              <w:right w:val="single" w:sz="4" w:space="0" w:color="auto"/>
            </w:tcBorders>
          </w:tcPr>
          <w:p w:rsidR="0057278F" w:rsidRDefault="008469EF" w:rsidP="00F62AF3">
            <w:pPr>
              <w:pStyle w:val="Table2"/>
              <w:cnfStyle w:val="000000010000" w:firstRow="0" w:lastRow="0" w:firstColumn="0" w:lastColumn="0" w:oddVBand="0" w:evenVBand="0" w:oddHBand="0" w:evenHBand="1" w:firstRowFirstColumn="0" w:firstRowLastColumn="0" w:lastRowFirstColumn="0" w:lastRowLastColumn="0"/>
            </w:pPr>
            <w:r>
              <w:t>AFGC</w:t>
            </w:r>
          </w:p>
        </w:tc>
        <w:tc>
          <w:tcPr>
            <w:tcW w:w="3081" w:type="dxa"/>
            <w:tcBorders>
              <w:left w:val="single" w:sz="4" w:space="0" w:color="auto"/>
            </w:tcBorders>
          </w:tcPr>
          <w:p w:rsidR="00040250" w:rsidRDefault="00040250" w:rsidP="00040250">
            <w:pPr>
              <w:pStyle w:val="Table2"/>
              <w:cnfStyle w:val="000000010000" w:firstRow="0" w:lastRow="0" w:firstColumn="0" w:lastColumn="0" w:oddVBand="0" w:evenVBand="0" w:oddHBand="0" w:evenHBand="1" w:firstRowFirstColumn="0" w:firstRowLastColumn="0" w:lastRowFirstColumn="0" w:lastRowLastColumn="0"/>
            </w:pPr>
            <w:r>
              <w:t>Comments noted.</w:t>
            </w:r>
            <w:r w:rsidR="002430EE">
              <w:t xml:space="preserve"> No change made. </w:t>
            </w:r>
            <w:r>
              <w:t xml:space="preserve"> The wording for (b) reflects the current wording in the Standard (arising from </w:t>
            </w:r>
            <w:r w:rsidR="00616864">
              <w:t xml:space="preserve">Proposal P242 in </w:t>
            </w:r>
            <w:r>
              <w:t>Amendment No. 13</w:t>
            </w:r>
            <w:r w:rsidR="00C53962">
              <w:t>9)</w:t>
            </w:r>
            <w:r>
              <w:t>.</w:t>
            </w:r>
          </w:p>
          <w:p w:rsidR="00C26E95" w:rsidRDefault="00C26E95" w:rsidP="0041166F">
            <w:pPr>
              <w:pStyle w:val="Table2"/>
              <w:cnfStyle w:val="000000010000" w:firstRow="0" w:lastRow="0" w:firstColumn="0" w:lastColumn="0" w:oddVBand="0" w:evenVBand="0" w:oddHBand="0" w:evenHBand="1" w:firstRowFirstColumn="0" w:firstRowLastColumn="0" w:lastRowFirstColumn="0" w:lastRowLastColumn="0"/>
            </w:pPr>
          </w:p>
        </w:tc>
      </w:tr>
      <w:tr w:rsidR="003061CF"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061CF" w:rsidRDefault="003061CF" w:rsidP="003061CF">
            <w:pPr>
              <w:pStyle w:val="Table2"/>
            </w:pPr>
            <w:r>
              <w:t>Item [2] (Standard 1.1A.6)</w:t>
            </w:r>
          </w:p>
          <w:p w:rsidR="003061CF" w:rsidRDefault="003061CF" w:rsidP="003061CF">
            <w:pPr>
              <w:pStyle w:val="Table2"/>
              <w:rPr>
                <w:b w:val="0"/>
                <w:lang w:eastAsia="en-GB" w:bidi="ar-SA"/>
              </w:rPr>
            </w:pPr>
            <w:r>
              <w:rPr>
                <w:b w:val="0"/>
                <w:lang w:eastAsia="en-GB" w:bidi="ar-SA"/>
              </w:rPr>
              <w:t>Agrees with the a</w:t>
            </w:r>
            <w:r w:rsidRPr="003061CF">
              <w:rPr>
                <w:b w:val="0"/>
                <w:lang w:eastAsia="en-GB" w:bidi="ar-SA"/>
              </w:rPr>
              <w:t>mendment</w:t>
            </w:r>
            <w:r>
              <w:rPr>
                <w:b w:val="0"/>
                <w:lang w:eastAsia="en-GB" w:bidi="ar-SA"/>
              </w:rPr>
              <w:t xml:space="preserve">, but </w:t>
            </w:r>
            <w:r w:rsidRPr="003061CF">
              <w:rPr>
                <w:b w:val="0"/>
                <w:lang w:eastAsia="en-GB" w:bidi="ar-SA"/>
              </w:rPr>
              <w:t xml:space="preserve">considers the Purpose also needs amending to remove reference to “…medical foods and…”. </w:t>
            </w:r>
          </w:p>
          <w:p w:rsidR="00E21311" w:rsidRPr="003061CF" w:rsidRDefault="00E21311" w:rsidP="003061CF">
            <w:pPr>
              <w:pStyle w:val="Table2"/>
              <w:rPr>
                <w:b w:val="0"/>
                <w:lang w:eastAsia="en-GB" w:bidi="ar-SA"/>
              </w:rPr>
            </w:pPr>
          </w:p>
        </w:tc>
        <w:tc>
          <w:tcPr>
            <w:tcW w:w="3081" w:type="dxa"/>
            <w:tcBorders>
              <w:left w:val="single" w:sz="4" w:space="0" w:color="auto"/>
              <w:right w:val="single" w:sz="4" w:space="0" w:color="auto"/>
            </w:tcBorders>
          </w:tcPr>
          <w:p w:rsidR="003061CF" w:rsidRDefault="009B6CA0" w:rsidP="009B6CA0">
            <w:pPr>
              <w:pStyle w:val="Table2"/>
              <w:cnfStyle w:val="000000100000" w:firstRow="0" w:lastRow="0" w:firstColumn="0" w:lastColumn="0" w:oddVBand="0" w:evenVBand="0" w:oddHBand="1" w:evenHBand="0" w:firstRowFirstColumn="0" w:firstRowLastColumn="0" w:lastRowFirstColumn="0" w:lastRowLastColumn="0"/>
            </w:pPr>
            <w:r>
              <w:t>New Zealand Food and Grocery Council (</w:t>
            </w:r>
            <w:r w:rsidR="003061CF">
              <w:t>NZFGC</w:t>
            </w:r>
            <w:r>
              <w:t>)</w:t>
            </w:r>
          </w:p>
        </w:tc>
        <w:tc>
          <w:tcPr>
            <w:tcW w:w="3081" w:type="dxa"/>
            <w:tcBorders>
              <w:left w:val="single" w:sz="4" w:space="0" w:color="auto"/>
            </w:tcBorders>
          </w:tcPr>
          <w:p w:rsidR="003061CF" w:rsidRPr="00E21311" w:rsidRDefault="002430EE" w:rsidP="006E35F2">
            <w:pPr>
              <w:pStyle w:val="Table2"/>
              <w:cnfStyle w:val="000000100000" w:firstRow="0" w:lastRow="0" w:firstColumn="0" w:lastColumn="0" w:oddVBand="0" w:evenVBand="0" w:oddHBand="1" w:evenHBand="0" w:firstRowFirstColumn="0" w:firstRowLastColumn="0" w:lastRowFirstColumn="0" w:lastRowLastColumn="0"/>
            </w:pPr>
            <w:r>
              <w:t>New a</w:t>
            </w:r>
            <w:r w:rsidR="00E21311" w:rsidRPr="00E21311">
              <w:t xml:space="preserve">mendment </w:t>
            </w:r>
            <w:r>
              <w:t>included</w:t>
            </w:r>
            <w:r w:rsidR="00E21311" w:rsidRPr="00E21311">
              <w:t>.</w:t>
            </w:r>
          </w:p>
        </w:tc>
      </w:tr>
      <w:tr w:rsidR="003061CF" w:rsidTr="009B6C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061CF" w:rsidRDefault="003061CF" w:rsidP="00F62AF3">
            <w:pPr>
              <w:pStyle w:val="Table2"/>
            </w:pPr>
            <w:r>
              <w:t>Item [3.</w:t>
            </w:r>
            <w:r w:rsidR="00837E93">
              <w:t>3</w:t>
            </w:r>
            <w:r>
              <w:t>] (Standard 1.2.1)</w:t>
            </w:r>
          </w:p>
          <w:p w:rsidR="003061CF" w:rsidRDefault="003061CF" w:rsidP="003061CF">
            <w:pPr>
              <w:pStyle w:val="Table2"/>
              <w:rPr>
                <w:b w:val="0"/>
              </w:rPr>
            </w:pPr>
            <w:r w:rsidRPr="003061CF">
              <w:rPr>
                <w:b w:val="0"/>
              </w:rPr>
              <w:t>The amendment to clause 4 is to subclause 4(1)</w:t>
            </w:r>
            <w:r w:rsidR="009A3F14">
              <w:rPr>
                <w:b w:val="0"/>
              </w:rPr>
              <w:t>.</w:t>
            </w:r>
          </w:p>
          <w:p w:rsidR="009A3F14" w:rsidRPr="003061CF" w:rsidRDefault="009A3F14" w:rsidP="003061CF">
            <w:pPr>
              <w:pStyle w:val="Table2"/>
              <w:rPr>
                <w:b w:val="0"/>
              </w:rPr>
            </w:pPr>
          </w:p>
        </w:tc>
        <w:tc>
          <w:tcPr>
            <w:tcW w:w="3081" w:type="dxa"/>
            <w:tcBorders>
              <w:left w:val="single" w:sz="4" w:space="0" w:color="auto"/>
              <w:right w:val="single" w:sz="4" w:space="0" w:color="auto"/>
            </w:tcBorders>
          </w:tcPr>
          <w:p w:rsidR="003061CF" w:rsidRDefault="003061CF" w:rsidP="00F62AF3">
            <w:pPr>
              <w:pStyle w:val="Table2"/>
              <w:cnfStyle w:val="000000010000" w:firstRow="0" w:lastRow="0" w:firstColumn="0" w:lastColumn="0" w:oddVBand="0" w:evenVBand="0" w:oddHBand="0" w:evenHBand="1" w:firstRowFirstColumn="0" w:firstRowLastColumn="0" w:lastRowFirstColumn="0" w:lastRowLastColumn="0"/>
            </w:pPr>
            <w:r>
              <w:t>NZFGC</w:t>
            </w:r>
          </w:p>
        </w:tc>
        <w:tc>
          <w:tcPr>
            <w:tcW w:w="3081" w:type="dxa"/>
            <w:tcBorders>
              <w:left w:val="single" w:sz="4" w:space="0" w:color="auto"/>
            </w:tcBorders>
          </w:tcPr>
          <w:p w:rsidR="003061CF" w:rsidRPr="006E35F2" w:rsidRDefault="00583D40" w:rsidP="00583D40">
            <w:pPr>
              <w:pStyle w:val="Table2"/>
              <w:cnfStyle w:val="000000010000" w:firstRow="0" w:lastRow="0" w:firstColumn="0" w:lastColumn="0" w:oddVBand="0" w:evenVBand="0" w:oddHBand="0" w:evenHBand="1" w:firstRowFirstColumn="0" w:firstRowLastColumn="0" w:lastRowFirstColumn="0" w:lastRowLastColumn="0"/>
              <w:rPr>
                <w:highlight w:val="yellow"/>
              </w:rPr>
            </w:pPr>
            <w:r>
              <w:t xml:space="preserve">The item </w:t>
            </w:r>
            <w:r w:rsidRPr="006E35F2">
              <w:t>has been recast using a different drafting style</w:t>
            </w:r>
            <w:r w:rsidR="009876F4" w:rsidRPr="006E35F2">
              <w:t>, given NZFGC’s concern</w:t>
            </w:r>
            <w:r>
              <w:t>.</w:t>
            </w:r>
          </w:p>
        </w:tc>
      </w:tr>
      <w:tr w:rsidR="003061CF"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061CF" w:rsidRDefault="003061CF" w:rsidP="003061CF">
            <w:pPr>
              <w:pStyle w:val="Table2"/>
            </w:pPr>
            <w:r>
              <w:t>Item [3.4] (Standard 1.2.1)</w:t>
            </w:r>
          </w:p>
          <w:p w:rsidR="003061CF" w:rsidRDefault="003061CF" w:rsidP="003061CF">
            <w:pPr>
              <w:pStyle w:val="Table2"/>
              <w:rPr>
                <w:b w:val="0"/>
              </w:rPr>
            </w:pPr>
            <w:r w:rsidRPr="003061CF">
              <w:rPr>
                <w:b w:val="0"/>
              </w:rPr>
              <w:t>The amendment to paragraph 5(1)(e) results in a loss of clarity for N</w:t>
            </w:r>
            <w:r w:rsidR="00040250">
              <w:rPr>
                <w:b w:val="0"/>
              </w:rPr>
              <w:t>Z</w:t>
            </w:r>
            <w:r w:rsidRPr="003061CF">
              <w:rPr>
                <w:b w:val="0"/>
              </w:rPr>
              <w:t xml:space="preserve"> users </w:t>
            </w:r>
            <w:r w:rsidR="00040250">
              <w:rPr>
                <w:b w:val="0"/>
              </w:rPr>
              <w:t xml:space="preserve">as </w:t>
            </w:r>
            <w:r w:rsidRPr="003061CF">
              <w:rPr>
                <w:b w:val="0"/>
              </w:rPr>
              <w:t>Standard 1.2.11 is Australia only</w:t>
            </w:r>
            <w:r>
              <w:rPr>
                <w:b w:val="0"/>
              </w:rPr>
              <w:t>.</w:t>
            </w:r>
          </w:p>
          <w:p w:rsidR="009A3F14" w:rsidRPr="003061CF" w:rsidRDefault="009A3F14" w:rsidP="003061CF">
            <w:pPr>
              <w:pStyle w:val="Table2"/>
              <w:rPr>
                <w:b w:val="0"/>
              </w:rPr>
            </w:pPr>
          </w:p>
        </w:tc>
        <w:tc>
          <w:tcPr>
            <w:tcW w:w="3081" w:type="dxa"/>
            <w:tcBorders>
              <w:left w:val="single" w:sz="4" w:space="0" w:color="auto"/>
              <w:right w:val="single" w:sz="4" w:space="0" w:color="auto"/>
            </w:tcBorders>
          </w:tcPr>
          <w:p w:rsidR="003061CF" w:rsidRDefault="003061CF" w:rsidP="00F62AF3">
            <w:pPr>
              <w:pStyle w:val="Table2"/>
              <w:cnfStyle w:val="000000100000" w:firstRow="0" w:lastRow="0" w:firstColumn="0" w:lastColumn="0" w:oddVBand="0" w:evenVBand="0" w:oddHBand="1" w:evenHBand="0" w:firstRowFirstColumn="0" w:firstRowLastColumn="0" w:lastRowFirstColumn="0" w:lastRowLastColumn="0"/>
            </w:pPr>
            <w:r>
              <w:t>NZFGC</w:t>
            </w:r>
          </w:p>
          <w:p w:rsidR="003061CF" w:rsidRDefault="003061CF" w:rsidP="00F62AF3">
            <w:pPr>
              <w:pStyle w:val="Table2"/>
              <w:cnfStyle w:val="000000100000" w:firstRow="0" w:lastRow="0" w:firstColumn="0" w:lastColumn="0" w:oddVBand="0" w:evenVBand="0" w:oddHBand="1" w:evenHBand="0" w:firstRowFirstColumn="0" w:firstRowLastColumn="0" w:lastRowFirstColumn="0" w:lastRowLastColumn="0"/>
            </w:pPr>
          </w:p>
        </w:tc>
        <w:tc>
          <w:tcPr>
            <w:tcW w:w="3081" w:type="dxa"/>
            <w:tcBorders>
              <w:left w:val="single" w:sz="4" w:space="0" w:color="auto"/>
            </w:tcBorders>
          </w:tcPr>
          <w:p w:rsidR="003061CF" w:rsidRPr="009A3F14" w:rsidRDefault="009A3F14" w:rsidP="009876F4">
            <w:pPr>
              <w:pStyle w:val="Table2"/>
              <w:cnfStyle w:val="000000100000" w:firstRow="0" w:lastRow="0" w:firstColumn="0" w:lastColumn="0" w:oddVBand="0" w:evenVBand="0" w:oddHBand="1" w:evenHBand="0" w:firstRowFirstColumn="0" w:firstRowLastColumn="0" w:lastRowFirstColumn="0" w:lastRowLastColumn="0"/>
            </w:pPr>
            <w:r w:rsidRPr="009A3F14">
              <w:t xml:space="preserve">Amendment made to reflect </w:t>
            </w:r>
            <w:r w:rsidR="009876F4">
              <w:t>the fact that Standard 1.2.11 applies to Australia only</w:t>
            </w:r>
            <w:r w:rsidR="00040250">
              <w:t>.</w:t>
            </w:r>
          </w:p>
        </w:tc>
      </w:tr>
      <w:tr w:rsidR="0057278F" w:rsidTr="009B6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57278F" w:rsidRDefault="00C26E95" w:rsidP="00F62AF3">
            <w:pPr>
              <w:pStyle w:val="Table2"/>
            </w:pPr>
            <w:r>
              <w:t>Items [4.1</w:t>
            </w:r>
            <w:r w:rsidR="00136064">
              <w:t>]</w:t>
            </w:r>
            <w:r w:rsidR="003061CF">
              <w:t xml:space="preserve"> (Standard 1.2.4</w:t>
            </w:r>
            <w:r w:rsidR="00136064">
              <w:t>)</w:t>
            </w:r>
          </w:p>
          <w:p w:rsidR="00C12F13" w:rsidRDefault="00C12F13" w:rsidP="00C26E95">
            <w:pPr>
              <w:pStyle w:val="Table2"/>
              <w:rPr>
                <w:b w:val="0"/>
                <w:bCs/>
                <w:szCs w:val="18"/>
                <w:lang w:eastAsia="en-GB" w:bidi="ar-SA"/>
              </w:rPr>
            </w:pPr>
          </w:p>
          <w:p w:rsidR="00C26E95" w:rsidRPr="005C1965" w:rsidRDefault="00C12F13" w:rsidP="00C26E95">
            <w:pPr>
              <w:pStyle w:val="Table2"/>
              <w:rPr>
                <w:b w:val="0"/>
                <w:szCs w:val="18"/>
                <w:lang w:eastAsia="en-GB" w:bidi="ar-SA"/>
              </w:rPr>
            </w:pPr>
            <w:r w:rsidRPr="005C1965">
              <w:rPr>
                <w:b w:val="0"/>
                <w:bCs/>
                <w:szCs w:val="18"/>
                <w:lang w:eastAsia="en-GB" w:bidi="ar-SA"/>
              </w:rPr>
              <w:t>Agree with the amendment, but</w:t>
            </w:r>
            <w:r w:rsidR="00C26E95" w:rsidRPr="005C1965">
              <w:rPr>
                <w:b w:val="0"/>
                <w:szCs w:val="18"/>
                <w:lang w:eastAsia="en-GB" w:bidi="ar-SA"/>
              </w:rPr>
              <w:t xml:space="preserve"> </w:t>
            </w:r>
            <w:r w:rsidR="00216A39" w:rsidRPr="005C1965">
              <w:rPr>
                <w:b w:val="0"/>
                <w:szCs w:val="18"/>
                <w:lang w:eastAsia="en-GB" w:bidi="ar-SA"/>
              </w:rPr>
              <w:t xml:space="preserve">the removal </w:t>
            </w:r>
            <w:r w:rsidRPr="005C1965">
              <w:rPr>
                <w:b w:val="0"/>
                <w:szCs w:val="18"/>
                <w:lang w:eastAsia="en-GB" w:bidi="ar-SA"/>
              </w:rPr>
              <w:t xml:space="preserve">of the </w:t>
            </w:r>
            <w:r w:rsidR="00F833D5">
              <w:rPr>
                <w:b w:val="0"/>
                <w:szCs w:val="18"/>
                <w:lang w:eastAsia="en-GB" w:bidi="ar-SA"/>
              </w:rPr>
              <w:t>entry</w:t>
            </w:r>
            <w:r w:rsidR="00F833D5" w:rsidRPr="005C1965">
              <w:rPr>
                <w:b w:val="0"/>
                <w:szCs w:val="18"/>
                <w:lang w:eastAsia="en-GB" w:bidi="ar-SA"/>
              </w:rPr>
              <w:t xml:space="preserve"> </w:t>
            </w:r>
            <w:r w:rsidRPr="005C1965">
              <w:rPr>
                <w:b w:val="0"/>
                <w:szCs w:val="18"/>
                <w:lang w:eastAsia="en-GB" w:bidi="ar-SA"/>
              </w:rPr>
              <w:t xml:space="preserve">for </w:t>
            </w:r>
            <w:r w:rsidRPr="00F833D5">
              <w:rPr>
                <w:b w:val="0"/>
                <w:szCs w:val="18"/>
              </w:rPr>
              <w:t xml:space="preserve">‘tocopherols concentrate, mixed’ </w:t>
            </w:r>
            <w:r w:rsidR="00F833D5" w:rsidRPr="00F833D5">
              <w:rPr>
                <w:b w:val="0"/>
                <w:szCs w:val="18"/>
              </w:rPr>
              <w:t>in</w:t>
            </w:r>
            <w:r w:rsidR="00F833D5">
              <w:rPr>
                <w:b w:val="0"/>
                <w:szCs w:val="18"/>
              </w:rPr>
              <w:t xml:space="preserve"> Part 2 of Schedule 2</w:t>
            </w:r>
            <w:r w:rsidR="00F833D5" w:rsidRPr="00F833D5">
              <w:rPr>
                <w:b w:val="0"/>
                <w:szCs w:val="18"/>
              </w:rPr>
              <w:t xml:space="preserve"> </w:t>
            </w:r>
            <w:r w:rsidRPr="00F833D5">
              <w:rPr>
                <w:b w:val="0"/>
                <w:szCs w:val="18"/>
                <w:lang w:eastAsia="en-GB" w:bidi="ar-SA"/>
              </w:rPr>
              <w:t>s</w:t>
            </w:r>
            <w:r w:rsidRPr="005C1965">
              <w:rPr>
                <w:b w:val="0"/>
                <w:szCs w:val="18"/>
                <w:lang w:eastAsia="en-GB" w:bidi="ar-SA"/>
              </w:rPr>
              <w:t xml:space="preserve">hould </w:t>
            </w:r>
            <w:r w:rsidR="00F833D5">
              <w:rPr>
                <w:b w:val="0"/>
                <w:szCs w:val="18"/>
                <w:lang w:eastAsia="en-GB" w:bidi="ar-SA"/>
              </w:rPr>
              <w:t>remain</w:t>
            </w:r>
            <w:r w:rsidR="00216A39" w:rsidRPr="005C1965">
              <w:rPr>
                <w:b w:val="0"/>
                <w:szCs w:val="18"/>
                <w:lang w:eastAsia="en-GB" w:bidi="ar-SA"/>
              </w:rPr>
              <w:t xml:space="preserve"> </w:t>
            </w:r>
            <w:r w:rsidR="00F833D5">
              <w:rPr>
                <w:b w:val="0"/>
                <w:szCs w:val="18"/>
                <w:lang w:eastAsia="en-GB" w:bidi="ar-SA"/>
              </w:rPr>
              <w:t xml:space="preserve">until </w:t>
            </w:r>
            <w:r w:rsidR="00216A39" w:rsidRPr="005C1965">
              <w:rPr>
                <w:b w:val="0"/>
                <w:szCs w:val="18"/>
                <w:lang w:eastAsia="en-GB" w:bidi="ar-SA"/>
              </w:rPr>
              <w:t>21 February 2015</w:t>
            </w:r>
            <w:r w:rsidR="00C26E95" w:rsidRPr="005C1965">
              <w:rPr>
                <w:b w:val="0"/>
                <w:szCs w:val="18"/>
                <w:lang w:eastAsia="en-GB" w:bidi="ar-SA"/>
              </w:rPr>
              <w:t>.</w:t>
            </w:r>
          </w:p>
          <w:p w:rsidR="009876F4" w:rsidRDefault="009876F4" w:rsidP="003061CF">
            <w:pPr>
              <w:pStyle w:val="Table2"/>
              <w:rPr>
                <w:b w:val="0"/>
                <w:lang w:eastAsia="en-GB" w:bidi="ar-SA"/>
              </w:rPr>
            </w:pPr>
          </w:p>
          <w:p w:rsidR="003061CF" w:rsidRDefault="003061CF" w:rsidP="003061CF">
            <w:pPr>
              <w:pStyle w:val="Table2"/>
            </w:pPr>
            <w:r w:rsidRPr="001B1AE6">
              <w:rPr>
                <w:b w:val="0"/>
                <w:lang w:eastAsia="en-GB" w:bidi="ar-SA"/>
              </w:rPr>
              <w:t>.</w:t>
            </w:r>
          </w:p>
        </w:tc>
        <w:tc>
          <w:tcPr>
            <w:tcW w:w="3081" w:type="dxa"/>
            <w:tcBorders>
              <w:left w:val="single" w:sz="4" w:space="0" w:color="auto"/>
              <w:right w:val="single" w:sz="4" w:space="0" w:color="auto"/>
            </w:tcBorders>
          </w:tcPr>
          <w:p w:rsidR="0057278F" w:rsidRDefault="00C26E95" w:rsidP="00F62AF3">
            <w:pPr>
              <w:pStyle w:val="Table2"/>
              <w:cnfStyle w:val="000000010000" w:firstRow="0" w:lastRow="0" w:firstColumn="0" w:lastColumn="0" w:oddVBand="0" w:evenVBand="0" w:oddHBand="0" w:evenHBand="1" w:firstRowFirstColumn="0" w:firstRowLastColumn="0" w:lastRowFirstColumn="0" w:lastRowLastColumn="0"/>
            </w:pPr>
            <w:r>
              <w:t>AFGC</w:t>
            </w:r>
            <w:r w:rsidR="003061CF">
              <w:t>, NZFGC</w:t>
            </w:r>
          </w:p>
        </w:tc>
        <w:tc>
          <w:tcPr>
            <w:tcW w:w="3081" w:type="dxa"/>
            <w:tcBorders>
              <w:left w:val="single" w:sz="4" w:space="0" w:color="auto"/>
            </w:tcBorders>
          </w:tcPr>
          <w:p w:rsidR="002430EE" w:rsidRDefault="00C26E95" w:rsidP="006E35F2">
            <w:pPr>
              <w:pStyle w:val="Table2"/>
              <w:cnfStyle w:val="000000010000" w:firstRow="0" w:lastRow="0" w:firstColumn="0" w:lastColumn="0" w:oddVBand="0" w:evenVBand="0" w:oddHBand="0" w:evenHBand="1" w:firstRowFirstColumn="0" w:firstRowLastColumn="0" w:lastRowFirstColumn="0" w:lastRowLastColumn="0"/>
            </w:pPr>
            <w:r w:rsidRPr="001B1AE6">
              <w:t xml:space="preserve">Comments noted. </w:t>
            </w:r>
            <w:r w:rsidR="00F833D5">
              <w:t>Amendment removed from drafting</w:t>
            </w:r>
          </w:p>
          <w:p w:rsidR="002430EE" w:rsidRDefault="002430EE">
            <w:pPr>
              <w:pStyle w:val="Table2"/>
              <w:cnfStyle w:val="000000010000" w:firstRow="0" w:lastRow="0" w:firstColumn="0" w:lastColumn="0" w:oddVBand="0" w:evenVBand="0" w:oddHBand="0" w:evenHBand="1" w:firstRowFirstColumn="0" w:firstRowLastColumn="0" w:lastRowFirstColumn="0" w:lastRowLastColumn="0"/>
            </w:pPr>
          </w:p>
          <w:p w:rsidR="00E5100C" w:rsidRDefault="00F833D5">
            <w:pPr>
              <w:pStyle w:val="Table2"/>
              <w:cnfStyle w:val="000000010000" w:firstRow="0" w:lastRow="0" w:firstColumn="0" w:lastColumn="0" w:oddVBand="0" w:evenVBand="0" w:oddHBand="0" w:evenHBand="1" w:firstRowFirstColumn="0" w:firstRowLastColumn="0" w:lastRowFirstColumn="0" w:lastRowLastColumn="0"/>
            </w:pPr>
            <w:r>
              <w:t xml:space="preserve">FSANZ notes that </w:t>
            </w:r>
            <w:r w:rsidR="00E5100C">
              <w:t>P102</w:t>
            </w:r>
            <w:r w:rsidR="002611D8">
              <w:t>1</w:t>
            </w:r>
            <w:r w:rsidR="00E5100C">
              <w:t xml:space="preserve"> updated the </w:t>
            </w:r>
            <w:r w:rsidR="00E5100C" w:rsidRPr="008753CC">
              <w:t xml:space="preserve">INS </w:t>
            </w:r>
            <w:r w:rsidR="00E5100C">
              <w:t xml:space="preserve">number for </w:t>
            </w:r>
            <w:r w:rsidR="00E5100C" w:rsidRPr="008753CC">
              <w:t>mixed tocopherol</w:t>
            </w:r>
            <w:r w:rsidR="00D84901">
              <w:t>,</w:t>
            </w:r>
            <w:r w:rsidR="00E5100C" w:rsidRPr="008753CC">
              <w:t xml:space="preserve"> concentrate </w:t>
            </w:r>
            <w:r w:rsidR="00E5100C">
              <w:t xml:space="preserve">in the Code </w:t>
            </w:r>
            <w:r w:rsidR="00E5100C" w:rsidRPr="00DA3EAE">
              <w:t xml:space="preserve">from </w:t>
            </w:r>
            <w:r w:rsidR="00E5100C">
              <w:t>‘</w:t>
            </w:r>
            <w:r w:rsidR="00E5100C" w:rsidRPr="00DA3EAE">
              <w:t>306</w:t>
            </w:r>
            <w:r w:rsidR="00E5100C">
              <w:t>’</w:t>
            </w:r>
            <w:r w:rsidR="00E5100C" w:rsidRPr="00DA3EAE">
              <w:t xml:space="preserve"> to </w:t>
            </w:r>
            <w:r w:rsidR="00E5100C">
              <w:t>‘</w:t>
            </w:r>
            <w:r w:rsidR="00E5100C" w:rsidRPr="00DA3EAE">
              <w:t>307b</w:t>
            </w:r>
            <w:r w:rsidR="00D84901">
              <w:t>’</w:t>
            </w:r>
            <w:r w:rsidR="00E5100C">
              <w:t xml:space="preserve">. </w:t>
            </w:r>
            <w:r w:rsidR="002611D8">
              <w:t>A</w:t>
            </w:r>
            <w:r w:rsidR="00E5100C">
              <w:t xml:space="preserve"> </w:t>
            </w:r>
            <w:r w:rsidR="00583D40">
              <w:t>2-</w:t>
            </w:r>
            <w:r w:rsidR="00E5100C">
              <w:t xml:space="preserve">year </w:t>
            </w:r>
            <w:r w:rsidR="005D0F38">
              <w:t xml:space="preserve">transitional </w:t>
            </w:r>
            <w:r w:rsidR="00E5100C">
              <w:t xml:space="preserve">period </w:t>
            </w:r>
            <w:r w:rsidR="002611D8">
              <w:t>was provided</w:t>
            </w:r>
            <w:r w:rsidR="00583D40">
              <w:t xml:space="preserve"> (at the request of industry)</w:t>
            </w:r>
            <w:r w:rsidR="002611D8">
              <w:t xml:space="preserve"> </w:t>
            </w:r>
            <w:r w:rsidR="00E5100C">
              <w:t xml:space="preserve">in which industry could use </w:t>
            </w:r>
            <w:r w:rsidR="00F20CEF">
              <w:t>either of these two</w:t>
            </w:r>
            <w:r w:rsidR="00E5100C">
              <w:t xml:space="preserve"> number</w:t>
            </w:r>
            <w:r w:rsidR="00F20CEF">
              <w:t>s</w:t>
            </w:r>
            <w:r w:rsidR="00E5100C">
              <w:t xml:space="preserve">. </w:t>
            </w:r>
            <w:r w:rsidR="00F20CEF">
              <w:rPr>
                <w:szCs w:val="22"/>
                <w:lang w:bidi="ar-SA"/>
              </w:rPr>
              <w:t xml:space="preserve">This period will </w:t>
            </w:r>
            <w:r w:rsidR="00E5100C">
              <w:rPr>
                <w:szCs w:val="22"/>
                <w:lang w:bidi="ar-SA"/>
              </w:rPr>
              <w:t>cease on 11 October 2014. At</w:t>
            </w:r>
            <w:r w:rsidR="00A75C99">
              <w:rPr>
                <w:szCs w:val="22"/>
                <w:lang w:bidi="ar-SA"/>
              </w:rPr>
              <w:t xml:space="preserve"> that</w:t>
            </w:r>
            <w:r w:rsidR="00E5100C">
              <w:rPr>
                <w:szCs w:val="22"/>
                <w:lang w:bidi="ar-SA"/>
              </w:rPr>
              <w:t xml:space="preserve"> time</w:t>
            </w:r>
            <w:r>
              <w:rPr>
                <w:szCs w:val="22"/>
                <w:lang w:bidi="ar-SA"/>
              </w:rPr>
              <w:t xml:space="preserve"> (before gazettal of any amendments from this Proposal)</w:t>
            </w:r>
            <w:r w:rsidR="00E5100C">
              <w:rPr>
                <w:szCs w:val="22"/>
                <w:lang w:bidi="ar-SA"/>
              </w:rPr>
              <w:t xml:space="preserve">, </w:t>
            </w:r>
            <w:r w:rsidR="00F20CEF">
              <w:rPr>
                <w:szCs w:val="22"/>
                <w:lang w:bidi="ar-SA"/>
              </w:rPr>
              <w:t xml:space="preserve">entries for </w:t>
            </w:r>
            <w:r w:rsidR="00E5100C">
              <w:t>‘</w:t>
            </w:r>
            <w:r w:rsidR="00E5100C" w:rsidRPr="001B1AE6">
              <w:t>tocopherols concentrate, mixed</w:t>
            </w:r>
            <w:r w:rsidR="00E5100C">
              <w:t>’</w:t>
            </w:r>
            <w:r w:rsidR="00E5100C" w:rsidRPr="001B1AE6">
              <w:t xml:space="preserve"> </w:t>
            </w:r>
            <w:r w:rsidR="00E5100C">
              <w:t xml:space="preserve">with the code number ‘306’ </w:t>
            </w:r>
            <w:r w:rsidR="005D0F38">
              <w:t xml:space="preserve">were supposed to </w:t>
            </w:r>
            <w:r w:rsidR="00E5100C">
              <w:t xml:space="preserve">be removed from the Code. </w:t>
            </w:r>
            <w:r w:rsidR="000A6D49">
              <w:t>The related Editorial notes indicate th</w:t>
            </w:r>
            <w:r>
              <w:t>e October</w:t>
            </w:r>
            <w:r w:rsidR="000A6D49">
              <w:t xml:space="preserve"> </w:t>
            </w:r>
            <w:r w:rsidR="005D0F38">
              <w:t xml:space="preserve">sunset </w:t>
            </w:r>
            <w:r w:rsidR="000A6D49">
              <w:t>date.</w:t>
            </w:r>
          </w:p>
          <w:p w:rsidR="00F33060" w:rsidRDefault="00F33060">
            <w:pPr>
              <w:pStyle w:val="Table2"/>
              <w:cnfStyle w:val="000000010000" w:firstRow="0" w:lastRow="0" w:firstColumn="0" w:lastColumn="0" w:oddVBand="0" w:evenVBand="0" w:oddHBand="0" w:evenHBand="1" w:firstRowFirstColumn="0" w:firstRowLastColumn="0" w:lastRowFirstColumn="0" w:lastRowLastColumn="0"/>
            </w:pPr>
          </w:p>
          <w:p w:rsidR="00216A39" w:rsidRDefault="00F833D5">
            <w:pPr>
              <w:pStyle w:val="Table2"/>
              <w:cnfStyle w:val="000000010000" w:firstRow="0" w:lastRow="0" w:firstColumn="0" w:lastColumn="0" w:oddVBand="0" w:evenVBand="0" w:oddHBand="0" w:evenHBand="1" w:firstRowFirstColumn="0" w:firstRowLastColumn="0" w:lastRowFirstColumn="0" w:lastRowLastColumn="0"/>
            </w:pPr>
            <w:r>
              <w:t>However, due to a drafting</w:t>
            </w:r>
            <w:r w:rsidR="00E5100C">
              <w:t xml:space="preserve"> </w:t>
            </w:r>
            <w:r w:rsidR="00F20CEF">
              <w:t>error</w:t>
            </w:r>
            <w:r w:rsidR="002611D8">
              <w:t xml:space="preserve"> in P1023</w:t>
            </w:r>
            <w:r w:rsidR="0045039E">
              <w:t>,</w:t>
            </w:r>
            <w:r>
              <w:t xml:space="preserve"> which sought to correct a transpositional error</w:t>
            </w:r>
            <w:r w:rsidR="00E5100C">
              <w:t xml:space="preserve">, </w:t>
            </w:r>
            <w:r w:rsidR="00F20CEF">
              <w:t>a single</w:t>
            </w:r>
            <w:r w:rsidR="00216A39">
              <w:t xml:space="preserve"> </w:t>
            </w:r>
            <w:r w:rsidR="00C65109">
              <w:t xml:space="preserve">entry </w:t>
            </w:r>
            <w:r>
              <w:t xml:space="preserve">– </w:t>
            </w:r>
            <w:r w:rsidR="005C1965">
              <w:t>in Part 2 of Schedule</w:t>
            </w:r>
            <w:r w:rsidR="00D84901">
              <w:t xml:space="preserve"> 2</w:t>
            </w:r>
            <w:r w:rsidR="005C1965">
              <w:t xml:space="preserve"> </w:t>
            </w:r>
            <w:r w:rsidR="00C65109">
              <w:t>for ‘</w:t>
            </w:r>
            <w:r w:rsidR="00C65109" w:rsidRPr="001B1AE6">
              <w:t>tocopherols concentrate, mixed</w:t>
            </w:r>
            <w:r w:rsidR="00C65109">
              <w:t>’</w:t>
            </w:r>
            <w:r w:rsidR="00C65109" w:rsidRPr="001B1AE6">
              <w:t xml:space="preserve"> </w:t>
            </w:r>
            <w:r w:rsidR="005C1965">
              <w:lastRenderedPageBreak/>
              <w:t xml:space="preserve">with the code number ‘306’ </w:t>
            </w:r>
            <w:r>
              <w:t xml:space="preserve">– </w:t>
            </w:r>
            <w:r w:rsidR="00F20CEF">
              <w:t>will remain beyond 11 October 2014</w:t>
            </w:r>
            <w:r w:rsidR="00760145">
              <w:t xml:space="preserve">, instead lapsing </w:t>
            </w:r>
            <w:r w:rsidR="00216A39">
              <w:t>on 21 February 2015</w:t>
            </w:r>
            <w:r w:rsidR="00C65109">
              <w:t xml:space="preserve">. </w:t>
            </w:r>
            <w:r w:rsidR="00216A39">
              <w:t xml:space="preserve"> </w:t>
            </w:r>
          </w:p>
          <w:p w:rsidR="00F20CEF" w:rsidRDefault="00F20CEF">
            <w:pPr>
              <w:pStyle w:val="Table2"/>
              <w:cnfStyle w:val="000000010000" w:firstRow="0" w:lastRow="0" w:firstColumn="0" w:lastColumn="0" w:oddVBand="0" w:evenVBand="0" w:oddHBand="0" w:evenHBand="1" w:firstRowFirstColumn="0" w:firstRowLastColumn="0" w:lastRowFirstColumn="0" w:lastRowLastColumn="0"/>
            </w:pPr>
          </w:p>
          <w:p w:rsidR="00F833D5" w:rsidRDefault="00F833D5" w:rsidP="005C1965">
            <w:pPr>
              <w:pStyle w:val="Table2"/>
              <w:cnfStyle w:val="000000010000" w:firstRow="0" w:lastRow="0" w:firstColumn="0" w:lastColumn="0" w:oddVBand="0" w:evenVBand="0" w:oddHBand="0" w:evenHBand="1" w:firstRowFirstColumn="0" w:firstRowLastColumn="0" w:lastRowFirstColumn="0" w:lastRowLastColumn="0"/>
            </w:pPr>
            <w:r>
              <w:t xml:space="preserve">FSANZ </w:t>
            </w:r>
            <w:r w:rsidR="00760145">
              <w:t xml:space="preserve">had </w:t>
            </w:r>
            <w:r>
              <w:t xml:space="preserve">sought </w:t>
            </w:r>
            <w:r w:rsidR="00F20CEF">
              <w:t xml:space="preserve">to correct this error by removing the </w:t>
            </w:r>
            <w:r>
              <w:t xml:space="preserve">one </w:t>
            </w:r>
            <w:r w:rsidR="00F20CEF">
              <w:t>remaining entry</w:t>
            </w:r>
            <w:r w:rsidR="00760145">
              <w:t xml:space="preserve"> as we were</w:t>
            </w:r>
            <w:r w:rsidR="002430EE">
              <w:t xml:space="preserve"> satisfied that the</w:t>
            </w:r>
            <w:r w:rsidR="00161F50" w:rsidRPr="001B1AE6">
              <w:t xml:space="preserve"> intention to sunset </w:t>
            </w:r>
            <w:r w:rsidR="005C1965">
              <w:t xml:space="preserve">all entries </w:t>
            </w:r>
            <w:r w:rsidR="00760145">
              <w:t>in October 2014</w:t>
            </w:r>
            <w:r w:rsidR="005C1965">
              <w:t xml:space="preserve"> was </w:t>
            </w:r>
            <w:r w:rsidR="002611D8">
              <w:t xml:space="preserve">clear and </w:t>
            </w:r>
            <w:r w:rsidR="00F20CEF">
              <w:t>und</w:t>
            </w:r>
            <w:r w:rsidR="00583D40">
              <w:t>erstood by stakeholders</w:t>
            </w:r>
            <w:r w:rsidR="00760145">
              <w:t xml:space="preserve">. </w:t>
            </w:r>
          </w:p>
          <w:p w:rsidR="00760145" w:rsidRDefault="00760145" w:rsidP="005C1965">
            <w:pPr>
              <w:pStyle w:val="Table2"/>
              <w:cnfStyle w:val="000000010000" w:firstRow="0" w:lastRow="0" w:firstColumn="0" w:lastColumn="0" w:oddVBand="0" w:evenVBand="0" w:oddHBand="0" w:evenHBand="1" w:firstRowFirstColumn="0" w:firstRowLastColumn="0" w:lastRowFirstColumn="0" w:lastRowLastColumn="0"/>
            </w:pPr>
          </w:p>
          <w:p w:rsidR="00F833D5" w:rsidRDefault="00F833D5" w:rsidP="005C1965">
            <w:pPr>
              <w:pStyle w:val="Table2"/>
              <w:cnfStyle w:val="000000010000" w:firstRow="0" w:lastRow="0" w:firstColumn="0" w:lastColumn="0" w:oddVBand="0" w:evenVBand="0" w:oddHBand="0" w:evenHBand="1" w:firstRowFirstColumn="0" w:firstRowLastColumn="0" w:lastRowFirstColumn="0" w:lastRowLastColumn="0"/>
            </w:pPr>
            <w:r>
              <w:t>However, at the request of industry, FSANZ will allow the remaining entry</w:t>
            </w:r>
            <w:r w:rsidR="00760145">
              <w:t xml:space="preserve"> (</w:t>
            </w:r>
            <w:r w:rsidR="0045039E">
              <w:t>which relates to a labelling</w:t>
            </w:r>
            <w:r>
              <w:t xml:space="preserve"> </w:t>
            </w:r>
            <w:r w:rsidR="0045039E">
              <w:t>requirement only and has no health or safety impact</w:t>
            </w:r>
            <w:r w:rsidR="00760145">
              <w:t>)</w:t>
            </w:r>
            <w:r w:rsidR="0045039E">
              <w:t xml:space="preserve">, </w:t>
            </w:r>
            <w:r>
              <w:t>to remain until February 2015.</w:t>
            </w:r>
            <w:r w:rsidR="00065B07">
              <w:t xml:space="preserve"> FSANZ notes that the entry remaining in the numerical list will </w:t>
            </w:r>
            <w:r w:rsidR="00760145">
              <w:t xml:space="preserve">therefore </w:t>
            </w:r>
            <w:r w:rsidR="00065B07">
              <w:t>be inconsistent with the entry in the alphabetical list.</w:t>
            </w:r>
          </w:p>
          <w:p w:rsidR="00D56735" w:rsidRPr="00C26E95" w:rsidRDefault="00D56735" w:rsidP="006E35F2">
            <w:pPr>
              <w:pStyle w:val="Table2"/>
              <w:ind w:left="0" w:firstLine="0"/>
              <w:cnfStyle w:val="000000010000" w:firstRow="0" w:lastRow="0" w:firstColumn="0" w:lastColumn="0" w:oddVBand="0" w:evenVBand="0" w:oddHBand="0" w:evenHBand="1" w:firstRowFirstColumn="0" w:firstRowLastColumn="0" w:lastRowFirstColumn="0" w:lastRowLastColumn="0"/>
              <w:rPr>
                <w:highlight w:val="yellow"/>
              </w:rPr>
            </w:pPr>
          </w:p>
        </w:tc>
      </w:tr>
      <w:tr w:rsidR="00136064"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891DD8" w:rsidRDefault="00136064" w:rsidP="00136064">
            <w:pPr>
              <w:pStyle w:val="Table2"/>
            </w:pPr>
            <w:r>
              <w:lastRenderedPageBreak/>
              <w:t xml:space="preserve">Items [4.12], [4.13] (Standard 1.2.4), [5] (Standard 1.2.5), [9.7] (Standard 1.3.1). </w:t>
            </w:r>
          </w:p>
          <w:p w:rsidR="00136064" w:rsidRPr="00891DD8" w:rsidRDefault="00612E11" w:rsidP="00136064">
            <w:pPr>
              <w:pStyle w:val="Table2"/>
              <w:rPr>
                <w:b w:val="0"/>
              </w:rPr>
            </w:pPr>
            <w:r>
              <w:rPr>
                <w:b w:val="0"/>
              </w:rPr>
              <w:t xml:space="preserve">Support for retaining </w:t>
            </w:r>
            <w:r w:rsidR="00136064" w:rsidRPr="00891DD8">
              <w:rPr>
                <w:b w:val="0"/>
              </w:rPr>
              <w:t>Editorial</w:t>
            </w:r>
            <w:r w:rsidR="00641485">
              <w:rPr>
                <w:b w:val="0"/>
              </w:rPr>
              <w:t xml:space="preserve"> </w:t>
            </w:r>
            <w:r>
              <w:rPr>
                <w:b w:val="0"/>
              </w:rPr>
              <w:t>notes in the majority of cases</w:t>
            </w:r>
            <w:r w:rsidR="00136064" w:rsidRPr="00891DD8">
              <w:rPr>
                <w:b w:val="0"/>
              </w:rPr>
              <w:t>.</w:t>
            </w:r>
          </w:p>
          <w:p w:rsidR="00136064" w:rsidRDefault="00136064" w:rsidP="00136064">
            <w:pPr>
              <w:pStyle w:val="Table2"/>
            </w:pPr>
          </w:p>
          <w:p w:rsidR="00136064" w:rsidRDefault="00136064" w:rsidP="00612E11">
            <w:pPr>
              <w:pStyle w:val="Table2"/>
            </w:pPr>
          </w:p>
        </w:tc>
        <w:tc>
          <w:tcPr>
            <w:tcW w:w="3081" w:type="dxa"/>
            <w:tcBorders>
              <w:left w:val="single" w:sz="4" w:space="0" w:color="auto"/>
              <w:right w:val="single" w:sz="4" w:space="0" w:color="auto"/>
            </w:tcBorders>
          </w:tcPr>
          <w:p w:rsidR="00136064" w:rsidRDefault="00136064" w:rsidP="00F62AF3">
            <w:pPr>
              <w:pStyle w:val="Table2"/>
              <w:cnfStyle w:val="000000100000" w:firstRow="0" w:lastRow="0" w:firstColumn="0" w:lastColumn="0" w:oddVBand="0" w:evenVBand="0" w:oddHBand="1" w:evenHBand="0" w:firstRowFirstColumn="0" w:firstRowLastColumn="0" w:lastRowFirstColumn="0" w:lastRowLastColumn="0"/>
            </w:pPr>
            <w:r>
              <w:t>AFGC, NZFGC</w:t>
            </w:r>
          </w:p>
        </w:tc>
        <w:tc>
          <w:tcPr>
            <w:tcW w:w="3081" w:type="dxa"/>
            <w:tcBorders>
              <w:left w:val="single" w:sz="4" w:space="0" w:color="auto"/>
            </w:tcBorders>
          </w:tcPr>
          <w:p w:rsidR="00F833D5" w:rsidRPr="00F833D5" w:rsidRDefault="002430EE" w:rsidP="00136064">
            <w:pPr>
              <w:pStyle w:val="Table2"/>
              <w:cnfStyle w:val="000000100000" w:firstRow="0" w:lastRow="0" w:firstColumn="0" w:lastColumn="0" w:oddVBand="0" w:evenVBand="0" w:oddHBand="1" w:evenHBand="0" w:firstRowFirstColumn="0" w:firstRowLastColumn="0" w:lastRowFirstColumn="0" w:lastRowLastColumn="0"/>
            </w:pPr>
            <w:r w:rsidRPr="00F833D5">
              <w:t xml:space="preserve">Comments noted. No change made. </w:t>
            </w:r>
          </w:p>
          <w:p w:rsidR="00F833D5" w:rsidRPr="00F833D5" w:rsidRDefault="00F833D5" w:rsidP="00136064">
            <w:pPr>
              <w:pStyle w:val="Table2"/>
              <w:cnfStyle w:val="000000100000" w:firstRow="0" w:lastRow="0" w:firstColumn="0" w:lastColumn="0" w:oddVBand="0" w:evenVBand="0" w:oddHBand="1" w:evenHBand="0" w:firstRowFirstColumn="0" w:firstRowLastColumn="0" w:lastRowFirstColumn="0" w:lastRowLastColumn="0"/>
            </w:pPr>
          </w:p>
          <w:p w:rsidR="00136064" w:rsidRPr="00F833D5" w:rsidRDefault="00136064" w:rsidP="00136064">
            <w:pPr>
              <w:pStyle w:val="Table2"/>
              <w:cnfStyle w:val="000000100000" w:firstRow="0" w:lastRow="0" w:firstColumn="0" w:lastColumn="0" w:oddVBand="0" w:evenVBand="0" w:oddHBand="1" w:evenHBand="0" w:firstRowFirstColumn="0" w:firstRowLastColumn="0" w:lastRowFirstColumn="0" w:lastRowLastColumn="0"/>
            </w:pPr>
            <w:r w:rsidRPr="00F833D5">
              <w:t xml:space="preserve">FSANZ policy is to limit the use of Editorial notes in accordance with </w:t>
            </w:r>
            <w:r w:rsidR="0045039E">
              <w:t>a</w:t>
            </w:r>
            <w:r w:rsidR="0045039E" w:rsidRPr="00F833D5">
              <w:t xml:space="preserve"> </w:t>
            </w:r>
            <w:r w:rsidR="0045039E">
              <w:t xml:space="preserve">recommendation made in </w:t>
            </w:r>
            <w:r w:rsidRPr="00F833D5">
              <w:t>a 2010 review by the Office of Legislative drafting and Publishing. Editorial notes will also be deleted when no longer relevant.</w:t>
            </w:r>
            <w:r w:rsidR="002430EE" w:rsidRPr="00F833D5">
              <w:t xml:space="preserve"> </w:t>
            </w:r>
            <w:r w:rsidR="00C10CFD">
              <w:t>The Editorial notes relate</w:t>
            </w:r>
            <w:r w:rsidR="00F833D5">
              <w:t xml:space="preserve"> to 11 October 2014 and are therefore no longer required</w:t>
            </w:r>
            <w:r w:rsidR="002430EE" w:rsidRPr="00F833D5">
              <w:t>.</w:t>
            </w:r>
          </w:p>
          <w:p w:rsidR="00136064" w:rsidRPr="00F833D5" w:rsidRDefault="00136064" w:rsidP="00C26E95">
            <w:pPr>
              <w:pStyle w:val="Table2"/>
              <w:cnfStyle w:val="000000100000" w:firstRow="0" w:lastRow="0" w:firstColumn="0" w:lastColumn="0" w:oddVBand="0" w:evenVBand="0" w:oddHBand="1" w:evenHBand="0" w:firstRowFirstColumn="0" w:firstRowLastColumn="0" w:lastRowFirstColumn="0" w:lastRowLastColumn="0"/>
            </w:pPr>
          </w:p>
        </w:tc>
      </w:tr>
      <w:tr w:rsidR="003061CF" w:rsidTr="009B6C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061CF" w:rsidRDefault="003061CF" w:rsidP="00F62AF3">
            <w:pPr>
              <w:pStyle w:val="Table2"/>
            </w:pPr>
            <w:r>
              <w:t>Item [5] (Standard 1.2.5)</w:t>
            </w:r>
          </w:p>
          <w:p w:rsidR="003061CF" w:rsidRPr="003061CF" w:rsidRDefault="0041166F" w:rsidP="003061CF">
            <w:pPr>
              <w:pStyle w:val="Table2"/>
              <w:rPr>
                <w:b w:val="0"/>
              </w:rPr>
            </w:pPr>
            <w:r>
              <w:rPr>
                <w:b w:val="0"/>
              </w:rPr>
              <w:t>It</w:t>
            </w:r>
            <w:r w:rsidR="003061CF" w:rsidRPr="003061CF">
              <w:rPr>
                <w:b w:val="0"/>
              </w:rPr>
              <w:t xml:space="preserve"> would be more helpful for the Editorial note to state that the definition of ‘small package’ is in Standard 1.1.1.</w:t>
            </w:r>
          </w:p>
        </w:tc>
        <w:tc>
          <w:tcPr>
            <w:tcW w:w="3081" w:type="dxa"/>
            <w:tcBorders>
              <w:left w:val="single" w:sz="4" w:space="0" w:color="auto"/>
              <w:right w:val="single" w:sz="4" w:space="0" w:color="auto"/>
            </w:tcBorders>
          </w:tcPr>
          <w:p w:rsidR="003061CF" w:rsidRPr="00F33060" w:rsidRDefault="0041166F" w:rsidP="00F62AF3">
            <w:pPr>
              <w:pStyle w:val="Table2"/>
              <w:cnfStyle w:val="000000010000" w:firstRow="0" w:lastRow="0" w:firstColumn="0" w:lastColumn="0" w:oddVBand="0" w:evenVBand="0" w:oddHBand="0" w:evenHBand="1" w:firstRowFirstColumn="0" w:firstRowLastColumn="0" w:lastRowFirstColumn="0" w:lastRowLastColumn="0"/>
            </w:pPr>
            <w:r w:rsidRPr="00F33060">
              <w:t>NZFGC</w:t>
            </w:r>
          </w:p>
        </w:tc>
        <w:tc>
          <w:tcPr>
            <w:tcW w:w="3081" w:type="dxa"/>
            <w:tcBorders>
              <w:left w:val="single" w:sz="4" w:space="0" w:color="auto"/>
            </w:tcBorders>
          </w:tcPr>
          <w:p w:rsidR="003061CF" w:rsidRPr="00F33060" w:rsidRDefault="002430EE" w:rsidP="003F4A10">
            <w:pPr>
              <w:pStyle w:val="Table2"/>
              <w:cnfStyle w:val="000000010000" w:firstRow="0" w:lastRow="0" w:firstColumn="0" w:lastColumn="0" w:oddVBand="0" w:evenVBand="0" w:oddHBand="0" w:evenHBand="1" w:firstRowFirstColumn="0" w:firstRowLastColumn="0" w:lastRowFirstColumn="0" w:lastRowLastColumn="0"/>
            </w:pPr>
            <w:r w:rsidRPr="00F33060">
              <w:t xml:space="preserve">Comments noted. </w:t>
            </w:r>
            <w:r w:rsidR="00F33060" w:rsidRPr="00F33060">
              <w:t>FSANZ will retain the Editorial note, but amend the text.</w:t>
            </w:r>
          </w:p>
          <w:p w:rsidR="004D0BE4" w:rsidRPr="00F33060" w:rsidRDefault="004D0BE4" w:rsidP="003F4A10">
            <w:pPr>
              <w:pStyle w:val="Table2"/>
              <w:cnfStyle w:val="000000010000" w:firstRow="0" w:lastRow="0" w:firstColumn="0" w:lastColumn="0" w:oddVBand="0" w:evenVBand="0" w:oddHBand="0" w:evenHBand="1" w:firstRowFirstColumn="0" w:firstRowLastColumn="0" w:lastRowFirstColumn="0" w:lastRowLastColumn="0"/>
            </w:pPr>
          </w:p>
        </w:tc>
      </w:tr>
      <w:tr w:rsidR="003F4A10"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F4A10" w:rsidRDefault="003F4A10" w:rsidP="003F4A10">
            <w:pPr>
              <w:pStyle w:val="Table2"/>
            </w:pPr>
            <w:r>
              <w:t>Item [8.1] (Standard 1.2.9)</w:t>
            </w:r>
          </w:p>
          <w:p w:rsidR="003F4A10" w:rsidRDefault="003F4A10" w:rsidP="003F4A10">
            <w:pPr>
              <w:pStyle w:val="Table2"/>
              <w:rPr>
                <w:b w:val="0"/>
              </w:rPr>
            </w:pPr>
            <w:r>
              <w:rPr>
                <w:b w:val="0"/>
              </w:rPr>
              <w:t>N</w:t>
            </w:r>
            <w:r w:rsidRPr="003F4A10">
              <w:rPr>
                <w:b w:val="0"/>
              </w:rPr>
              <w:t>otes that the time for the review commitment has passed and that the reminder of review is therefore no longer valid</w:t>
            </w:r>
            <w:r w:rsidR="00891DD8">
              <w:rPr>
                <w:b w:val="0"/>
              </w:rPr>
              <w:t>,</w:t>
            </w:r>
            <w:r w:rsidRPr="003F4A10">
              <w:rPr>
                <w:b w:val="0"/>
              </w:rPr>
              <w:t xml:space="preserve"> but review at some stage is still a reasonable undertaking. However, there are higher priority areas of work. </w:t>
            </w:r>
          </w:p>
          <w:p w:rsidR="003F4A10" w:rsidRPr="004D0BE4" w:rsidRDefault="003F4A10" w:rsidP="004D0BE4">
            <w:pPr>
              <w:pStyle w:val="Table2"/>
              <w:rPr>
                <w:b w:val="0"/>
              </w:rPr>
            </w:pPr>
          </w:p>
        </w:tc>
        <w:tc>
          <w:tcPr>
            <w:tcW w:w="3081" w:type="dxa"/>
            <w:tcBorders>
              <w:left w:val="single" w:sz="4" w:space="0" w:color="auto"/>
              <w:right w:val="single" w:sz="4" w:space="0" w:color="auto"/>
            </w:tcBorders>
          </w:tcPr>
          <w:p w:rsidR="003F4A10" w:rsidRDefault="003F4A10" w:rsidP="004D0BE4">
            <w:pPr>
              <w:pStyle w:val="Table2"/>
              <w:cnfStyle w:val="000000100000" w:firstRow="0" w:lastRow="0" w:firstColumn="0" w:lastColumn="0" w:oddVBand="0" w:evenVBand="0" w:oddHBand="1" w:evenHBand="0" w:firstRowFirstColumn="0" w:firstRowLastColumn="0" w:lastRowFirstColumn="0" w:lastRowLastColumn="0"/>
            </w:pPr>
            <w:r>
              <w:t>NZFGC</w:t>
            </w:r>
          </w:p>
        </w:tc>
        <w:tc>
          <w:tcPr>
            <w:tcW w:w="3081" w:type="dxa"/>
            <w:tcBorders>
              <w:left w:val="single" w:sz="4" w:space="0" w:color="auto"/>
            </w:tcBorders>
          </w:tcPr>
          <w:p w:rsidR="0079238F" w:rsidRPr="0079238F" w:rsidRDefault="00A94B19" w:rsidP="0079238F">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79238F">
              <w:rPr>
                <w:szCs w:val="18"/>
              </w:rPr>
              <w:t xml:space="preserve">Comments noted. </w:t>
            </w:r>
            <w:r w:rsidR="0079238F" w:rsidRPr="0079238F">
              <w:rPr>
                <w:szCs w:val="18"/>
              </w:rPr>
              <w:t>As t</w:t>
            </w:r>
            <w:r w:rsidRPr="0079238F">
              <w:rPr>
                <w:szCs w:val="18"/>
              </w:rPr>
              <w:t xml:space="preserve">his review </w:t>
            </w:r>
            <w:r w:rsidR="0079238F" w:rsidRPr="0079238F">
              <w:rPr>
                <w:szCs w:val="18"/>
              </w:rPr>
              <w:t xml:space="preserve">commitment </w:t>
            </w:r>
            <w:r w:rsidRPr="0079238F">
              <w:rPr>
                <w:szCs w:val="18"/>
              </w:rPr>
              <w:t>has been overtaken by events</w:t>
            </w:r>
            <w:r w:rsidR="0079238F" w:rsidRPr="0079238F">
              <w:rPr>
                <w:szCs w:val="18"/>
              </w:rPr>
              <w:t xml:space="preserve"> (work in this area </w:t>
            </w:r>
            <w:r w:rsidR="0079238F" w:rsidRPr="0079238F">
              <w:rPr>
                <w:rFonts w:cs="Arial"/>
                <w:szCs w:val="18"/>
              </w:rPr>
              <w:t>is being dealt with through Labelling Review work), the reference is being deleted.</w:t>
            </w:r>
          </w:p>
          <w:p w:rsidR="0079238F" w:rsidRPr="0079238F" w:rsidRDefault="0079238F" w:rsidP="0079238F">
            <w:pPr>
              <w:pStyle w:val="Table2"/>
              <w:cnfStyle w:val="000000100000" w:firstRow="0" w:lastRow="0" w:firstColumn="0" w:lastColumn="0" w:oddVBand="0" w:evenVBand="0" w:oddHBand="1" w:evenHBand="0" w:firstRowFirstColumn="0" w:firstRowLastColumn="0" w:lastRowFirstColumn="0" w:lastRowLastColumn="0"/>
              <w:rPr>
                <w:rFonts w:cs="Arial"/>
                <w:szCs w:val="18"/>
              </w:rPr>
            </w:pPr>
          </w:p>
          <w:p w:rsidR="003F4A10" w:rsidRPr="0079238F" w:rsidRDefault="00A94B19" w:rsidP="0079238F">
            <w:pPr>
              <w:pStyle w:val="Table2"/>
              <w:cnfStyle w:val="000000100000" w:firstRow="0" w:lastRow="0" w:firstColumn="0" w:lastColumn="0" w:oddVBand="0" w:evenVBand="0" w:oddHBand="1" w:evenHBand="0" w:firstRowFirstColumn="0" w:firstRowLastColumn="0" w:lastRowFirstColumn="0" w:lastRowLastColumn="0"/>
              <w:rPr>
                <w:szCs w:val="18"/>
              </w:rPr>
            </w:pPr>
            <w:r w:rsidRPr="0079238F">
              <w:rPr>
                <w:szCs w:val="18"/>
              </w:rPr>
              <w:t xml:space="preserve">In addition, mentions of reviews are not appropriate for inclusion in </w:t>
            </w:r>
            <w:r w:rsidR="000477EC" w:rsidRPr="0079238F">
              <w:rPr>
                <w:szCs w:val="18"/>
              </w:rPr>
              <w:t>e</w:t>
            </w:r>
            <w:r w:rsidRPr="0079238F">
              <w:rPr>
                <w:szCs w:val="18"/>
              </w:rPr>
              <w:t>ditorial notes</w:t>
            </w:r>
            <w:r w:rsidR="000477EC" w:rsidRPr="0079238F">
              <w:rPr>
                <w:szCs w:val="18"/>
              </w:rPr>
              <w:t xml:space="preserve"> or Standards generally</w:t>
            </w:r>
            <w:r w:rsidRPr="0079238F">
              <w:rPr>
                <w:szCs w:val="18"/>
              </w:rPr>
              <w:t>.</w:t>
            </w:r>
          </w:p>
          <w:p w:rsidR="0079238F" w:rsidRPr="0079238F" w:rsidRDefault="0079238F" w:rsidP="0079238F">
            <w:pPr>
              <w:pStyle w:val="Table2"/>
              <w:cnfStyle w:val="000000100000" w:firstRow="0" w:lastRow="0" w:firstColumn="0" w:lastColumn="0" w:oddVBand="0" w:evenVBand="0" w:oddHBand="1" w:evenHBand="0" w:firstRowFirstColumn="0" w:firstRowLastColumn="0" w:lastRowFirstColumn="0" w:lastRowLastColumn="0"/>
              <w:rPr>
                <w:szCs w:val="18"/>
              </w:rPr>
            </w:pPr>
          </w:p>
        </w:tc>
      </w:tr>
      <w:tr w:rsidR="00A149E9" w:rsidTr="009B6C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A149E9" w:rsidRDefault="00A149E9" w:rsidP="004D0BE4">
            <w:pPr>
              <w:pStyle w:val="Table2"/>
            </w:pPr>
            <w:r>
              <w:lastRenderedPageBreak/>
              <w:t>Item [8.3] (Standard 1.2.9)</w:t>
            </w:r>
          </w:p>
          <w:p w:rsidR="00A149E9" w:rsidRDefault="00A149E9" w:rsidP="004D0BE4">
            <w:pPr>
              <w:pStyle w:val="Table2"/>
              <w:rPr>
                <w:b w:val="0"/>
              </w:rPr>
            </w:pPr>
            <w:r>
              <w:rPr>
                <w:b w:val="0"/>
              </w:rPr>
              <w:t>D</w:t>
            </w:r>
            <w:r w:rsidRPr="003F4A10">
              <w:rPr>
                <w:b w:val="0"/>
              </w:rPr>
              <w:t>oes not agree</w:t>
            </w:r>
            <w:r>
              <w:rPr>
                <w:b w:val="0"/>
              </w:rPr>
              <w:t xml:space="preserve"> with the deletion of the last E</w:t>
            </w:r>
            <w:r w:rsidRPr="003F4A10">
              <w:rPr>
                <w:b w:val="0"/>
              </w:rPr>
              <w:t>ditorial note. Reminders of where information is located is always helpful and suggests the note be amended rather than deleted</w:t>
            </w:r>
            <w:r>
              <w:rPr>
                <w:b w:val="0"/>
              </w:rPr>
              <w:t>.</w:t>
            </w:r>
          </w:p>
          <w:p w:rsidR="00A149E9" w:rsidRPr="003F4A10" w:rsidRDefault="00A149E9" w:rsidP="004D0BE4">
            <w:pPr>
              <w:pStyle w:val="Table2"/>
              <w:rPr>
                <w:b w:val="0"/>
              </w:rPr>
            </w:pPr>
          </w:p>
        </w:tc>
        <w:tc>
          <w:tcPr>
            <w:tcW w:w="3081" w:type="dxa"/>
            <w:tcBorders>
              <w:left w:val="single" w:sz="4" w:space="0" w:color="auto"/>
              <w:right w:val="single" w:sz="4" w:space="0" w:color="auto"/>
            </w:tcBorders>
          </w:tcPr>
          <w:p w:rsidR="00A149E9" w:rsidRDefault="00A149E9" w:rsidP="004D0BE4">
            <w:pPr>
              <w:pStyle w:val="Table2"/>
              <w:cnfStyle w:val="000000010000" w:firstRow="0" w:lastRow="0" w:firstColumn="0" w:lastColumn="0" w:oddVBand="0" w:evenVBand="0" w:oddHBand="0" w:evenHBand="1" w:firstRowFirstColumn="0" w:firstRowLastColumn="0" w:lastRowFirstColumn="0" w:lastRowLastColumn="0"/>
            </w:pPr>
            <w:r>
              <w:t>NZFGC</w:t>
            </w:r>
          </w:p>
        </w:tc>
        <w:tc>
          <w:tcPr>
            <w:tcW w:w="3081" w:type="dxa"/>
            <w:tcBorders>
              <w:left w:val="single" w:sz="4" w:space="0" w:color="auto"/>
            </w:tcBorders>
          </w:tcPr>
          <w:p w:rsidR="00A149E9" w:rsidRPr="00D86AB9" w:rsidRDefault="00D86AB9" w:rsidP="001824B0">
            <w:pPr>
              <w:pStyle w:val="Table2"/>
              <w:cnfStyle w:val="000000010000" w:firstRow="0" w:lastRow="0" w:firstColumn="0" w:lastColumn="0" w:oddVBand="0" w:evenVBand="0" w:oddHBand="0" w:evenHBand="1" w:firstRowFirstColumn="0" w:firstRowLastColumn="0" w:lastRowFirstColumn="0" w:lastRowLastColumn="0"/>
            </w:pPr>
            <w:r w:rsidRPr="00D86AB9">
              <w:t>FSANZ has retained the Editorial note with updated cross-references.</w:t>
            </w:r>
          </w:p>
          <w:p w:rsidR="00A149E9" w:rsidRPr="00D86AB9" w:rsidRDefault="00A149E9" w:rsidP="001824B0">
            <w:pPr>
              <w:pStyle w:val="Table2"/>
              <w:cnfStyle w:val="000000010000" w:firstRow="0" w:lastRow="0" w:firstColumn="0" w:lastColumn="0" w:oddVBand="0" w:evenVBand="0" w:oddHBand="0" w:evenHBand="1" w:firstRowFirstColumn="0" w:firstRowLastColumn="0" w:lastRowFirstColumn="0" w:lastRowLastColumn="0"/>
            </w:pPr>
          </w:p>
        </w:tc>
      </w:tr>
      <w:tr w:rsidR="003F4A10"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F4A10" w:rsidRDefault="003F4A10" w:rsidP="00F62AF3">
            <w:pPr>
              <w:pStyle w:val="Table2"/>
            </w:pPr>
            <w:r>
              <w:t xml:space="preserve">Item [9.6] </w:t>
            </w:r>
            <w:r w:rsidR="001809A4">
              <w:t>(Standard 1.3.1)</w:t>
            </w:r>
          </w:p>
          <w:p w:rsidR="003F4A10" w:rsidRDefault="003F4A10" w:rsidP="00F62AF3">
            <w:pPr>
              <w:pStyle w:val="Table2"/>
              <w:rPr>
                <w:b w:val="0"/>
              </w:rPr>
            </w:pPr>
            <w:r w:rsidRPr="0057278F">
              <w:rPr>
                <w:b w:val="0"/>
              </w:rPr>
              <w:t>14.1.13 should be 14.1.3</w:t>
            </w:r>
          </w:p>
          <w:p w:rsidR="004D0BE4" w:rsidRPr="0057278F" w:rsidRDefault="004D0BE4" w:rsidP="00F62AF3">
            <w:pPr>
              <w:pStyle w:val="Table2"/>
              <w:rPr>
                <w:b w:val="0"/>
              </w:rPr>
            </w:pPr>
          </w:p>
        </w:tc>
        <w:tc>
          <w:tcPr>
            <w:tcW w:w="3081" w:type="dxa"/>
            <w:tcBorders>
              <w:left w:val="single" w:sz="4" w:space="0" w:color="auto"/>
              <w:right w:val="single" w:sz="4" w:space="0" w:color="auto"/>
            </w:tcBorders>
          </w:tcPr>
          <w:p w:rsidR="003F4A10" w:rsidRPr="000778D6" w:rsidRDefault="00BB3A0A" w:rsidP="00F62AF3">
            <w:pPr>
              <w:pStyle w:val="Table2"/>
              <w:cnfStyle w:val="000000100000" w:firstRow="0" w:lastRow="0" w:firstColumn="0" w:lastColumn="0" w:oddVBand="0" w:evenVBand="0" w:oddHBand="1" w:evenHBand="0" w:firstRowFirstColumn="0" w:firstRowLastColumn="0" w:lastRowFirstColumn="0" w:lastRowLastColumn="0"/>
            </w:pPr>
            <w:r>
              <w:t xml:space="preserve">Queensland </w:t>
            </w:r>
            <w:r w:rsidR="003F4A10">
              <w:t>Health</w:t>
            </w:r>
          </w:p>
        </w:tc>
        <w:tc>
          <w:tcPr>
            <w:tcW w:w="3081" w:type="dxa"/>
            <w:tcBorders>
              <w:left w:val="single" w:sz="4" w:space="0" w:color="auto"/>
            </w:tcBorders>
          </w:tcPr>
          <w:p w:rsidR="003F4A10" w:rsidRPr="000778D6" w:rsidRDefault="009876F4" w:rsidP="00C26E95">
            <w:pPr>
              <w:pStyle w:val="Table2"/>
              <w:cnfStyle w:val="000000100000" w:firstRow="0" w:lastRow="0" w:firstColumn="0" w:lastColumn="0" w:oddVBand="0" w:evenVBand="0" w:oddHBand="1" w:evenHBand="0" w:firstRowFirstColumn="0" w:firstRowLastColumn="0" w:lastRowFirstColumn="0" w:lastRowLastColumn="0"/>
            </w:pPr>
            <w:r>
              <w:t>Amendment made.</w:t>
            </w:r>
          </w:p>
        </w:tc>
      </w:tr>
      <w:tr w:rsidR="003F4A10" w:rsidTr="009B6C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F4A10" w:rsidRDefault="003F4A10" w:rsidP="00F62AF3">
            <w:pPr>
              <w:pStyle w:val="Table2"/>
            </w:pPr>
            <w:r>
              <w:t>Item [16]</w:t>
            </w:r>
            <w:r w:rsidR="001809A4">
              <w:t xml:space="preserve"> (Standard 2.5.3)</w:t>
            </w:r>
          </w:p>
          <w:p w:rsidR="003F4A10" w:rsidRPr="0057278F" w:rsidRDefault="003F4A10" w:rsidP="0057278F">
            <w:pPr>
              <w:pStyle w:val="Table2"/>
              <w:rPr>
                <w:b w:val="0"/>
                <w:lang w:eastAsia="en-GB" w:bidi="ar-SA"/>
              </w:rPr>
            </w:pPr>
            <w:r w:rsidRPr="0057278F">
              <w:rPr>
                <w:b w:val="0"/>
                <w:lang w:eastAsia="en-GB" w:bidi="ar-SA"/>
              </w:rPr>
              <w:t xml:space="preserve">Subclause 2(4) of Standard 2.5.3 will need to be deleted from the Code because it is now replaced by subclause 2(3) of Standard 2.5.3. </w:t>
            </w:r>
          </w:p>
          <w:p w:rsidR="003F4A10" w:rsidRPr="000778D6" w:rsidRDefault="003F4A10" w:rsidP="00F62AF3">
            <w:pPr>
              <w:pStyle w:val="Table2"/>
            </w:pPr>
          </w:p>
        </w:tc>
        <w:tc>
          <w:tcPr>
            <w:tcW w:w="3081" w:type="dxa"/>
            <w:tcBorders>
              <w:left w:val="single" w:sz="4" w:space="0" w:color="auto"/>
              <w:right w:val="single" w:sz="4" w:space="0" w:color="auto"/>
            </w:tcBorders>
          </w:tcPr>
          <w:p w:rsidR="003F4A10" w:rsidRPr="000778D6" w:rsidRDefault="0099243C" w:rsidP="00D86AB9">
            <w:pPr>
              <w:pStyle w:val="Table2"/>
              <w:cnfStyle w:val="000000010000" w:firstRow="0" w:lastRow="0" w:firstColumn="0" w:lastColumn="0" w:oddVBand="0" w:evenVBand="0" w:oddHBand="0" w:evenHBand="1" w:firstRowFirstColumn="0" w:firstRowLastColumn="0" w:lastRowFirstColumn="0" w:lastRowLastColumn="0"/>
            </w:pPr>
            <w:r>
              <w:t xml:space="preserve">Queensland </w:t>
            </w:r>
            <w:r w:rsidR="003F4A10">
              <w:t>Health</w:t>
            </w:r>
          </w:p>
        </w:tc>
        <w:tc>
          <w:tcPr>
            <w:tcW w:w="3081" w:type="dxa"/>
            <w:tcBorders>
              <w:left w:val="single" w:sz="4" w:space="0" w:color="auto"/>
            </w:tcBorders>
          </w:tcPr>
          <w:p w:rsidR="002430EE" w:rsidRPr="006E35F2" w:rsidRDefault="002430EE" w:rsidP="00D86AB9">
            <w:pPr>
              <w:pStyle w:val="Table2"/>
              <w:cnfStyle w:val="000000010000" w:firstRow="0" w:lastRow="0" w:firstColumn="0" w:lastColumn="0" w:oddVBand="0" w:evenVBand="0" w:oddHBand="0" w:evenHBand="1" w:firstRowFirstColumn="0" w:firstRowLastColumn="0" w:lastRowFirstColumn="0" w:lastRowLastColumn="0"/>
            </w:pPr>
            <w:r w:rsidRPr="006E35F2">
              <w:t xml:space="preserve">Comments noted. No change made. </w:t>
            </w:r>
          </w:p>
          <w:p w:rsidR="002430EE" w:rsidRPr="006E35F2" w:rsidRDefault="002430EE" w:rsidP="00390AA3">
            <w:pPr>
              <w:pStyle w:val="Table2"/>
              <w:cnfStyle w:val="000000010000" w:firstRow="0" w:lastRow="0" w:firstColumn="0" w:lastColumn="0" w:oddVBand="0" w:evenVBand="0" w:oddHBand="0" w:evenHBand="1" w:firstRowFirstColumn="0" w:firstRowLastColumn="0" w:lastRowFirstColumn="0" w:lastRowLastColumn="0"/>
            </w:pPr>
          </w:p>
          <w:p w:rsidR="003F4A10" w:rsidRDefault="001809A4" w:rsidP="006E35F2">
            <w:pPr>
              <w:pStyle w:val="Table2"/>
              <w:cnfStyle w:val="000000010000" w:firstRow="0" w:lastRow="0" w:firstColumn="0" w:lastColumn="0" w:oddVBand="0" w:evenVBand="0" w:oddHBand="0" w:evenHBand="1" w:firstRowFirstColumn="0" w:firstRowLastColumn="0" w:lastRowFirstColumn="0" w:lastRowLastColumn="0"/>
            </w:pPr>
            <w:r w:rsidRPr="006E35F2">
              <w:t xml:space="preserve">Subclause </w:t>
            </w:r>
            <w:r w:rsidR="001824B0" w:rsidRPr="006E35F2">
              <w:t>2</w:t>
            </w:r>
            <w:r w:rsidRPr="006E35F2">
              <w:t>(4) was</w:t>
            </w:r>
            <w:r w:rsidR="00A06810" w:rsidRPr="006E35F2">
              <w:t xml:space="preserve"> </w:t>
            </w:r>
            <w:r w:rsidR="009876F4" w:rsidRPr="006E35F2">
              <w:t xml:space="preserve">deleted </w:t>
            </w:r>
            <w:r w:rsidR="001824B0" w:rsidRPr="006E35F2">
              <w:t xml:space="preserve">from the Code by </w:t>
            </w:r>
            <w:r w:rsidR="009876F4" w:rsidRPr="006E35F2">
              <w:t>Amendment No. 124 (July 2011).</w:t>
            </w:r>
            <w:r w:rsidR="006E35F2">
              <w:t xml:space="preserve"> </w:t>
            </w:r>
            <w:r w:rsidR="009876F4" w:rsidRPr="006E35F2">
              <w:t xml:space="preserve">This deletion was </w:t>
            </w:r>
            <w:r w:rsidR="001824B0" w:rsidRPr="006E35F2">
              <w:t xml:space="preserve">not </w:t>
            </w:r>
            <w:r w:rsidR="006E35F2">
              <w:t xml:space="preserve">initially </w:t>
            </w:r>
            <w:r w:rsidR="001824B0" w:rsidRPr="006E35F2">
              <w:t xml:space="preserve">reflected in the </w:t>
            </w:r>
            <w:r w:rsidR="00390AA3" w:rsidRPr="006E35F2">
              <w:t>Code</w:t>
            </w:r>
            <w:r w:rsidR="006E35F2">
              <w:t xml:space="preserve"> </w:t>
            </w:r>
            <w:r w:rsidRPr="006E35F2">
              <w:t>compilation</w:t>
            </w:r>
            <w:r w:rsidR="001824B0" w:rsidRPr="006E35F2">
              <w:t xml:space="preserve"> </w:t>
            </w:r>
            <w:r w:rsidR="00390AA3" w:rsidRPr="006E35F2">
              <w:t xml:space="preserve">published </w:t>
            </w:r>
            <w:r w:rsidR="006E35F2">
              <w:t xml:space="preserve">on </w:t>
            </w:r>
            <w:r w:rsidR="00390AA3" w:rsidRPr="006E35F2">
              <w:t>ComLaw after that deletion</w:t>
            </w:r>
            <w:r w:rsidR="001824B0" w:rsidRPr="006E35F2">
              <w:t>.</w:t>
            </w:r>
            <w:r w:rsidRPr="006E35F2">
              <w:t xml:space="preserve"> That oversight</w:t>
            </w:r>
            <w:r w:rsidR="00A06810" w:rsidRPr="006E35F2">
              <w:t xml:space="preserve"> was </w:t>
            </w:r>
            <w:r w:rsidRPr="006E35F2">
              <w:t>rectified</w:t>
            </w:r>
            <w:r w:rsidR="00A06810" w:rsidRPr="006E35F2">
              <w:t xml:space="preserve"> on </w:t>
            </w:r>
            <w:r w:rsidR="001824B0" w:rsidRPr="006E35F2">
              <w:t xml:space="preserve">in </w:t>
            </w:r>
            <w:r w:rsidR="00390AA3" w:rsidRPr="006E35F2">
              <w:t>a new</w:t>
            </w:r>
            <w:r w:rsidR="001824B0" w:rsidRPr="006E35F2">
              <w:t xml:space="preserve"> Code compilation published on </w:t>
            </w:r>
            <w:r w:rsidR="00A06810" w:rsidRPr="006E35F2">
              <w:t>ComLaw</w:t>
            </w:r>
            <w:r w:rsidRPr="006E35F2">
              <w:t xml:space="preserve"> </w:t>
            </w:r>
            <w:r w:rsidR="00A06810" w:rsidRPr="006E35F2">
              <w:t>in October 2012</w:t>
            </w:r>
            <w:r w:rsidRPr="006E35F2">
              <w:t xml:space="preserve">. No amendment </w:t>
            </w:r>
            <w:r w:rsidR="00390AA3" w:rsidRPr="006E35F2">
              <w:t xml:space="preserve">of </w:t>
            </w:r>
            <w:r w:rsidR="001824B0" w:rsidRPr="006E35F2">
              <w:t xml:space="preserve">the Code is </w:t>
            </w:r>
            <w:r w:rsidRPr="006E35F2">
              <w:t>necessary.</w:t>
            </w:r>
          </w:p>
          <w:p w:rsidR="00C10CFD" w:rsidRPr="006E35F2" w:rsidRDefault="00C10CFD" w:rsidP="006E35F2">
            <w:pPr>
              <w:pStyle w:val="Table2"/>
              <w:cnfStyle w:val="000000010000" w:firstRow="0" w:lastRow="0" w:firstColumn="0" w:lastColumn="0" w:oddVBand="0" w:evenVBand="0" w:oddHBand="0" w:evenHBand="1" w:firstRowFirstColumn="0" w:firstRowLastColumn="0" w:lastRowFirstColumn="0" w:lastRowLastColumn="0"/>
            </w:pPr>
          </w:p>
        </w:tc>
      </w:tr>
      <w:tr w:rsidR="001809A4"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bottom w:val="single" w:sz="4" w:space="0" w:color="auto"/>
              <w:right w:val="single" w:sz="4" w:space="0" w:color="auto"/>
            </w:tcBorders>
          </w:tcPr>
          <w:p w:rsidR="001809A4" w:rsidRPr="00A149E9" w:rsidRDefault="001809A4" w:rsidP="00077859">
            <w:pPr>
              <w:ind w:left="113" w:hanging="113"/>
              <w:rPr>
                <w:sz w:val="18"/>
                <w:szCs w:val="20"/>
              </w:rPr>
            </w:pPr>
            <w:r w:rsidRPr="00A149E9">
              <w:rPr>
                <w:sz w:val="18"/>
                <w:szCs w:val="20"/>
              </w:rPr>
              <w:t>Item [21] (Standard 2.9.</w:t>
            </w:r>
            <w:r w:rsidR="006E35F2">
              <w:rPr>
                <w:sz w:val="18"/>
                <w:szCs w:val="20"/>
              </w:rPr>
              <w:t>2</w:t>
            </w:r>
            <w:r w:rsidRPr="00A149E9">
              <w:rPr>
                <w:sz w:val="18"/>
                <w:szCs w:val="20"/>
              </w:rPr>
              <w:t>)</w:t>
            </w:r>
          </w:p>
          <w:p w:rsidR="004D0BE4" w:rsidRPr="00A149E9" w:rsidRDefault="001809A4" w:rsidP="004D0BE4">
            <w:pPr>
              <w:pStyle w:val="Table2"/>
              <w:rPr>
                <w:b w:val="0"/>
                <w:bCs/>
                <w:lang w:eastAsia="en-GB" w:bidi="ar-SA"/>
              </w:rPr>
            </w:pPr>
            <w:r w:rsidRPr="00A149E9">
              <w:rPr>
                <w:b w:val="0"/>
              </w:rPr>
              <w:t>A</w:t>
            </w:r>
            <w:r w:rsidR="004D0BE4" w:rsidRPr="00A149E9">
              <w:rPr>
                <w:b w:val="0"/>
              </w:rPr>
              <w:t>gree</w:t>
            </w:r>
            <w:r w:rsidRPr="00A149E9">
              <w:rPr>
                <w:b w:val="0"/>
              </w:rPr>
              <w:t xml:space="preserve"> in-</w:t>
            </w:r>
            <w:r w:rsidR="004D0BE4" w:rsidRPr="00A149E9">
              <w:rPr>
                <w:b w:val="0"/>
              </w:rPr>
              <w:t xml:space="preserve">principle with the rewording, </w:t>
            </w:r>
            <w:r w:rsidRPr="00A149E9">
              <w:rPr>
                <w:b w:val="0"/>
              </w:rPr>
              <w:t>but FSANZ should seek comment from infant food manufacturers to ensure the proposed amendment does not result in any reformulation issues.</w:t>
            </w:r>
            <w:r w:rsidR="004D0BE4" w:rsidRPr="00A149E9">
              <w:rPr>
                <w:b w:val="0"/>
                <w:bCs/>
                <w:lang w:eastAsia="en-GB" w:bidi="ar-SA"/>
              </w:rPr>
              <w:t xml:space="preserve"> If it does, the amendment should be progressed separately and not in a CMP.</w:t>
            </w:r>
          </w:p>
          <w:p w:rsidR="004D0BE4" w:rsidRPr="00A149E9" w:rsidRDefault="004D0BE4" w:rsidP="004D0BE4">
            <w:pPr>
              <w:pStyle w:val="Table2"/>
              <w:rPr>
                <w:b w:val="0"/>
              </w:rPr>
            </w:pPr>
          </w:p>
        </w:tc>
        <w:tc>
          <w:tcPr>
            <w:tcW w:w="3081" w:type="dxa"/>
            <w:tcBorders>
              <w:left w:val="single" w:sz="4" w:space="0" w:color="auto"/>
              <w:bottom w:val="single" w:sz="4" w:space="0" w:color="auto"/>
              <w:right w:val="single" w:sz="4" w:space="0" w:color="auto"/>
            </w:tcBorders>
          </w:tcPr>
          <w:p w:rsidR="001809A4" w:rsidRDefault="001809A4" w:rsidP="00077859">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AFGC, NZFGC</w:t>
            </w:r>
          </w:p>
        </w:tc>
        <w:tc>
          <w:tcPr>
            <w:tcW w:w="3081" w:type="dxa"/>
            <w:tcBorders>
              <w:left w:val="single" w:sz="4" w:space="0" w:color="auto"/>
              <w:bottom w:val="single" w:sz="4" w:space="0" w:color="auto"/>
            </w:tcBorders>
          </w:tcPr>
          <w:p w:rsidR="001809A4" w:rsidRPr="00A149E9" w:rsidRDefault="00583D40" w:rsidP="004D0BE4">
            <w:pPr>
              <w:pStyle w:val="Table2"/>
              <w:cnfStyle w:val="000000100000" w:firstRow="0" w:lastRow="0" w:firstColumn="0" w:lastColumn="0" w:oddVBand="0" w:evenVBand="0" w:oddHBand="1" w:evenHBand="0" w:firstRowFirstColumn="0" w:firstRowLastColumn="0" w:lastRowFirstColumn="0" w:lastRowLastColumn="0"/>
            </w:pPr>
            <w:r w:rsidRPr="00583D40">
              <w:rPr>
                <w:bCs w:val="0"/>
              </w:rPr>
              <w:t>This amendment relates to a criterion for a labelling statement and not to composition. The amendment does not affect product formulation.</w:t>
            </w:r>
            <w:r>
              <w:rPr>
                <w:bCs w:val="0"/>
              </w:rPr>
              <w:t xml:space="preserve"> </w:t>
            </w:r>
            <w:r w:rsidRPr="00A149E9">
              <w:t>Infant food manufacturers were advised of the call for submissions. No submissions were received.</w:t>
            </w:r>
          </w:p>
        </w:tc>
      </w:tr>
      <w:tr w:rsidR="00D86AB9" w:rsidTr="009B6C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D86AB9" w:rsidRPr="00A149E9" w:rsidRDefault="00D86AB9" w:rsidP="00077859">
            <w:pPr>
              <w:ind w:left="113" w:hanging="113"/>
              <w:rPr>
                <w:sz w:val="18"/>
                <w:szCs w:val="18"/>
              </w:rPr>
            </w:pPr>
            <w:r w:rsidRPr="00A149E9">
              <w:rPr>
                <w:sz w:val="18"/>
                <w:szCs w:val="18"/>
              </w:rPr>
              <w:t>Item 23 (Standard 2.10.3)</w:t>
            </w:r>
          </w:p>
          <w:p w:rsidR="00D86AB9" w:rsidRPr="00A149E9" w:rsidRDefault="00D86AB9" w:rsidP="001809A4">
            <w:pPr>
              <w:pStyle w:val="Table2"/>
              <w:rPr>
                <w:b w:val="0"/>
                <w:szCs w:val="18"/>
              </w:rPr>
            </w:pPr>
            <w:r w:rsidRPr="00A149E9">
              <w:rPr>
                <w:b w:val="0"/>
                <w:szCs w:val="18"/>
              </w:rPr>
              <w:t>Does not agree with the deletion of the Editorial note with the location of the definition of ‘small package’.</w:t>
            </w:r>
          </w:p>
        </w:tc>
        <w:tc>
          <w:tcPr>
            <w:tcW w:w="3081" w:type="dxa"/>
            <w:tcBorders>
              <w:left w:val="single" w:sz="4" w:space="0" w:color="auto"/>
              <w:right w:val="single" w:sz="4" w:space="0" w:color="auto"/>
            </w:tcBorders>
          </w:tcPr>
          <w:p w:rsidR="00D86AB9" w:rsidRDefault="00D86AB9" w:rsidP="00077859">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NZFGC</w:t>
            </w:r>
          </w:p>
        </w:tc>
        <w:tc>
          <w:tcPr>
            <w:tcW w:w="3081" w:type="dxa"/>
            <w:tcBorders>
              <w:left w:val="single" w:sz="4" w:space="0" w:color="auto"/>
            </w:tcBorders>
          </w:tcPr>
          <w:p w:rsidR="00D86AB9" w:rsidRPr="00D86AB9" w:rsidRDefault="00D86AB9" w:rsidP="0045039E">
            <w:pPr>
              <w:pStyle w:val="Table2"/>
              <w:cnfStyle w:val="000000010000" w:firstRow="0" w:lastRow="0" w:firstColumn="0" w:lastColumn="0" w:oddVBand="0" w:evenVBand="0" w:oddHBand="0" w:evenHBand="1" w:firstRowFirstColumn="0" w:firstRowLastColumn="0" w:lastRowFirstColumn="0" w:lastRowLastColumn="0"/>
            </w:pPr>
            <w:r w:rsidRPr="00D86AB9">
              <w:t>FSANZ has retained the Editorial note with updated cross-references.</w:t>
            </w:r>
          </w:p>
          <w:p w:rsidR="00D86AB9" w:rsidRPr="00D86AB9" w:rsidRDefault="00D86AB9" w:rsidP="0045039E">
            <w:pPr>
              <w:pStyle w:val="Table2"/>
              <w:cnfStyle w:val="000000010000" w:firstRow="0" w:lastRow="0" w:firstColumn="0" w:lastColumn="0" w:oddVBand="0" w:evenVBand="0" w:oddHBand="0" w:evenHBand="1" w:firstRowFirstColumn="0" w:firstRowLastColumn="0" w:lastRowFirstColumn="0" w:lastRowLastColumn="0"/>
            </w:pPr>
          </w:p>
        </w:tc>
      </w:tr>
      <w:tr w:rsidR="004D0BE4" w:rsidTr="009B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3F4A10" w:rsidRPr="00A149E9" w:rsidRDefault="003F4A10" w:rsidP="00077859">
            <w:pPr>
              <w:ind w:left="113" w:hanging="113"/>
              <w:rPr>
                <w:sz w:val="18"/>
                <w:szCs w:val="18"/>
              </w:rPr>
            </w:pPr>
            <w:r w:rsidRPr="00A149E9">
              <w:rPr>
                <w:sz w:val="18"/>
                <w:szCs w:val="18"/>
              </w:rPr>
              <w:t>Item [24.1]</w:t>
            </w:r>
            <w:r w:rsidR="001809A4" w:rsidRPr="00A149E9">
              <w:rPr>
                <w:sz w:val="18"/>
                <w:szCs w:val="18"/>
              </w:rPr>
              <w:t xml:space="preserve"> (Standard 3.2.2)</w:t>
            </w:r>
          </w:p>
          <w:p w:rsidR="003F4A10" w:rsidRPr="00A149E9" w:rsidRDefault="004D0BE4" w:rsidP="004D0BE4">
            <w:pPr>
              <w:pStyle w:val="Table2"/>
              <w:rPr>
                <w:b w:val="0"/>
                <w:bCs/>
                <w:szCs w:val="18"/>
                <w:lang w:eastAsia="en-GB" w:bidi="ar-SA"/>
              </w:rPr>
            </w:pPr>
            <w:r w:rsidRPr="00A149E9">
              <w:rPr>
                <w:b w:val="0"/>
                <w:bCs/>
                <w:szCs w:val="18"/>
                <w:lang w:eastAsia="en-GB" w:bidi="ar-SA"/>
              </w:rPr>
              <w:t>Agree in-</w:t>
            </w:r>
            <w:r w:rsidR="003F4A10" w:rsidRPr="00A149E9">
              <w:rPr>
                <w:b w:val="0"/>
                <w:bCs/>
                <w:szCs w:val="18"/>
                <w:lang w:eastAsia="en-GB" w:bidi="ar-SA"/>
              </w:rPr>
              <w:t>principle, but the amendment should also remove “that is” from</w:t>
            </w:r>
            <w:r w:rsidRPr="00A149E9">
              <w:rPr>
                <w:b w:val="0"/>
                <w:bCs/>
                <w:szCs w:val="18"/>
                <w:lang w:eastAsia="en-GB" w:bidi="ar-SA"/>
              </w:rPr>
              <w:t xml:space="preserve"> </w:t>
            </w:r>
            <w:r w:rsidR="003F4A10" w:rsidRPr="00A149E9">
              <w:rPr>
                <w:b w:val="0"/>
                <w:bCs/>
                <w:szCs w:val="18"/>
                <w:lang w:eastAsia="en-GB" w:bidi="ar-SA"/>
              </w:rPr>
              <w:t>the clause wording (so that there is no suggestion that paragraph (b)</w:t>
            </w:r>
            <w:r w:rsidRPr="00A149E9">
              <w:rPr>
                <w:b w:val="0"/>
                <w:bCs/>
                <w:szCs w:val="18"/>
                <w:lang w:eastAsia="en-GB" w:bidi="ar-SA"/>
              </w:rPr>
              <w:t xml:space="preserve"> </w:t>
            </w:r>
            <w:r w:rsidR="003F4A10" w:rsidRPr="00A149E9">
              <w:rPr>
                <w:b w:val="0"/>
                <w:bCs/>
                <w:szCs w:val="18"/>
                <w:lang w:eastAsia="en-GB" w:bidi="ar-SA"/>
              </w:rPr>
              <w:t>repla</w:t>
            </w:r>
            <w:r w:rsidRPr="00A149E9">
              <w:rPr>
                <w:b w:val="0"/>
                <w:bCs/>
                <w:szCs w:val="18"/>
                <w:lang w:eastAsia="en-GB" w:bidi="ar-SA"/>
              </w:rPr>
              <w:t>ces the Standard 1.1.1 defin</w:t>
            </w:r>
            <w:r w:rsidR="00436A4C" w:rsidRPr="00A149E9">
              <w:rPr>
                <w:b w:val="0"/>
                <w:bCs/>
                <w:szCs w:val="18"/>
                <w:lang w:eastAsia="en-GB" w:bidi="ar-SA"/>
              </w:rPr>
              <w:t>i</w:t>
            </w:r>
            <w:r w:rsidRPr="00A149E9">
              <w:rPr>
                <w:b w:val="0"/>
                <w:bCs/>
                <w:szCs w:val="18"/>
                <w:lang w:eastAsia="en-GB" w:bidi="ar-SA"/>
              </w:rPr>
              <w:t>ti</w:t>
            </w:r>
            <w:r w:rsidR="003F4A10" w:rsidRPr="00A149E9">
              <w:rPr>
                <w:b w:val="0"/>
                <w:bCs/>
                <w:szCs w:val="18"/>
                <w:lang w:eastAsia="en-GB" w:bidi="ar-SA"/>
              </w:rPr>
              <w:t>on) and could then run as a single</w:t>
            </w:r>
            <w:r w:rsidRPr="00A149E9">
              <w:rPr>
                <w:b w:val="0"/>
                <w:bCs/>
                <w:szCs w:val="18"/>
                <w:lang w:eastAsia="en-GB" w:bidi="ar-SA"/>
              </w:rPr>
              <w:t xml:space="preserve"> </w:t>
            </w:r>
            <w:r w:rsidR="003F4A10" w:rsidRPr="00A149E9">
              <w:rPr>
                <w:b w:val="0"/>
                <w:bCs/>
                <w:szCs w:val="18"/>
                <w:lang w:eastAsia="en-GB" w:bidi="ar-SA"/>
              </w:rPr>
              <w:t>sentence.</w:t>
            </w:r>
          </w:p>
          <w:p w:rsidR="004D0BE4" w:rsidRPr="00A149E9" w:rsidRDefault="004D0BE4" w:rsidP="004D0BE4">
            <w:pPr>
              <w:pStyle w:val="Table2"/>
              <w:rPr>
                <w:szCs w:val="18"/>
              </w:rPr>
            </w:pPr>
          </w:p>
        </w:tc>
        <w:tc>
          <w:tcPr>
            <w:tcW w:w="3081" w:type="dxa"/>
            <w:tcBorders>
              <w:left w:val="single" w:sz="4" w:space="0" w:color="auto"/>
              <w:right w:val="single" w:sz="4" w:space="0" w:color="auto"/>
            </w:tcBorders>
          </w:tcPr>
          <w:p w:rsidR="003F4A10" w:rsidRDefault="004D0BE4" w:rsidP="00077859">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AFGC</w:t>
            </w:r>
          </w:p>
        </w:tc>
        <w:tc>
          <w:tcPr>
            <w:tcW w:w="3081" w:type="dxa"/>
            <w:tcBorders>
              <w:left w:val="single" w:sz="4" w:space="0" w:color="auto"/>
            </w:tcBorders>
          </w:tcPr>
          <w:p w:rsidR="00436A4C" w:rsidRDefault="00436A4C" w:rsidP="004D0BE4">
            <w:pPr>
              <w:pStyle w:val="Table2"/>
              <w:cnfStyle w:val="000000100000" w:firstRow="0" w:lastRow="0" w:firstColumn="0" w:lastColumn="0" w:oddVBand="0" w:evenVBand="0" w:oddHBand="1" w:evenHBand="0" w:firstRowFirstColumn="0" w:firstRowLastColumn="0" w:lastRowFirstColumn="0" w:lastRowLastColumn="0"/>
            </w:pPr>
            <w:r>
              <w:t>Comment noted</w:t>
            </w:r>
            <w:r w:rsidR="000C5FCF">
              <w:t>, although it is not clear how the first arm of the comment relates to the proposed provision</w:t>
            </w:r>
            <w:r w:rsidR="0045039E">
              <w:t xml:space="preserve">. </w:t>
            </w:r>
            <w:r w:rsidR="006D1E84">
              <w:t xml:space="preserve">The </w:t>
            </w:r>
            <w:r w:rsidR="000C5FCF">
              <w:t xml:space="preserve">draft </w:t>
            </w:r>
            <w:r w:rsidR="006D1E84">
              <w:t xml:space="preserve">provision </w:t>
            </w:r>
            <w:r w:rsidR="000C5FCF">
              <w:t>has been</w:t>
            </w:r>
            <w:r w:rsidR="006D1E84">
              <w:t xml:space="preserve"> revised</w:t>
            </w:r>
            <w:r w:rsidR="00C10CFD">
              <w:t>.</w:t>
            </w:r>
          </w:p>
          <w:p w:rsidR="003F4A10" w:rsidRPr="00436A4C" w:rsidRDefault="003F4A10" w:rsidP="00436A4C">
            <w:pPr>
              <w:ind w:firstLine="567"/>
              <w:cnfStyle w:val="000000100000" w:firstRow="0" w:lastRow="0" w:firstColumn="0" w:lastColumn="0" w:oddVBand="0" w:evenVBand="0" w:oddHBand="1" w:evenHBand="0" w:firstRowFirstColumn="0" w:firstRowLastColumn="0" w:lastRowFirstColumn="0" w:lastRowLastColumn="0"/>
            </w:pPr>
          </w:p>
        </w:tc>
      </w:tr>
    </w:tbl>
    <w:p w:rsidR="002C1A3B" w:rsidRPr="00932F14" w:rsidRDefault="002C1A3B" w:rsidP="002C1A3B">
      <w:pPr>
        <w:pStyle w:val="Heading2"/>
      </w:pPr>
      <w:bookmarkStart w:id="49" w:name="_Toc370223472"/>
      <w:bookmarkStart w:id="50" w:name="_Toc370225387"/>
      <w:bookmarkStart w:id="51" w:name="_Toc395778094"/>
      <w:bookmarkStart w:id="52" w:name="_Toc309291812"/>
      <w:bookmarkStart w:id="53" w:name="_Toc175381442"/>
      <w:bookmarkEnd w:id="43"/>
      <w:bookmarkEnd w:id="44"/>
      <w:bookmarkEnd w:id="45"/>
      <w:bookmarkEnd w:id="46"/>
      <w:bookmarkEnd w:id="47"/>
      <w:bookmarkEnd w:id="48"/>
      <w:r>
        <w:t>2.2</w:t>
      </w:r>
      <w:r>
        <w:tab/>
      </w:r>
      <w:r w:rsidRPr="00932F14">
        <w:t xml:space="preserve">Risk </w:t>
      </w:r>
      <w:r>
        <w:t>a</w:t>
      </w:r>
      <w:r w:rsidRPr="00932F14">
        <w:t>ssessment</w:t>
      </w:r>
      <w:bookmarkEnd w:id="49"/>
      <w:bookmarkEnd w:id="50"/>
      <w:bookmarkEnd w:id="51"/>
      <w:r w:rsidRPr="00932F14">
        <w:t xml:space="preserve"> </w:t>
      </w:r>
    </w:p>
    <w:p w:rsidR="00354F1E" w:rsidRPr="00354F1E" w:rsidRDefault="00354F1E" w:rsidP="00354F1E">
      <w:bookmarkStart w:id="54" w:name="_Toc370223473"/>
      <w:bookmarkStart w:id="55" w:name="_Toc370225388"/>
      <w:bookmarkStart w:id="56" w:name="_Toc175381450"/>
      <w:bookmarkEnd w:id="52"/>
      <w:bookmarkEnd w:id="53"/>
      <w:r w:rsidRPr="00354F1E">
        <w:t>All of the issues considered are relatively minor in nature, and fall into the following broad categories:</w:t>
      </w:r>
    </w:p>
    <w:p w:rsidR="00354F1E" w:rsidRPr="00354F1E" w:rsidRDefault="00354F1E" w:rsidP="00354F1E"/>
    <w:p w:rsidR="00884464" w:rsidRDefault="00884464" w:rsidP="00354F1E">
      <w:pPr>
        <w:pStyle w:val="FSBullet1"/>
        <w:rPr>
          <w:b/>
        </w:rPr>
      </w:pPr>
      <w:bookmarkStart w:id="57" w:name="_Toc327517525"/>
      <w:r>
        <w:rPr>
          <w:b/>
        </w:rPr>
        <w:br w:type="page"/>
      </w:r>
    </w:p>
    <w:p w:rsidR="00354F1E" w:rsidRPr="00354F1E" w:rsidRDefault="00354F1E" w:rsidP="00354F1E">
      <w:pPr>
        <w:pStyle w:val="FSBullet1"/>
        <w:rPr>
          <w:b/>
        </w:rPr>
      </w:pPr>
      <w:r w:rsidRPr="00354F1E">
        <w:rPr>
          <w:b/>
        </w:rPr>
        <w:lastRenderedPageBreak/>
        <w:t>correcting minor errors and omissions, and improving clarity</w:t>
      </w:r>
      <w:bookmarkEnd w:id="57"/>
      <w:r w:rsidRPr="00354F1E">
        <w:rPr>
          <w:b/>
        </w:rPr>
        <w:t xml:space="preserve"> </w:t>
      </w:r>
    </w:p>
    <w:p w:rsidR="00D86AB9" w:rsidRDefault="00354F1E" w:rsidP="00354F1E">
      <w:pPr>
        <w:widowControl/>
        <w:ind w:left="567"/>
        <w:rPr>
          <w:rFonts w:cs="Arial"/>
          <w:lang w:bidi="ar-SA"/>
        </w:rPr>
      </w:pPr>
      <w:r w:rsidRPr="00354F1E">
        <w:rPr>
          <w:rFonts w:cs="Arial"/>
          <w:lang w:bidi="ar-SA"/>
        </w:rPr>
        <w:t>The amendments include the correction of typographical errors and incorrect spelling and punctuation, as well as re-wording of text to improve clarity.</w:t>
      </w:r>
    </w:p>
    <w:p w:rsidR="00C10CFD" w:rsidRDefault="00C10CFD" w:rsidP="001A4D6E">
      <w:pPr>
        <w:widowControl/>
        <w:rPr>
          <w:rFonts w:cs="Arial"/>
          <w:lang w:bidi="ar-SA"/>
        </w:rPr>
      </w:pPr>
    </w:p>
    <w:p w:rsidR="00354F1E" w:rsidRPr="00354F1E" w:rsidRDefault="00354F1E" w:rsidP="009B6CA0">
      <w:pPr>
        <w:pStyle w:val="FSBullet1"/>
        <w:keepNext/>
        <w:rPr>
          <w:b/>
        </w:rPr>
      </w:pPr>
      <w:r w:rsidRPr="00354F1E">
        <w:rPr>
          <w:b/>
        </w:rPr>
        <w:t>updating references</w:t>
      </w:r>
    </w:p>
    <w:p w:rsidR="00354F1E" w:rsidRPr="00354F1E" w:rsidRDefault="00354F1E" w:rsidP="00354F1E">
      <w:pPr>
        <w:ind w:left="567"/>
        <w:rPr>
          <w:lang w:val="en-AU" w:eastAsia="en-GB" w:bidi="ar-SA"/>
        </w:rPr>
      </w:pPr>
      <w:r w:rsidRPr="00354F1E">
        <w:rPr>
          <w:lang w:val="en-AU" w:eastAsia="en-GB" w:bidi="ar-SA"/>
        </w:rPr>
        <w:t>References to the names of Standards or cross-references within the Code or to relevant Australian legislation have been amended or updated.</w:t>
      </w:r>
    </w:p>
    <w:p w:rsidR="003C4D49" w:rsidRDefault="003C4D49" w:rsidP="00354F1E">
      <w:pPr>
        <w:rPr>
          <w:lang w:val="en-AU" w:eastAsia="en-GB" w:bidi="ar-SA"/>
        </w:rPr>
      </w:pPr>
    </w:p>
    <w:p w:rsidR="00354F1E" w:rsidRPr="00354F1E" w:rsidRDefault="00354F1E" w:rsidP="00354F1E">
      <w:pPr>
        <w:pStyle w:val="FSBullet1"/>
        <w:rPr>
          <w:b/>
        </w:rPr>
      </w:pPr>
      <w:r w:rsidRPr="00354F1E">
        <w:rPr>
          <w:b/>
        </w:rPr>
        <w:t>updating material from international sources</w:t>
      </w:r>
    </w:p>
    <w:p w:rsidR="00354F1E" w:rsidRPr="00354F1E" w:rsidRDefault="00354F1E" w:rsidP="00354F1E">
      <w:pPr>
        <w:widowControl/>
        <w:ind w:left="567"/>
        <w:rPr>
          <w:rFonts w:cs="Arial"/>
          <w:lang w:bidi="ar-SA"/>
        </w:rPr>
      </w:pPr>
      <w:r w:rsidRPr="00354F1E">
        <w:rPr>
          <w:rFonts w:cs="Arial"/>
          <w:lang w:bidi="ar-SA"/>
        </w:rPr>
        <w:t>These changes include the replacement of references with more recent publications as well as the addition of new publications to give a further option for industry to utilise to comply with Code provisions. Also included are changes in nomenclature or INS numbering developed by international bodies. The inclusion of these references, numbering and nomenclature alters the legal effect of the affected Standards.</w:t>
      </w:r>
    </w:p>
    <w:p w:rsidR="00354F1E" w:rsidRPr="00354F1E" w:rsidRDefault="00354F1E" w:rsidP="00354F1E">
      <w:pPr>
        <w:rPr>
          <w:lang w:bidi="ar-SA"/>
        </w:rPr>
      </w:pPr>
    </w:p>
    <w:p w:rsidR="00354F1E" w:rsidRPr="00354F1E" w:rsidRDefault="00354F1E" w:rsidP="00354F1E">
      <w:pPr>
        <w:ind w:left="567"/>
        <w:rPr>
          <w:lang w:bidi="ar-SA"/>
        </w:rPr>
      </w:pPr>
      <w:r w:rsidRPr="00354F1E">
        <w:rPr>
          <w:lang w:bidi="ar-SA"/>
        </w:rPr>
        <w:t>FSANZ has confidence in the specialist abilities of the internationally recognised scientific organisations or authorities producing these publications. FSANZ is satisfied that appropriate and rigorous assessments have been carried out by these bodies to ensure that there are no public health or safety issues and that these publications can be incorporated by reference in the Code.</w:t>
      </w:r>
    </w:p>
    <w:p w:rsidR="00354F1E" w:rsidRPr="00354F1E" w:rsidRDefault="00354F1E" w:rsidP="00354F1E">
      <w:pPr>
        <w:rPr>
          <w:lang w:bidi="ar-SA"/>
        </w:rPr>
      </w:pPr>
    </w:p>
    <w:p w:rsidR="00354F1E" w:rsidRPr="00354F1E" w:rsidRDefault="00354F1E" w:rsidP="00354F1E">
      <w:pPr>
        <w:pStyle w:val="FSBullet1"/>
        <w:rPr>
          <w:b/>
        </w:rPr>
      </w:pPr>
      <w:r w:rsidRPr="00354F1E">
        <w:rPr>
          <w:b/>
        </w:rPr>
        <w:t>omitting material that is no longer required</w:t>
      </w:r>
    </w:p>
    <w:p w:rsidR="00354F1E" w:rsidRDefault="00354F1E" w:rsidP="00354F1E">
      <w:pPr>
        <w:widowControl/>
        <w:ind w:left="567"/>
        <w:rPr>
          <w:rFonts w:cs="Arial"/>
          <w:lang w:bidi="ar-SA"/>
        </w:rPr>
      </w:pPr>
      <w:r w:rsidRPr="00354F1E">
        <w:rPr>
          <w:rFonts w:cs="Arial"/>
          <w:szCs w:val="22"/>
          <w:lang w:bidi="ar-SA"/>
        </w:rPr>
        <w:t xml:space="preserve">These amendments </w:t>
      </w:r>
      <w:r w:rsidRPr="00354F1E">
        <w:rPr>
          <w:rFonts w:cs="Arial"/>
          <w:lang w:bidi="ar-SA"/>
        </w:rPr>
        <w:t>include the omission of provisions that have ceased to have effect and duplication of definitional text which is already located in Standard 1.1.1.</w:t>
      </w:r>
    </w:p>
    <w:p w:rsidR="00354F1E" w:rsidRPr="00354F1E" w:rsidRDefault="00354F1E" w:rsidP="00354F1E">
      <w:pPr>
        <w:widowControl/>
        <w:ind w:left="567"/>
        <w:rPr>
          <w:rFonts w:cs="Arial"/>
          <w:lang w:bidi="ar-SA"/>
        </w:rPr>
      </w:pPr>
    </w:p>
    <w:p w:rsidR="00354F1E" w:rsidRPr="00354F1E" w:rsidRDefault="00354F1E" w:rsidP="00354F1E">
      <w:pPr>
        <w:pStyle w:val="FSBullet1"/>
        <w:rPr>
          <w:b/>
          <w:bCs/>
        </w:rPr>
      </w:pPr>
      <w:r w:rsidRPr="00354F1E">
        <w:rPr>
          <w:b/>
        </w:rPr>
        <w:t>variations to Editorial notes</w:t>
      </w:r>
    </w:p>
    <w:p w:rsidR="00354F1E" w:rsidRPr="00354F1E" w:rsidRDefault="00354F1E" w:rsidP="00354F1E">
      <w:pPr>
        <w:widowControl/>
        <w:ind w:left="567"/>
        <w:rPr>
          <w:rFonts w:cs="Arial"/>
          <w:iCs/>
          <w:szCs w:val="22"/>
          <w:lang w:bidi="ar-SA"/>
        </w:rPr>
      </w:pPr>
      <w:r w:rsidRPr="00354F1E">
        <w:rPr>
          <w:rFonts w:cs="Arial"/>
          <w:szCs w:val="22"/>
          <w:lang w:bidi="ar-SA"/>
        </w:rPr>
        <w:t>T</w:t>
      </w:r>
      <w:r w:rsidRPr="00354F1E">
        <w:rPr>
          <w:rFonts w:cs="Arial"/>
          <w:iCs/>
          <w:szCs w:val="22"/>
          <w:lang w:bidi="ar-SA"/>
        </w:rPr>
        <w:t>hree editorial notes</w:t>
      </w:r>
      <w:r w:rsidR="002D1F3A">
        <w:rPr>
          <w:rFonts w:cs="Arial"/>
          <w:iCs/>
          <w:szCs w:val="22"/>
          <w:lang w:bidi="ar-SA"/>
        </w:rPr>
        <w:t>,</w:t>
      </w:r>
      <w:r w:rsidRPr="00354F1E">
        <w:rPr>
          <w:rFonts w:cs="Arial"/>
          <w:iCs/>
          <w:szCs w:val="22"/>
          <w:lang w:bidi="ar-SA"/>
        </w:rPr>
        <w:t xml:space="preserve"> which reflect information </w:t>
      </w:r>
      <w:r w:rsidR="002D1F3A">
        <w:rPr>
          <w:rFonts w:cs="Arial"/>
          <w:iCs/>
          <w:szCs w:val="22"/>
          <w:lang w:bidi="ar-SA"/>
        </w:rPr>
        <w:t>that</w:t>
      </w:r>
      <w:r w:rsidR="002D1F3A" w:rsidRPr="00354F1E">
        <w:rPr>
          <w:rFonts w:cs="Arial"/>
          <w:iCs/>
          <w:szCs w:val="22"/>
          <w:lang w:bidi="ar-SA"/>
        </w:rPr>
        <w:t xml:space="preserve"> </w:t>
      </w:r>
      <w:r w:rsidRPr="00354F1E">
        <w:rPr>
          <w:rFonts w:cs="Arial"/>
          <w:iCs/>
          <w:szCs w:val="22"/>
          <w:lang w:bidi="ar-SA"/>
        </w:rPr>
        <w:t>will be sunsetted in October 2014 and will</w:t>
      </w:r>
      <w:r w:rsidR="002D1F3A">
        <w:rPr>
          <w:rFonts w:cs="Arial"/>
          <w:iCs/>
          <w:szCs w:val="22"/>
          <w:lang w:bidi="ar-SA"/>
        </w:rPr>
        <w:t>,</w:t>
      </w:r>
      <w:r w:rsidRPr="00354F1E">
        <w:rPr>
          <w:rFonts w:cs="Arial"/>
          <w:iCs/>
          <w:szCs w:val="22"/>
          <w:lang w:bidi="ar-SA"/>
        </w:rPr>
        <w:t xml:space="preserve"> therefore</w:t>
      </w:r>
      <w:r w:rsidR="002D1F3A">
        <w:rPr>
          <w:rFonts w:cs="Arial"/>
          <w:iCs/>
          <w:szCs w:val="22"/>
          <w:lang w:bidi="ar-SA"/>
        </w:rPr>
        <w:t>,</w:t>
      </w:r>
      <w:r w:rsidRPr="00354F1E">
        <w:rPr>
          <w:rFonts w:cs="Arial"/>
          <w:iCs/>
          <w:szCs w:val="22"/>
          <w:lang w:bidi="ar-SA"/>
        </w:rPr>
        <w:t xml:space="preserve"> no longer </w:t>
      </w:r>
      <w:r w:rsidR="002D1F3A" w:rsidRPr="00354F1E">
        <w:rPr>
          <w:rFonts w:cs="Arial"/>
          <w:iCs/>
          <w:szCs w:val="22"/>
          <w:lang w:bidi="ar-SA"/>
        </w:rPr>
        <w:t xml:space="preserve">be </w:t>
      </w:r>
      <w:r w:rsidRPr="00354F1E">
        <w:rPr>
          <w:rFonts w:cs="Arial"/>
          <w:iCs/>
          <w:szCs w:val="22"/>
          <w:lang w:bidi="ar-SA"/>
        </w:rPr>
        <w:t>required by the time gazettal of any approved amendments resulting from this Proposal occur</w:t>
      </w:r>
      <w:r w:rsidR="002D1F3A">
        <w:rPr>
          <w:rFonts w:cs="Arial"/>
          <w:iCs/>
          <w:szCs w:val="22"/>
          <w:lang w:bidi="ar-SA"/>
        </w:rPr>
        <w:t xml:space="preserve"> are to be deleted</w:t>
      </w:r>
      <w:r w:rsidRPr="00354F1E">
        <w:rPr>
          <w:rFonts w:cs="Arial"/>
          <w:iCs/>
          <w:szCs w:val="22"/>
          <w:lang w:bidi="ar-SA"/>
        </w:rPr>
        <w:t xml:space="preserve">. </w:t>
      </w:r>
    </w:p>
    <w:p w:rsidR="00354F1E" w:rsidRPr="00354F1E" w:rsidRDefault="00354F1E" w:rsidP="00354F1E">
      <w:pPr>
        <w:rPr>
          <w:lang w:bidi="ar-SA"/>
        </w:rPr>
      </w:pPr>
    </w:p>
    <w:p w:rsidR="00354F1E" w:rsidRPr="00354F1E" w:rsidRDefault="00354F1E" w:rsidP="00354F1E">
      <w:pPr>
        <w:widowControl/>
        <w:ind w:left="567"/>
        <w:rPr>
          <w:rFonts w:cs="Arial"/>
          <w:bCs/>
          <w:lang w:bidi="ar-SA"/>
        </w:rPr>
      </w:pPr>
      <w:r w:rsidRPr="00354F1E">
        <w:rPr>
          <w:rFonts w:cs="Arial"/>
          <w:iCs/>
          <w:szCs w:val="22"/>
          <w:lang w:bidi="ar-SA"/>
        </w:rPr>
        <w:t>Other changes amend or delete</w:t>
      </w:r>
      <w:r w:rsidRPr="00354F1E">
        <w:rPr>
          <w:rFonts w:cs="Arial"/>
          <w:bCs/>
          <w:lang w:bidi="ar-SA"/>
        </w:rPr>
        <w:t xml:space="preserve"> Editorial notes to remove information that is not suitable for inclusion in an Editorial note or update cross-references within the Code. </w:t>
      </w:r>
    </w:p>
    <w:p w:rsidR="00354F1E" w:rsidRPr="00354F1E" w:rsidRDefault="00354F1E" w:rsidP="00354F1E">
      <w:pPr>
        <w:rPr>
          <w:bCs/>
        </w:rPr>
      </w:pPr>
    </w:p>
    <w:p w:rsidR="00354F1E" w:rsidRPr="00354F1E" w:rsidRDefault="00354F1E" w:rsidP="00354F1E">
      <w:pPr>
        <w:ind w:left="567"/>
        <w:rPr>
          <w:bCs/>
        </w:rPr>
      </w:pPr>
      <w:r w:rsidRPr="00354F1E">
        <w:rPr>
          <w:bCs/>
        </w:rPr>
        <w:t>Editorial notes are not, by virtue of the definition of a ‘standard’ in the FSANZ Act, part of a draft standard and are therefore not subject to the standards development process under part 3 of the FSANZ Act. The Editorial notes have only been provided for completeness.</w:t>
      </w:r>
    </w:p>
    <w:p w:rsidR="00354F1E" w:rsidRPr="00354F1E" w:rsidRDefault="00354F1E" w:rsidP="00354F1E"/>
    <w:p w:rsidR="00354F1E" w:rsidRPr="00A94B19" w:rsidRDefault="00354F1E" w:rsidP="00354F1E">
      <w:r w:rsidRPr="00A94B19">
        <w:t xml:space="preserve">No potential public health and safety concerns have been identified. </w:t>
      </w:r>
    </w:p>
    <w:p w:rsidR="002C1A3B" w:rsidRPr="00932F14" w:rsidRDefault="002C1A3B" w:rsidP="002C1A3B">
      <w:pPr>
        <w:pStyle w:val="Heading2"/>
      </w:pPr>
      <w:bookmarkStart w:id="58" w:name="_Toc395778095"/>
      <w:r>
        <w:t>2.3</w:t>
      </w:r>
      <w:r>
        <w:tab/>
        <w:t>Risk management</w:t>
      </w:r>
      <w:bookmarkEnd w:id="54"/>
      <w:bookmarkEnd w:id="55"/>
      <w:bookmarkEnd w:id="58"/>
    </w:p>
    <w:p w:rsidR="008178A7" w:rsidRPr="00423539" w:rsidRDefault="008178A7" w:rsidP="008178A7">
      <w:bookmarkStart w:id="59" w:name="_Toc309291814"/>
      <w:bookmarkStart w:id="60" w:name="_Toc370225389"/>
      <w:bookmarkStart w:id="61" w:name="_Toc286391012"/>
      <w:bookmarkEnd w:id="56"/>
      <w:r w:rsidRPr="00423539">
        <w:rPr>
          <w:rFonts w:cs="Arial"/>
        </w:rPr>
        <w:t>The proposed amendments</w:t>
      </w:r>
      <w:r>
        <w:rPr>
          <w:rFonts w:cs="Arial"/>
        </w:rPr>
        <w:t xml:space="preserve"> wil</w:t>
      </w:r>
      <w:r w:rsidRPr="00423539">
        <w:rPr>
          <w:szCs w:val="22"/>
        </w:rPr>
        <w:t>l ensure that the Code remains current and that errors and inconsistencies are addressed</w:t>
      </w:r>
      <w:r>
        <w:rPr>
          <w:szCs w:val="22"/>
        </w:rPr>
        <w:t>. Due to the nature of the amendments, there are no risks to public health and safety through proceeding with the draft amendments.</w:t>
      </w:r>
    </w:p>
    <w:p w:rsidR="002C1A3B" w:rsidRPr="008C301D" w:rsidRDefault="002C1A3B" w:rsidP="002C1A3B">
      <w:pPr>
        <w:pStyle w:val="Heading2"/>
      </w:pPr>
      <w:bookmarkStart w:id="62" w:name="_Toc395778096"/>
      <w:r>
        <w:t>2</w:t>
      </w:r>
      <w:r w:rsidRPr="008C301D">
        <w:t>.</w:t>
      </w:r>
      <w:r>
        <w:t>4</w:t>
      </w:r>
      <w:r w:rsidRPr="008C301D">
        <w:tab/>
        <w:t>Risk communication</w:t>
      </w:r>
      <w:bookmarkEnd w:id="59"/>
      <w:bookmarkEnd w:id="60"/>
      <w:bookmarkEnd w:id="62"/>
      <w:r w:rsidRPr="008C301D">
        <w:t xml:space="preserve"> </w:t>
      </w:r>
    </w:p>
    <w:p w:rsidR="00AB0A4E" w:rsidRDefault="002C1A3B" w:rsidP="00D86AB9">
      <w:r w:rsidRPr="00A670A7">
        <w:t xml:space="preserve">Consultation is a key part of FSANZ’s standards development process. </w:t>
      </w:r>
      <w:r w:rsidRPr="002C1A3B">
        <w:t>FSANZ acknowledges the time taken by individuals and organisations to make submissions on this</w:t>
      </w:r>
      <w:r w:rsidRPr="00A670A7">
        <w:rPr>
          <w:color w:val="00B050"/>
        </w:rPr>
        <w:t xml:space="preserve"> </w:t>
      </w:r>
      <w:r w:rsidRPr="00354F1E">
        <w:t xml:space="preserve">Proposal. </w:t>
      </w:r>
    </w:p>
    <w:p w:rsidR="00AB0A4E" w:rsidRDefault="00AB0A4E" w:rsidP="00D86AB9"/>
    <w:p w:rsidR="00884464" w:rsidRDefault="00884464" w:rsidP="00D86AB9">
      <w:r>
        <w:br w:type="page"/>
      </w:r>
    </w:p>
    <w:p w:rsidR="00AB0A4E" w:rsidRPr="00D86AB9" w:rsidRDefault="00AB0A4E" w:rsidP="00D86AB9">
      <w:r w:rsidRPr="00D86AB9">
        <w:lastRenderedPageBreak/>
        <w:t>Public submissions were invited on draft variations which were released for public comment between 6 June and 4 July 2014. The call for submissions was notified via the Notification Circular and</w:t>
      </w:r>
      <w:r w:rsidRPr="00A149E9">
        <w:rPr>
          <w:lang w:bidi="ar-SA"/>
        </w:rPr>
        <w:t xml:space="preserve"> Food Standards News. </w:t>
      </w:r>
      <w:r w:rsidRPr="00D86AB9">
        <w:t xml:space="preserve">Subscribers and interested parties were also notified. </w:t>
      </w:r>
    </w:p>
    <w:p w:rsidR="00AB0A4E" w:rsidRPr="00D86AB9" w:rsidRDefault="00AB0A4E" w:rsidP="00D86AB9"/>
    <w:p w:rsidR="00D86AB9" w:rsidRDefault="00A149E9" w:rsidP="00D86AB9">
      <w:r w:rsidRPr="00A149E9">
        <w:t>Six</w:t>
      </w:r>
      <w:r w:rsidR="00AB0A4E" w:rsidRPr="00A149E9">
        <w:t xml:space="preserve"> submissions were received, all of which </w:t>
      </w:r>
      <w:r w:rsidR="00891DD8">
        <w:t>generally</w:t>
      </w:r>
      <w:r w:rsidR="00AB0A4E" w:rsidRPr="00A149E9">
        <w:t xml:space="preserve"> supported the proposed variations</w:t>
      </w:r>
      <w:r w:rsidR="00D86AB9">
        <w:t xml:space="preserve"> – with some seeking further amendments</w:t>
      </w:r>
      <w:r w:rsidR="00AB0A4E" w:rsidRPr="00A149E9">
        <w:t>.</w:t>
      </w:r>
    </w:p>
    <w:p w:rsidR="00C10CFD" w:rsidRPr="00D86AB9" w:rsidRDefault="00C10CFD" w:rsidP="00D86AB9"/>
    <w:p w:rsidR="003C4D49" w:rsidRDefault="00493AFC" w:rsidP="002C1A3B">
      <w:pPr>
        <w:rPr>
          <w:szCs w:val="22"/>
        </w:rPr>
      </w:pPr>
      <w:r>
        <w:rPr>
          <w:szCs w:val="22"/>
        </w:rPr>
        <w:t xml:space="preserve">All </w:t>
      </w:r>
      <w:r w:rsidR="002C1A3B" w:rsidRPr="002C1A3B">
        <w:rPr>
          <w:szCs w:val="22"/>
        </w:rPr>
        <w:t>submission</w:t>
      </w:r>
      <w:r>
        <w:rPr>
          <w:szCs w:val="22"/>
        </w:rPr>
        <w:t>s</w:t>
      </w:r>
      <w:r w:rsidR="002C1A3B" w:rsidRPr="002C1A3B">
        <w:rPr>
          <w:szCs w:val="22"/>
        </w:rPr>
        <w:t xml:space="preserve"> </w:t>
      </w:r>
      <w:r>
        <w:rPr>
          <w:szCs w:val="22"/>
        </w:rPr>
        <w:t>were</w:t>
      </w:r>
      <w:r w:rsidR="00862349">
        <w:rPr>
          <w:szCs w:val="22"/>
        </w:rPr>
        <w:t xml:space="preserve"> considered</w:t>
      </w:r>
      <w:r w:rsidR="002C1A3B" w:rsidRPr="002C1A3B">
        <w:rPr>
          <w:szCs w:val="22"/>
        </w:rPr>
        <w:t xml:space="preserve"> by </w:t>
      </w:r>
      <w:r w:rsidR="00862349">
        <w:rPr>
          <w:szCs w:val="22"/>
        </w:rPr>
        <w:t xml:space="preserve">the </w:t>
      </w:r>
      <w:r w:rsidR="002C1A3B" w:rsidRPr="002C1A3B">
        <w:rPr>
          <w:szCs w:val="22"/>
        </w:rPr>
        <w:t xml:space="preserve">FSANZ </w:t>
      </w:r>
      <w:r w:rsidR="00862349">
        <w:rPr>
          <w:szCs w:val="22"/>
        </w:rPr>
        <w:t>Board</w:t>
      </w:r>
      <w:r w:rsidR="002C1A3B" w:rsidRPr="002C1A3B">
        <w:rPr>
          <w:szCs w:val="22"/>
        </w:rPr>
        <w:t xml:space="preserve">. </w:t>
      </w:r>
      <w:r w:rsidR="00862349">
        <w:rPr>
          <w:szCs w:val="22"/>
        </w:rPr>
        <w:t>A</w:t>
      </w:r>
      <w:r w:rsidR="002C1A3B" w:rsidRPr="002C1A3B">
        <w:rPr>
          <w:szCs w:val="22"/>
        </w:rPr>
        <w:t xml:space="preserve">ll comments are valued and contribute to the rigour of our assessment. </w:t>
      </w:r>
      <w:r>
        <w:rPr>
          <w:szCs w:val="22"/>
        </w:rPr>
        <w:t>Submitters and other interested pa</w:t>
      </w:r>
      <w:r w:rsidR="00CD5701">
        <w:rPr>
          <w:szCs w:val="22"/>
        </w:rPr>
        <w:t>rties will be kept informed of progress with the Proposal.</w:t>
      </w:r>
      <w:r>
        <w:rPr>
          <w:szCs w:val="22"/>
        </w:rPr>
        <w:t xml:space="preserve"> </w:t>
      </w:r>
    </w:p>
    <w:p w:rsidR="002C1A3B" w:rsidRPr="002C1A3B" w:rsidRDefault="002C1A3B" w:rsidP="002C1A3B">
      <w:pPr>
        <w:pStyle w:val="Heading2"/>
      </w:pPr>
      <w:bookmarkStart w:id="63" w:name="_Toc370223477"/>
      <w:bookmarkStart w:id="64" w:name="_Toc370225392"/>
      <w:bookmarkStart w:id="65" w:name="_Toc395778097"/>
      <w:bookmarkStart w:id="66" w:name="_Toc309291816"/>
      <w:bookmarkStart w:id="67" w:name="_Toc300933448"/>
      <w:bookmarkStart w:id="68" w:name="_Toc300933577"/>
      <w:bookmarkStart w:id="69" w:name="_Toc301535601"/>
      <w:bookmarkStart w:id="70" w:name="_Toc309385464"/>
      <w:bookmarkStart w:id="71" w:name="_Toc175381456"/>
      <w:bookmarkEnd w:id="33"/>
      <w:bookmarkEnd w:id="34"/>
      <w:bookmarkEnd w:id="35"/>
      <w:bookmarkEnd w:id="36"/>
      <w:bookmarkEnd w:id="37"/>
      <w:bookmarkEnd w:id="38"/>
      <w:bookmarkEnd w:id="61"/>
      <w:r w:rsidRPr="002C1A3B">
        <w:t>2.5</w:t>
      </w:r>
      <w:r w:rsidRPr="002C1A3B">
        <w:tab/>
        <w:t>FSANZ Act assessment requirements</w:t>
      </w:r>
      <w:bookmarkEnd w:id="63"/>
      <w:bookmarkEnd w:id="64"/>
      <w:bookmarkEnd w:id="65"/>
    </w:p>
    <w:p w:rsidR="002C1A3B" w:rsidRPr="00354F1E" w:rsidRDefault="002C1A3B" w:rsidP="002C1A3B">
      <w:pPr>
        <w:pStyle w:val="Heading3"/>
      </w:pPr>
      <w:bookmarkStart w:id="72" w:name="_Toc370223478"/>
      <w:bookmarkStart w:id="73" w:name="_Toc370225393"/>
      <w:bookmarkStart w:id="74" w:name="_Toc395778098"/>
      <w:bookmarkEnd w:id="66"/>
      <w:bookmarkEnd w:id="67"/>
      <w:bookmarkEnd w:id="68"/>
      <w:bookmarkEnd w:id="69"/>
      <w:bookmarkEnd w:id="70"/>
      <w:r w:rsidRPr="00354F1E">
        <w:t>2.5.1</w:t>
      </w:r>
      <w:r w:rsidRPr="00354F1E">
        <w:tab/>
        <w:t>Section 59</w:t>
      </w:r>
      <w:bookmarkEnd w:id="72"/>
      <w:bookmarkEnd w:id="73"/>
      <w:bookmarkEnd w:id="74"/>
    </w:p>
    <w:p w:rsidR="002C1A3B" w:rsidRPr="002C1A3B" w:rsidRDefault="002C1A3B" w:rsidP="002C1A3B">
      <w:pPr>
        <w:pStyle w:val="Heading4"/>
      </w:pPr>
      <w:r w:rsidRPr="002C1A3B">
        <w:t>2.5.1.1</w:t>
      </w:r>
      <w:r w:rsidRPr="002C1A3B">
        <w:tab/>
        <w:t>Cost benefit analysis</w:t>
      </w:r>
    </w:p>
    <w:p w:rsidR="002C1A3B" w:rsidRPr="002C1A3B" w:rsidRDefault="00354F1E" w:rsidP="002C1A3B">
      <w:r w:rsidRPr="00354F1E">
        <w:t>As all the proposed variations are relatively minor in nature,</w:t>
      </w:r>
      <w:r>
        <w:t xml:space="preserve"> and t</w:t>
      </w:r>
      <w:r w:rsidR="0099623A">
        <w:t xml:space="preserve">he direct and indirect benefits </w:t>
      </w:r>
      <w:r w:rsidR="0099623A" w:rsidRPr="00914030">
        <w:t xml:space="preserve">that would arise from a food regulatory measure developed or varied as a result of the </w:t>
      </w:r>
      <w:r w:rsidRPr="00354F1E">
        <w:t>P</w:t>
      </w:r>
      <w:r w:rsidR="0099623A" w:rsidRPr="00354F1E">
        <w:t xml:space="preserve">roposal </w:t>
      </w:r>
      <w:r w:rsidR="0099623A" w:rsidRPr="00914030">
        <w:t xml:space="preserve">outweigh the </w:t>
      </w:r>
      <w:r w:rsidR="0099623A">
        <w:t>costs</w:t>
      </w:r>
      <w:r w:rsidR="0099623A" w:rsidRPr="00914030">
        <w:t xml:space="preserve"> to the community, Government or industry that would arise from the development or variation</w:t>
      </w:r>
      <w:r w:rsidR="0099623A">
        <w:t xml:space="preserve"> of the food regulatory measure.</w:t>
      </w:r>
    </w:p>
    <w:p w:rsidR="00354F1E" w:rsidRDefault="00354F1E" w:rsidP="00354F1E"/>
    <w:p w:rsidR="00354F1E" w:rsidRDefault="00354F1E" w:rsidP="00354F1E">
      <w:r w:rsidRPr="00354F1E">
        <w:t>For example, the inclusion of new INS number</w:t>
      </w:r>
      <w:r w:rsidR="00594C59">
        <w:t>s</w:t>
      </w:r>
      <w:r w:rsidRPr="00354F1E">
        <w:t xml:space="preserve"> for advantame</w:t>
      </w:r>
      <w:r w:rsidR="00594C59">
        <w:t xml:space="preserve"> and yeast mannoproteins</w:t>
      </w:r>
      <w:r w:rsidRPr="00354F1E">
        <w:t xml:space="preserve"> is unlikely to have an effect on labelling costs as manufacturers can use either the name or number on their labels. The updating of references and the inclusion of new references provides a greater choice for industry.</w:t>
      </w:r>
    </w:p>
    <w:p w:rsidR="00354F1E" w:rsidRDefault="00354F1E" w:rsidP="00354F1E"/>
    <w:p w:rsidR="00354F1E" w:rsidRPr="00354F1E" w:rsidRDefault="00354F1E" w:rsidP="00354F1E">
      <w:pPr>
        <w:rPr>
          <w:rFonts w:cs="Arial"/>
        </w:rPr>
      </w:pPr>
      <w:r w:rsidRPr="00354F1E">
        <w:t>If the amendments are not made, errors, inconsistencies and outdated references would continue to exist</w:t>
      </w:r>
      <w:r w:rsidRPr="00354F1E">
        <w:rPr>
          <w:rFonts w:cs="Arial"/>
        </w:rPr>
        <w:t>.</w:t>
      </w:r>
    </w:p>
    <w:p w:rsidR="002C1A3B" w:rsidRPr="002C1A3B" w:rsidRDefault="002C1A3B" w:rsidP="002C1A3B">
      <w:pPr>
        <w:pStyle w:val="Heading4"/>
      </w:pPr>
      <w:r w:rsidRPr="002C1A3B">
        <w:t>2.5.1.2</w:t>
      </w:r>
      <w:r w:rsidRPr="002C1A3B">
        <w:tab/>
        <w:t>Other measures</w:t>
      </w:r>
    </w:p>
    <w:p w:rsidR="0079611E" w:rsidRPr="00052243" w:rsidRDefault="0079611E" w:rsidP="0079611E">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the </w:t>
      </w:r>
      <w:r w:rsidRPr="00052243">
        <w:t>Proposal.</w:t>
      </w:r>
    </w:p>
    <w:p w:rsidR="002C1A3B" w:rsidRPr="002C1A3B" w:rsidRDefault="002C1A3B" w:rsidP="002C1A3B">
      <w:pPr>
        <w:pStyle w:val="Heading4"/>
      </w:pPr>
      <w:r w:rsidRPr="002C1A3B">
        <w:t>2.5.1.3</w:t>
      </w:r>
      <w:r w:rsidRPr="002C1A3B">
        <w:tab/>
        <w:t>Any relevant New Zealand standards</w:t>
      </w:r>
    </w:p>
    <w:p w:rsidR="0079611E" w:rsidRDefault="00641485" w:rsidP="0079611E">
      <w:pPr>
        <w:rPr>
          <w:lang w:bidi="ar-SA"/>
        </w:rPr>
      </w:pPr>
      <w:r>
        <w:rPr>
          <w:rFonts w:eastAsia="Calibri"/>
        </w:rPr>
        <w:t>All but two</w:t>
      </w:r>
      <w:r w:rsidRPr="002005D4">
        <w:rPr>
          <w:rFonts w:eastAsia="Calibri"/>
        </w:rPr>
        <w:t xml:space="preserve"> of the Standards affected are joint standards</w:t>
      </w:r>
      <w:r>
        <w:rPr>
          <w:rFonts w:eastAsia="Calibri"/>
        </w:rPr>
        <w:t>. One of these is a</w:t>
      </w:r>
      <w:r w:rsidRPr="002005D4">
        <w:rPr>
          <w:rFonts w:eastAsia="Calibri"/>
        </w:rPr>
        <w:t xml:space="preserve"> New Zealand only Standard</w:t>
      </w:r>
      <w:r>
        <w:rPr>
          <w:rFonts w:eastAsia="Calibri"/>
        </w:rPr>
        <w:t xml:space="preserve"> and the other Australia only</w:t>
      </w:r>
      <w:r w:rsidRPr="002005D4">
        <w:rPr>
          <w:rFonts w:eastAsia="Calibri"/>
        </w:rPr>
        <w:t>.</w:t>
      </w:r>
    </w:p>
    <w:p w:rsidR="002C1A3B" w:rsidRPr="002C1A3B" w:rsidRDefault="002C1A3B" w:rsidP="002C1A3B">
      <w:pPr>
        <w:pStyle w:val="Heading4"/>
      </w:pPr>
      <w:r w:rsidRPr="002C1A3B">
        <w:t>2.5.1.4</w:t>
      </w:r>
      <w:r w:rsidRPr="002C1A3B">
        <w:tab/>
        <w:t>Any other relevant matters</w:t>
      </w:r>
    </w:p>
    <w:p w:rsidR="002C1A3B" w:rsidRPr="00C77194" w:rsidRDefault="002C1A3B" w:rsidP="002C1A3B">
      <w:pPr>
        <w:rPr>
          <w:lang w:bidi="ar-SA"/>
        </w:rPr>
      </w:pPr>
      <w:r w:rsidRPr="00C77194">
        <w:rPr>
          <w:lang w:bidi="ar-SA"/>
        </w:rPr>
        <w:t>There are no other relevant matters.</w:t>
      </w:r>
    </w:p>
    <w:p w:rsidR="002C1A3B" w:rsidRPr="002C1A3B" w:rsidRDefault="00884464" w:rsidP="002C1A3B">
      <w:pPr>
        <w:pStyle w:val="Heading3"/>
      </w:pPr>
      <w:bookmarkStart w:id="75" w:name="_Toc370223479"/>
      <w:bookmarkStart w:id="76" w:name="_Toc370225394"/>
      <w:bookmarkStart w:id="77" w:name="_Toc395778099"/>
      <w:bookmarkStart w:id="78" w:name="_Toc300761897"/>
      <w:bookmarkStart w:id="79" w:name="_Toc300933440"/>
      <w:r>
        <w:t>2.5.2</w:t>
      </w:r>
      <w:r w:rsidR="002C1A3B" w:rsidRPr="002C1A3B">
        <w:tab/>
        <w:t>Subsection 18(1)</w:t>
      </w:r>
      <w:bookmarkEnd w:id="75"/>
      <w:bookmarkEnd w:id="76"/>
      <w:bookmarkEnd w:id="77"/>
      <w:r w:rsidR="002C1A3B" w:rsidRPr="002C1A3B">
        <w:t xml:space="preserve"> </w:t>
      </w:r>
      <w:bookmarkEnd w:id="78"/>
      <w:bookmarkEnd w:id="79"/>
    </w:p>
    <w:p w:rsidR="008178A7" w:rsidRPr="008178A7" w:rsidRDefault="00136064" w:rsidP="00901319">
      <w:pPr>
        <w:ind w:right="-428"/>
      </w:pPr>
      <w:bookmarkStart w:id="80" w:name="_Toc300761901"/>
      <w:bookmarkStart w:id="81" w:name="_Toc300933444"/>
      <w:bookmarkStart w:id="82" w:name="_Toc370223480"/>
      <w:bookmarkStart w:id="83" w:name="_Toc370225395"/>
      <w:r>
        <w:t xml:space="preserve">FSANZ is satisfied that the proposed variations </w:t>
      </w:r>
      <w:r w:rsidR="008178A7" w:rsidRPr="008178A7">
        <w:t>do not have any impact on measures in place for:</w:t>
      </w:r>
    </w:p>
    <w:p w:rsidR="008178A7" w:rsidRPr="008178A7" w:rsidRDefault="008178A7" w:rsidP="008178A7"/>
    <w:p w:rsidR="008178A7" w:rsidRPr="008178A7" w:rsidRDefault="008178A7" w:rsidP="0079611E">
      <w:pPr>
        <w:pStyle w:val="FSBullet1"/>
        <w:rPr>
          <w:lang w:eastAsia="en-AU"/>
        </w:rPr>
      </w:pPr>
      <w:r w:rsidRPr="008178A7">
        <w:rPr>
          <w:lang w:eastAsia="en-AU"/>
        </w:rPr>
        <w:t>the protection of public health and safety</w:t>
      </w:r>
    </w:p>
    <w:p w:rsidR="008178A7" w:rsidRPr="008178A7" w:rsidRDefault="008178A7" w:rsidP="0079611E">
      <w:pPr>
        <w:pStyle w:val="FSBullet1"/>
        <w:rPr>
          <w:lang w:eastAsia="en-AU"/>
        </w:rPr>
      </w:pPr>
      <w:r w:rsidRPr="008178A7">
        <w:rPr>
          <w:lang w:eastAsia="en-AU"/>
        </w:rPr>
        <w:t>the provision of adequate information relating to food to enable consumers to make informed choices</w:t>
      </w:r>
    </w:p>
    <w:p w:rsidR="008178A7" w:rsidRPr="008178A7" w:rsidRDefault="008178A7" w:rsidP="0079611E">
      <w:pPr>
        <w:pStyle w:val="FSBullet1"/>
        <w:rPr>
          <w:lang w:eastAsia="en-AU"/>
        </w:rPr>
      </w:pPr>
      <w:r w:rsidRPr="008178A7">
        <w:rPr>
          <w:lang w:eastAsia="en-AU"/>
        </w:rPr>
        <w:t>the prevention of misleading or deceptive conduct</w:t>
      </w:r>
    </w:p>
    <w:p w:rsidR="002C1A3B" w:rsidRPr="002C1A3B" w:rsidRDefault="002C1A3B" w:rsidP="00884464">
      <w:pPr>
        <w:pStyle w:val="Heading3"/>
      </w:pPr>
      <w:bookmarkStart w:id="84" w:name="_Toc395778100"/>
      <w:r w:rsidRPr="002C1A3B">
        <w:lastRenderedPageBreak/>
        <w:t>2.5.3</w:t>
      </w:r>
      <w:r w:rsidRPr="002C1A3B">
        <w:tab/>
        <w:t xml:space="preserve">Subsection 18(2) </w:t>
      </w:r>
      <w:bookmarkEnd w:id="80"/>
      <w:bookmarkEnd w:id="81"/>
      <w:r w:rsidRPr="002C1A3B">
        <w:t>considerations</w:t>
      </w:r>
      <w:bookmarkEnd w:id="82"/>
      <w:bookmarkEnd w:id="83"/>
      <w:bookmarkEnd w:id="84"/>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8178A7" w:rsidRPr="00F665C6" w:rsidRDefault="008178A7" w:rsidP="008178A7">
      <w:pPr>
        <w:pStyle w:val="FSBullet1"/>
      </w:pPr>
      <w:bookmarkStart w:id="85" w:name="_Toc11735643"/>
      <w:bookmarkStart w:id="86" w:name="_Toc29883130"/>
      <w:bookmarkStart w:id="87" w:name="_Toc41906817"/>
      <w:bookmarkStart w:id="88" w:name="_Toc41907564"/>
      <w:bookmarkStart w:id="89" w:name="_Toc43112360"/>
      <w:bookmarkEnd w:id="71"/>
      <w:r w:rsidRPr="00F665C6">
        <w:t>the need for standards to be based on risk analysis using the best available scientific evidence</w:t>
      </w:r>
    </w:p>
    <w:p w:rsidR="008178A7" w:rsidRPr="00F665C6" w:rsidRDefault="008178A7" w:rsidP="008178A7">
      <w:pPr>
        <w:pStyle w:val="FSBullet1"/>
      </w:pPr>
      <w:r w:rsidRPr="00F665C6">
        <w:t>the promotion of consistency between domestic and international food standards</w:t>
      </w:r>
    </w:p>
    <w:p w:rsidR="008178A7" w:rsidRPr="00F665C6" w:rsidRDefault="008178A7" w:rsidP="008178A7">
      <w:pPr>
        <w:pStyle w:val="FSBullet1"/>
      </w:pPr>
      <w:r w:rsidRPr="00F665C6">
        <w:t>the desirability of an efficient and internationally competitive food industry</w:t>
      </w:r>
    </w:p>
    <w:p w:rsidR="008178A7" w:rsidRPr="00F665C6" w:rsidRDefault="008178A7" w:rsidP="008178A7">
      <w:pPr>
        <w:pStyle w:val="FSBullet1"/>
      </w:pPr>
      <w:r w:rsidRPr="00F665C6">
        <w:t>the promotion of fair trading in food</w:t>
      </w:r>
    </w:p>
    <w:p w:rsidR="003C4D49" w:rsidRDefault="008178A7" w:rsidP="008178A7">
      <w:pPr>
        <w:pStyle w:val="FSBullet1"/>
      </w:pPr>
      <w:r w:rsidRPr="00F665C6">
        <w:t xml:space="preserve">any written policy guidelines formulated by the Ministerial </w:t>
      </w:r>
      <w:r w:rsidR="00901319" w:rsidRPr="00901319">
        <w:t>Council</w:t>
      </w:r>
      <w:r w:rsidR="00901319" w:rsidRPr="00901319">
        <w:rPr>
          <w:vertAlign w:val="superscript"/>
        </w:rPr>
        <w:footnoteReference w:id="2"/>
      </w:r>
      <w:r w:rsidR="00901319" w:rsidRPr="00901319">
        <w:t>.</w:t>
      </w:r>
    </w:p>
    <w:p w:rsidR="00884464" w:rsidRDefault="00884464" w:rsidP="00354F1E">
      <w:pPr>
        <w:widowControl/>
        <w:rPr>
          <w:rFonts w:cs="Arial"/>
          <w:lang w:bidi="ar-SA"/>
        </w:rPr>
      </w:pPr>
    </w:p>
    <w:p w:rsidR="00354F1E" w:rsidRPr="00354F1E" w:rsidRDefault="00354F1E" w:rsidP="00354F1E">
      <w:pPr>
        <w:widowControl/>
        <w:rPr>
          <w:rFonts w:cs="Arial"/>
          <w:lang w:bidi="ar-SA"/>
        </w:rPr>
      </w:pPr>
      <w:r w:rsidRPr="00354F1E">
        <w:rPr>
          <w:rFonts w:cs="Arial"/>
          <w:lang w:bidi="ar-SA"/>
        </w:rPr>
        <w:t>In relation to the promotion of consistency between domestic and international food standards, several amendments update or include references to internationally recognised publications.</w:t>
      </w:r>
      <w:r w:rsidR="007F5CAE">
        <w:rPr>
          <w:rFonts w:cs="Arial"/>
          <w:lang w:bidi="ar-SA"/>
        </w:rPr>
        <w:t xml:space="preserve"> The other issues are not relevant to this Proposal.</w:t>
      </w:r>
    </w:p>
    <w:p w:rsidR="0012388D" w:rsidRDefault="00D15A08" w:rsidP="006C22A7">
      <w:pPr>
        <w:spacing w:before="240"/>
        <w:rPr>
          <w:b/>
          <w:sz w:val="28"/>
          <w:szCs w:val="28"/>
        </w:rPr>
      </w:pPr>
      <w:r w:rsidRPr="006C22A7">
        <w:rPr>
          <w:b/>
          <w:sz w:val="28"/>
          <w:szCs w:val="28"/>
        </w:rPr>
        <w:t>A</w:t>
      </w:r>
      <w:bookmarkEnd w:id="85"/>
      <w:bookmarkEnd w:id="86"/>
      <w:bookmarkEnd w:id="87"/>
      <w:bookmarkEnd w:id="88"/>
      <w:bookmarkEnd w:id="89"/>
      <w:r w:rsidR="00B21055">
        <w:rPr>
          <w:b/>
          <w:sz w:val="28"/>
          <w:szCs w:val="28"/>
        </w:rPr>
        <w:t>ttachments</w:t>
      </w:r>
    </w:p>
    <w:p w:rsidR="006C22A7" w:rsidRDefault="006C22A7" w:rsidP="00755F02"/>
    <w:p w:rsidR="0012388D" w:rsidRDefault="00755F02" w:rsidP="009A2699">
      <w:pPr>
        <w:ind w:left="567" w:hanging="567"/>
      </w:pPr>
      <w:r>
        <w:t>A.</w:t>
      </w:r>
      <w:r>
        <w:tab/>
      </w:r>
      <w:r w:rsidR="009A2699" w:rsidRPr="009A2699">
        <w:t xml:space="preserve">Approved </w:t>
      </w:r>
      <w:r w:rsidR="00E47D3B">
        <w:t xml:space="preserve">draft </w:t>
      </w:r>
      <w:r w:rsidR="000576EB">
        <w:t>variation</w:t>
      </w:r>
      <w:r w:rsidR="006B08D9">
        <w:t>s</w:t>
      </w:r>
      <w:r w:rsidR="000576EB">
        <w:t xml:space="preserve">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755F02">
      <w:r>
        <w:t>B.</w:t>
      </w:r>
      <w:r>
        <w:tab/>
        <w:t>Explanatory Statement</w:t>
      </w:r>
    </w:p>
    <w:p w:rsidR="006C22A7" w:rsidRPr="00AB0A4E" w:rsidRDefault="00795D86" w:rsidP="00E47D3B">
      <w:pPr>
        <w:ind w:left="567" w:hanging="567"/>
      </w:pPr>
      <w:r w:rsidRPr="00AB0A4E">
        <w:t>C</w:t>
      </w:r>
      <w:r w:rsidR="00755F02" w:rsidRPr="00AB0A4E">
        <w:t>.</w:t>
      </w:r>
      <w:r w:rsidR="00755F02" w:rsidRPr="00AB0A4E">
        <w:tab/>
      </w:r>
      <w:r w:rsidR="00E47D3B" w:rsidRPr="00AB0A4E">
        <w:t xml:space="preserve">Draft variations to the </w:t>
      </w:r>
      <w:r w:rsidR="00E47D3B" w:rsidRPr="00AB0A4E">
        <w:rPr>
          <w:i/>
        </w:rPr>
        <w:t xml:space="preserve">Australia New Zealand Food Standards Code </w:t>
      </w:r>
      <w:r w:rsidR="00E47D3B" w:rsidRPr="00AB0A4E">
        <w:t>(call for submissions)</w:t>
      </w:r>
    </w:p>
    <w:p w:rsidR="0012388D" w:rsidRPr="00795D86" w:rsidRDefault="003C4969" w:rsidP="007D0189">
      <w:pPr>
        <w:pStyle w:val="Heading2"/>
        <w:ind w:left="0" w:firstLine="0"/>
      </w:pPr>
      <w:r w:rsidRPr="00932F14">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395778101"/>
      <w:r w:rsidRPr="00932F14">
        <w:lastRenderedPageBreak/>
        <w:t xml:space="preserve">Attachment </w:t>
      </w:r>
      <w:bookmarkEnd w:id="90"/>
      <w:bookmarkEnd w:id="91"/>
      <w:bookmarkEnd w:id="92"/>
      <w:bookmarkEnd w:id="93"/>
      <w:bookmarkEnd w:id="94"/>
      <w:r w:rsidR="00456B54">
        <w:t>A</w:t>
      </w:r>
      <w:bookmarkStart w:id="97" w:name="_Toc120358597"/>
      <w:bookmarkStart w:id="98" w:name="_Toc175381459"/>
      <w:bookmarkEnd w:id="95"/>
      <w:r w:rsidR="00755F02">
        <w:t xml:space="preserve"> – </w:t>
      </w:r>
      <w:r w:rsidR="009A2699">
        <w:t>Approved</w:t>
      </w:r>
      <w:r w:rsidRPr="00932F14">
        <w:t xml:space="preserve"> </w:t>
      </w:r>
      <w:r w:rsidR="00E47D3B">
        <w:t xml:space="preserve">draft </w:t>
      </w:r>
      <w:r w:rsidRPr="00932F14">
        <w:t>variation</w:t>
      </w:r>
      <w:r w:rsidR="006B08D9">
        <w:t>s</w:t>
      </w:r>
      <w:r w:rsidRPr="00932F14">
        <w:t xml:space="preserve"> to the</w:t>
      </w:r>
      <w:r w:rsidRPr="00755F02">
        <w:t xml:space="preserve"> </w:t>
      </w:r>
      <w:r w:rsidR="00D15A08" w:rsidRPr="00795D86">
        <w:rPr>
          <w:i/>
        </w:rPr>
        <w:t>Australia New Zealand Food Standards Code</w:t>
      </w:r>
      <w:bookmarkEnd w:id="97"/>
      <w:bookmarkEnd w:id="98"/>
      <w:bookmarkEnd w:id="96"/>
    </w:p>
    <w:p w:rsidR="0001412B" w:rsidRPr="000E20E7" w:rsidRDefault="0001412B" w:rsidP="0001412B">
      <w:pPr>
        <w:tabs>
          <w:tab w:val="left" w:pos="851"/>
        </w:tabs>
        <w:rPr>
          <w:noProof/>
          <w:sz w:val="20"/>
          <w:szCs w:val="20"/>
          <w:lang w:val="en-AU" w:eastAsia="en-AU" w:bidi="ar-SA"/>
        </w:rPr>
      </w:pPr>
      <w:r w:rsidRPr="000E20E7">
        <w:rPr>
          <w:noProof/>
          <w:sz w:val="20"/>
          <w:szCs w:val="20"/>
          <w:lang w:eastAsia="en-GB" w:bidi="ar-SA"/>
        </w:rPr>
        <w:drawing>
          <wp:inline distT="0" distB="0" distL="0" distR="0" wp14:anchorId="188AD855" wp14:editId="2199F3F9">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1412B" w:rsidRPr="000E20E7" w:rsidRDefault="0001412B" w:rsidP="0001412B">
      <w:pPr>
        <w:pBdr>
          <w:bottom w:val="single" w:sz="4" w:space="1" w:color="auto"/>
        </w:pBdr>
        <w:tabs>
          <w:tab w:val="left" w:pos="851"/>
        </w:tabs>
        <w:jc w:val="center"/>
        <w:rPr>
          <w:sz w:val="20"/>
          <w:szCs w:val="20"/>
          <w:lang w:bidi="ar-SA"/>
        </w:rPr>
      </w:pPr>
    </w:p>
    <w:p w:rsidR="0001412B" w:rsidRPr="000E20E7" w:rsidRDefault="0001412B" w:rsidP="0001412B">
      <w:pPr>
        <w:pBdr>
          <w:bottom w:val="single" w:sz="4" w:space="1" w:color="auto"/>
        </w:pBdr>
        <w:tabs>
          <w:tab w:val="left" w:pos="851"/>
        </w:tabs>
        <w:rPr>
          <w:b/>
          <w:sz w:val="20"/>
          <w:szCs w:val="20"/>
          <w:lang w:bidi="ar-SA"/>
        </w:rPr>
      </w:pPr>
      <w:r>
        <w:rPr>
          <w:b/>
          <w:sz w:val="20"/>
          <w:szCs w:val="20"/>
          <w:lang w:bidi="ar-SA"/>
        </w:rPr>
        <w:t>Food Standards (Proposal P1033</w:t>
      </w:r>
      <w:r w:rsidRPr="000E20E7">
        <w:rPr>
          <w:b/>
          <w:sz w:val="20"/>
          <w:szCs w:val="20"/>
          <w:lang w:bidi="ar-SA"/>
        </w:rPr>
        <w:t xml:space="preserve"> – Code Maintenance X</w:t>
      </w:r>
      <w:r>
        <w:rPr>
          <w:b/>
          <w:sz w:val="20"/>
          <w:szCs w:val="20"/>
          <w:lang w:bidi="ar-SA"/>
        </w:rPr>
        <w:t>I</w:t>
      </w:r>
      <w:r w:rsidRPr="000E20E7">
        <w:rPr>
          <w:b/>
          <w:sz w:val="20"/>
          <w:szCs w:val="20"/>
          <w:lang w:bidi="ar-SA"/>
        </w:rPr>
        <w:t>I) Variation</w:t>
      </w:r>
    </w:p>
    <w:p w:rsidR="0001412B" w:rsidRPr="000E20E7" w:rsidRDefault="0001412B" w:rsidP="0001412B">
      <w:pPr>
        <w:pBdr>
          <w:bottom w:val="single" w:sz="4" w:space="1" w:color="auto"/>
        </w:pBdr>
        <w:tabs>
          <w:tab w:val="left" w:pos="851"/>
        </w:tabs>
        <w:rPr>
          <w:b/>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r w:rsidRPr="000E20E7">
        <w:rPr>
          <w:sz w:val="20"/>
          <w:szCs w:val="20"/>
          <w:lang w:bidi="ar-SA"/>
        </w:rPr>
        <w:t xml:space="preserve">The Board of Food Standards Australia New Zealand gives notice of the making of this variation under section 92 of the </w:t>
      </w:r>
      <w:r w:rsidRPr="000E20E7">
        <w:rPr>
          <w:i/>
          <w:sz w:val="20"/>
          <w:szCs w:val="20"/>
          <w:lang w:bidi="ar-SA"/>
        </w:rPr>
        <w:t>Food Standards Australia New Zealand Act 1991</w:t>
      </w:r>
      <w:r w:rsidRPr="000E20E7">
        <w:rPr>
          <w:sz w:val="20"/>
          <w:szCs w:val="20"/>
          <w:lang w:bidi="ar-SA"/>
        </w:rPr>
        <w:t>.  The Standard commences on the date specified in clause 3 of this variation.</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r w:rsidRPr="000E20E7">
        <w:rPr>
          <w:sz w:val="20"/>
          <w:szCs w:val="20"/>
          <w:lang w:bidi="ar-SA"/>
        </w:rPr>
        <w:t>Dated [To be completed by Standards Management Officer]</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r w:rsidRPr="000E20E7">
        <w:rPr>
          <w:sz w:val="20"/>
          <w:szCs w:val="20"/>
          <w:lang w:bidi="ar-SA"/>
        </w:rPr>
        <w:t>Standards Management Officer</w:t>
      </w:r>
    </w:p>
    <w:p w:rsidR="0001412B" w:rsidRPr="000E20E7" w:rsidRDefault="0001412B" w:rsidP="0001412B">
      <w:pPr>
        <w:tabs>
          <w:tab w:val="left" w:pos="851"/>
        </w:tabs>
        <w:rPr>
          <w:sz w:val="20"/>
          <w:szCs w:val="20"/>
          <w:lang w:bidi="ar-SA"/>
        </w:rPr>
      </w:pPr>
      <w:r w:rsidRPr="000E20E7">
        <w:rPr>
          <w:sz w:val="20"/>
          <w:szCs w:val="20"/>
          <w:lang w:bidi="ar-SA"/>
        </w:rPr>
        <w:t>Delegate of the Board of Food Standards Australia New Zealand</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p>
    <w:p w:rsidR="0001412B" w:rsidRPr="000E20E7" w:rsidRDefault="0001412B" w:rsidP="0001412B">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0E20E7">
        <w:rPr>
          <w:b/>
          <w:sz w:val="20"/>
          <w:szCs w:val="20"/>
          <w:lang w:val="en-AU" w:bidi="ar-SA"/>
        </w:rPr>
        <w:t xml:space="preserve">Note:  </w:t>
      </w:r>
    </w:p>
    <w:p w:rsidR="0001412B" w:rsidRPr="000E20E7"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01412B" w:rsidRPr="000E20E7"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0E20E7">
        <w:rPr>
          <w:sz w:val="20"/>
          <w:szCs w:val="20"/>
          <w:lang w:val="en-AU" w:bidi="ar-SA"/>
        </w:rPr>
        <w:t xml:space="preserve">This variation will be published in the Commonwealth of Australia Gazette No. FSC </w:t>
      </w:r>
      <w:r w:rsidRPr="000E20E7">
        <w:rPr>
          <w:color w:val="FF0000"/>
          <w:sz w:val="20"/>
          <w:szCs w:val="20"/>
          <w:lang w:val="en-AU" w:bidi="ar-SA"/>
        </w:rPr>
        <w:t>XX on XX Month 20XX</w:t>
      </w:r>
      <w:r w:rsidRPr="000E20E7">
        <w:rPr>
          <w:sz w:val="20"/>
          <w:szCs w:val="20"/>
          <w:lang w:val="en-AU" w:bidi="ar-SA"/>
        </w:rPr>
        <w:t xml:space="preserve">. This means that this date is the gazettal date for the purposes of clause 3 of the variation. </w:t>
      </w:r>
    </w:p>
    <w:p w:rsidR="0001412B" w:rsidRPr="000E20E7" w:rsidRDefault="0001412B" w:rsidP="0001412B">
      <w:pPr>
        <w:tabs>
          <w:tab w:val="left" w:pos="851"/>
        </w:tabs>
        <w:rPr>
          <w:sz w:val="20"/>
          <w:szCs w:val="20"/>
          <w:lang w:bidi="ar-SA"/>
        </w:rPr>
      </w:pPr>
    </w:p>
    <w:p w:rsidR="0001412B" w:rsidRPr="000E20E7" w:rsidRDefault="0001412B" w:rsidP="0001412B">
      <w:pPr>
        <w:widowControl/>
        <w:rPr>
          <w:sz w:val="20"/>
          <w:szCs w:val="20"/>
          <w:lang w:bidi="ar-SA"/>
        </w:rPr>
      </w:pPr>
      <w:r w:rsidRPr="000E20E7">
        <w:rPr>
          <w:sz w:val="20"/>
          <w:szCs w:val="20"/>
          <w:lang w:bidi="ar-SA"/>
        </w:rPr>
        <w:br w:type="page"/>
      </w:r>
    </w:p>
    <w:p w:rsidR="0001412B" w:rsidRPr="000E20E7" w:rsidRDefault="0001412B" w:rsidP="0001412B">
      <w:pPr>
        <w:tabs>
          <w:tab w:val="left" w:pos="851"/>
        </w:tabs>
        <w:rPr>
          <w:b/>
          <w:sz w:val="20"/>
          <w:szCs w:val="20"/>
          <w:lang w:bidi="ar-SA"/>
        </w:rPr>
      </w:pPr>
      <w:r w:rsidRPr="000E20E7">
        <w:rPr>
          <w:b/>
          <w:sz w:val="20"/>
          <w:szCs w:val="20"/>
          <w:lang w:bidi="ar-SA"/>
        </w:rPr>
        <w:lastRenderedPageBreak/>
        <w:t>1</w:t>
      </w:r>
      <w:r w:rsidRPr="000E20E7">
        <w:rPr>
          <w:b/>
          <w:sz w:val="20"/>
          <w:szCs w:val="20"/>
          <w:lang w:bidi="ar-SA"/>
        </w:rPr>
        <w:tab/>
        <w:t>Name</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r w:rsidRPr="000E20E7">
        <w:rPr>
          <w:sz w:val="20"/>
          <w:szCs w:val="20"/>
          <w:lang w:bidi="ar-SA"/>
        </w:rPr>
        <w:t xml:space="preserve">This instrument is the </w:t>
      </w:r>
      <w:r w:rsidRPr="000E20E7">
        <w:rPr>
          <w:i/>
          <w:sz w:val="20"/>
          <w:szCs w:val="20"/>
          <w:lang w:bidi="ar-SA"/>
        </w:rPr>
        <w:t>Food Standards (Proposal P103</w:t>
      </w:r>
      <w:r>
        <w:rPr>
          <w:i/>
          <w:sz w:val="20"/>
          <w:szCs w:val="20"/>
          <w:lang w:bidi="ar-SA"/>
        </w:rPr>
        <w:t>3</w:t>
      </w:r>
      <w:r w:rsidRPr="000E20E7">
        <w:rPr>
          <w:i/>
          <w:sz w:val="20"/>
          <w:szCs w:val="20"/>
          <w:lang w:bidi="ar-SA"/>
        </w:rPr>
        <w:t xml:space="preserve"> – Code Maintenance XI</w:t>
      </w:r>
      <w:r>
        <w:rPr>
          <w:i/>
          <w:sz w:val="20"/>
          <w:szCs w:val="20"/>
          <w:lang w:bidi="ar-SA"/>
        </w:rPr>
        <w:t>I</w:t>
      </w:r>
      <w:r w:rsidRPr="000E20E7">
        <w:rPr>
          <w:i/>
          <w:sz w:val="20"/>
          <w:szCs w:val="20"/>
          <w:lang w:bidi="ar-SA"/>
        </w:rPr>
        <w:t>) Variation</w:t>
      </w:r>
      <w:r w:rsidRPr="000E20E7">
        <w:rPr>
          <w:sz w:val="20"/>
          <w:szCs w:val="20"/>
          <w:lang w:bidi="ar-SA"/>
        </w:rPr>
        <w:t>.</w:t>
      </w:r>
    </w:p>
    <w:p w:rsidR="0001412B" w:rsidRPr="000E20E7" w:rsidRDefault="0001412B" w:rsidP="0001412B">
      <w:pPr>
        <w:tabs>
          <w:tab w:val="left" w:pos="851"/>
        </w:tabs>
        <w:rPr>
          <w:sz w:val="20"/>
          <w:szCs w:val="20"/>
          <w:lang w:bidi="ar-SA"/>
        </w:rPr>
      </w:pPr>
    </w:p>
    <w:p w:rsidR="0001412B" w:rsidRPr="000E20E7" w:rsidRDefault="0001412B" w:rsidP="0001412B">
      <w:pPr>
        <w:ind w:left="851" w:hanging="851"/>
        <w:rPr>
          <w:b/>
          <w:sz w:val="20"/>
          <w:szCs w:val="20"/>
          <w:lang w:bidi="ar-SA"/>
        </w:rPr>
      </w:pPr>
      <w:r w:rsidRPr="000E20E7">
        <w:rPr>
          <w:b/>
          <w:sz w:val="20"/>
          <w:szCs w:val="20"/>
          <w:lang w:bidi="ar-SA"/>
        </w:rPr>
        <w:t>2</w:t>
      </w:r>
      <w:r w:rsidRPr="000E20E7">
        <w:rPr>
          <w:b/>
          <w:sz w:val="20"/>
          <w:szCs w:val="20"/>
          <w:lang w:bidi="ar-SA"/>
        </w:rPr>
        <w:tab/>
        <w:t xml:space="preserve">Variation to Standards in the </w:t>
      </w:r>
      <w:r w:rsidRPr="000E20E7">
        <w:rPr>
          <w:b/>
          <w:i/>
          <w:sz w:val="20"/>
          <w:szCs w:val="20"/>
          <w:lang w:bidi="ar-SA"/>
        </w:rPr>
        <w:t>Australia New Zealand Food Standards Code</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r w:rsidRPr="000E20E7">
        <w:rPr>
          <w:sz w:val="20"/>
          <w:szCs w:val="20"/>
          <w:lang w:bidi="ar-SA"/>
        </w:rPr>
        <w:t xml:space="preserve">The Schedule varies the Standards in the </w:t>
      </w:r>
      <w:r w:rsidRPr="000E20E7">
        <w:rPr>
          <w:i/>
          <w:sz w:val="20"/>
          <w:szCs w:val="20"/>
          <w:lang w:bidi="ar-SA"/>
        </w:rPr>
        <w:t>Australia New Zealand Food Standards Code</w:t>
      </w:r>
      <w:r w:rsidRPr="000E20E7">
        <w:rPr>
          <w:sz w:val="20"/>
          <w:szCs w:val="20"/>
          <w:lang w:bidi="ar-SA"/>
        </w:rPr>
        <w:t>.</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b/>
          <w:sz w:val="20"/>
          <w:szCs w:val="20"/>
          <w:lang w:bidi="ar-SA"/>
        </w:rPr>
      </w:pPr>
      <w:r w:rsidRPr="000E20E7">
        <w:rPr>
          <w:b/>
          <w:sz w:val="20"/>
          <w:szCs w:val="20"/>
          <w:lang w:bidi="ar-SA"/>
        </w:rPr>
        <w:t>3</w:t>
      </w:r>
      <w:r w:rsidRPr="000E20E7">
        <w:rPr>
          <w:b/>
          <w:sz w:val="20"/>
          <w:szCs w:val="20"/>
          <w:lang w:bidi="ar-SA"/>
        </w:rPr>
        <w:tab/>
        <w:t>Commencement</w:t>
      </w:r>
    </w:p>
    <w:p w:rsidR="0001412B" w:rsidRPr="000E20E7" w:rsidRDefault="0001412B" w:rsidP="0001412B">
      <w:pPr>
        <w:tabs>
          <w:tab w:val="left" w:pos="851"/>
        </w:tabs>
        <w:rPr>
          <w:sz w:val="20"/>
          <w:szCs w:val="20"/>
          <w:lang w:bidi="ar-SA"/>
        </w:rPr>
      </w:pPr>
    </w:p>
    <w:p w:rsidR="0001412B" w:rsidRPr="000E20E7" w:rsidRDefault="0001412B" w:rsidP="0001412B">
      <w:pPr>
        <w:tabs>
          <w:tab w:val="left" w:pos="851"/>
        </w:tabs>
        <w:rPr>
          <w:sz w:val="20"/>
          <w:szCs w:val="20"/>
          <w:lang w:bidi="ar-SA"/>
        </w:rPr>
      </w:pPr>
      <w:r w:rsidRPr="000E20E7">
        <w:rPr>
          <w:sz w:val="20"/>
          <w:szCs w:val="20"/>
          <w:lang w:bidi="ar-SA"/>
        </w:rPr>
        <w:t>The variation commences on gazettal.</w:t>
      </w:r>
    </w:p>
    <w:p w:rsidR="0001412B" w:rsidRPr="000E20E7" w:rsidRDefault="0001412B" w:rsidP="0001412B">
      <w:pPr>
        <w:tabs>
          <w:tab w:val="left" w:pos="851"/>
        </w:tabs>
        <w:jc w:val="center"/>
        <w:rPr>
          <w:b/>
          <w:caps/>
          <w:sz w:val="20"/>
          <w:szCs w:val="20"/>
          <w:lang w:bidi="ar-SA"/>
        </w:rPr>
      </w:pPr>
    </w:p>
    <w:p w:rsidR="009474BA" w:rsidRPr="000E20E7" w:rsidRDefault="009474BA" w:rsidP="009474BA">
      <w:pPr>
        <w:tabs>
          <w:tab w:val="left" w:pos="851"/>
        </w:tabs>
        <w:jc w:val="center"/>
        <w:rPr>
          <w:b/>
          <w:caps/>
          <w:sz w:val="20"/>
          <w:szCs w:val="20"/>
          <w:lang w:bidi="ar-SA"/>
        </w:rPr>
      </w:pPr>
      <w:r w:rsidRPr="000E20E7">
        <w:rPr>
          <w:b/>
          <w:caps/>
          <w:sz w:val="20"/>
          <w:szCs w:val="20"/>
          <w:lang w:bidi="ar-SA"/>
        </w:rPr>
        <w:t>SCHEDULE</w:t>
      </w:r>
    </w:p>
    <w:p w:rsidR="009474BA" w:rsidRPr="000E20E7" w:rsidRDefault="009474BA" w:rsidP="009474BA">
      <w:pPr>
        <w:widowControl/>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w:t>
      </w:r>
      <w:r w:rsidRPr="000E20E7">
        <w:rPr>
          <w:b/>
          <w:sz w:val="20"/>
          <w:szCs w:val="20"/>
          <w:lang w:bidi="ar-SA"/>
        </w:rPr>
        <w:tab/>
        <w:t>Standard 1.1.1</w:t>
      </w:r>
      <w:r w:rsidRPr="000E20E7">
        <w:rPr>
          <w:sz w:val="20"/>
          <w:szCs w:val="20"/>
          <w:lang w:bidi="ar-SA"/>
        </w:rPr>
        <w:t xml:space="preserve"> is varied by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[1.1]</w:t>
      </w:r>
      <w:r w:rsidRPr="000E20E7">
        <w:rPr>
          <w:sz w:val="20"/>
          <w:szCs w:val="20"/>
          <w:lang w:bidi="ar-SA"/>
        </w:rPr>
        <w:tab/>
        <w:t xml:space="preserve">omitting the definition of </w:t>
      </w:r>
      <w:r w:rsidRPr="000E20E7">
        <w:rPr>
          <w:b/>
          <w:sz w:val="20"/>
          <w:szCs w:val="20"/>
          <w:lang w:bidi="ar-SA"/>
        </w:rPr>
        <w:t xml:space="preserve">bulk cargo container </w:t>
      </w:r>
      <w:r w:rsidRPr="000E20E7">
        <w:rPr>
          <w:sz w:val="20"/>
          <w:szCs w:val="20"/>
          <w:lang w:bidi="ar-SA"/>
        </w:rPr>
        <w:t>in clause 2 and substituting</w:t>
      </w:r>
    </w:p>
    <w:p w:rsidR="009474BA" w:rsidRPr="000E20E7" w:rsidRDefault="009474BA" w:rsidP="009474BA">
      <w:pPr>
        <w:tabs>
          <w:tab w:val="left" w:pos="851"/>
        </w:tabs>
        <w:rPr>
          <w:sz w:val="20"/>
          <w:szCs w:val="20"/>
          <w:lang w:bidi="ar-SA"/>
        </w:rPr>
      </w:pPr>
    </w:p>
    <w:p w:rsidR="009474BA" w:rsidRPr="000E20E7" w:rsidRDefault="009474BA" w:rsidP="009474BA">
      <w:pPr>
        <w:ind w:left="1701" w:hanging="851"/>
        <w:rPr>
          <w:sz w:val="20"/>
          <w:szCs w:val="20"/>
          <w:lang w:bidi="ar-SA"/>
        </w:rPr>
      </w:pPr>
      <w:r w:rsidRPr="000E20E7">
        <w:rPr>
          <w:sz w:val="20"/>
          <w:szCs w:val="20"/>
          <w:lang w:bidi="ar-SA"/>
        </w:rPr>
        <w:t>“</w:t>
      </w:r>
      <w:r w:rsidRPr="000E20E7">
        <w:rPr>
          <w:b/>
          <w:bCs/>
          <w:sz w:val="20"/>
          <w:szCs w:val="20"/>
          <w:lang w:bidi="ar-SA"/>
        </w:rPr>
        <w:t>bulk cargo container</w:t>
      </w:r>
      <w:r w:rsidRPr="000E20E7">
        <w:rPr>
          <w:sz w:val="20"/>
          <w:szCs w:val="20"/>
          <w:lang w:bidi="ar-SA"/>
        </w:rPr>
        <w:t xml:space="preserve"> means –</w:t>
      </w:r>
    </w:p>
    <w:p w:rsidR="009474BA" w:rsidRPr="000E20E7" w:rsidRDefault="009474BA" w:rsidP="009474BA">
      <w:pPr>
        <w:tabs>
          <w:tab w:val="left" w:pos="851"/>
        </w:tabs>
        <w:rPr>
          <w:szCs w:val="20"/>
          <w:lang w:bidi="ar-SA"/>
        </w:rPr>
      </w:pPr>
    </w:p>
    <w:p w:rsidR="009474BA" w:rsidRPr="000E20E7" w:rsidRDefault="009474BA" w:rsidP="009474BA">
      <w:pPr>
        <w:ind w:left="2553" w:hanging="851"/>
        <w:rPr>
          <w:sz w:val="20"/>
          <w:szCs w:val="20"/>
          <w:lang w:bidi="ar-SA"/>
        </w:rPr>
      </w:pPr>
      <w:r w:rsidRPr="000E20E7">
        <w:rPr>
          <w:sz w:val="20"/>
          <w:szCs w:val="20"/>
          <w:lang w:bidi="ar-SA"/>
        </w:rPr>
        <w:t>(a)</w:t>
      </w:r>
      <w:r w:rsidRPr="000E20E7">
        <w:rPr>
          <w:sz w:val="20"/>
          <w:szCs w:val="20"/>
          <w:lang w:bidi="ar-SA"/>
        </w:rPr>
        <w:tab/>
        <w:t>an article of transport equipment, being a lift van, movable tank, shipping container, aircraft cargo container or other similar structure –</w:t>
      </w:r>
    </w:p>
    <w:p w:rsidR="009474BA" w:rsidRPr="000E20E7" w:rsidRDefault="009474BA" w:rsidP="009474BA">
      <w:pPr>
        <w:tabs>
          <w:tab w:val="left" w:pos="851"/>
        </w:tabs>
        <w:rPr>
          <w:szCs w:val="20"/>
          <w:lang w:bidi="ar-SA"/>
        </w:rPr>
      </w:pPr>
    </w:p>
    <w:p w:rsidR="009474BA" w:rsidRPr="000E20E7" w:rsidRDefault="009474BA" w:rsidP="009474BA">
      <w:pPr>
        <w:tabs>
          <w:tab w:val="left" w:pos="851"/>
        </w:tabs>
        <w:ind w:left="3119" w:hanging="567"/>
        <w:rPr>
          <w:sz w:val="20"/>
          <w:szCs w:val="20"/>
          <w:lang w:bidi="ar-SA"/>
        </w:rPr>
      </w:pPr>
      <w:r w:rsidRPr="000E20E7">
        <w:rPr>
          <w:sz w:val="20"/>
          <w:szCs w:val="20"/>
          <w:lang w:bidi="ar-SA"/>
        </w:rPr>
        <w:t>(i)</w:t>
      </w:r>
      <w:r w:rsidRPr="000E20E7">
        <w:rPr>
          <w:sz w:val="20"/>
          <w:szCs w:val="20"/>
          <w:lang w:bidi="ar-SA"/>
        </w:rPr>
        <w:tab/>
        <w:t>of a permanent character and accordingly strong enough to be suitable for repeated use; and</w:t>
      </w:r>
    </w:p>
    <w:p w:rsidR="009474BA" w:rsidRPr="000E20E7" w:rsidRDefault="009474BA" w:rsidP="009474BA">
      <w:pPr>
        <w:tabs>
          <w:tab w:val="left" w:pos="851"/>
        </w:tabs>
        <w:ind w:left="3119" w:hanging="567"/>
        <w:rPr>
          <w:sz w:val="20"/>
          <w:szCs w:val="20"/>
          <w:lang w:bidi="ar-SA"/>
        </w:rPr>
      </w:pPr>
      <w:r w:rsidRPr="000E20E7">
        <w:rPr>
          <w:sz w:val="20"/>
          <w:szCs w:val="20"/>
          <w:lang w:bidi="ar-SA"/>
        </w:rPr>
        <w:t>(ii)</w:t>
      </w:r>
      <w:r w:rsidRPr="000E20E7">
        <w:rPr>
          <w:sz w:val="20"/>
          <w:szCs w:val="20"/>
          <w:lang w:bidi="ar-SA"/>
        </w:rPr>
        <w:tab/>
        <w:t>specifically designed to facilitate the carriage of goods by one or more modes of transport, without immediate repacking; and</w:t>
      </w:r>
    </w:p>
    <w:p w:rsidR="009474BA" w:rsidRPr="000E20E7" w:rsidRDefault="009474BA" w:rsidP="009474BA">
      <w:pPr>
        <w:tabs>
          <w:tab w:val="left" w:pos="851"/>
        </w:tabs>
        <w:ind w:left="3119" w:hanging="567"/>
        <w:rPr>
          <w:sz w:val="20"/>
          <w:szCs w:val="20"/>
          <w:lang w:bidi="ar-SA"/>
        </w:rPr>
      </w:pPr>
      <w:r w:rsidRPr="000E20E7">
        <w:rPr>
          <w:sz w:val="20"/>
          <w:szCs w:val="20"/>
          <w:lang w:bidi="ar-SA"/>
        </w:rPr>
        <w:t>(iii)</w:t>
      </w:r>
      <w:r w:rsidRPr="000E20E7">
        <w:rPr>
          <w:sz w:val="20"/>
          <w:szCs w:val="20"/>
          <w:lang w:bidi="ar-SA"/>
        </w:rPr>
        <w:tab/>
        <w:t>fitted with devices permitting its ready handling and its transfer from one mode of transport to another; and</w:t>
      </w:r>
    </w:p>
    <w:p w:rsidR="009474BA" w:rsidRPr="000E20E7" w:rsidRDefault="009474BA" w:rsidP="009474BA">
      <w:pPr>
        <w:tabs>
          <w:tab w:val="left" w:pos="851"/>
        </w:tabs>
        <w:ind w:left="3119" w:hanging="567"/>
        <w:rPr>
          <w:sz w:val="20"/>
          <w:szCs w:val="20"/>
          <w:lang w:bidi="ar-SA"/>
        </w:rPr>
      </w:pPr>
      <w:r w:rsidRPr="000E20E7">
        <w:rPr>
          <w:sz w:val="20"/>
          <w:szCs w:val="20"/>
          <w:lang w:bidi="ar-SA"/>
        </w:rPr>
        <w:t>(iv)</w:t>
      </w:r>
      <w:r w:rsidRPr="000E20E7">
        <w:rPr>
          <w:sz w:val="20"/>
          <w:szCs w:val="20"/>
          <w:lang w:bidi="ar-SA"/>
        </w:rPr>
        <w:tab/>
        <w:t>so designed as to be easy to fill and empty; and</w:t>
      </w:r>
    </w:p>
    <w:p w:rsidR="009474BA" w:rsidRPr="000E20E7" w:rsidRDefault="009474BA" w:rsidP="009474BA">
      <w:pPr>
        <w:tabs>
          <w:tab w:val="left" w:pos="851"/>
        </w:tabs>
        <w:ind w:left="3119" w:hanging="567"/>
        <w:rPr>
          <w:sz w:val="20"/>
          <w:szCs w:val="20"/>
          <w:lang w:bidi="ar-SA"/>
        </w:rPr>
      </w:pPr>
      <w:r w:rsidRPr="000E20E7">
        <w:rPr>
          <w:sz w:val="20"/>
          <w:szCs w:val="20"/>
          <w:lang w:bidi="ar-SA"/>
        </w:rPr>
        <w:t>(v)</w:t>
      </w:r>
      <w:r w:rsidRPr="000E20E7">
        <w:rPr>
          <w:sz w:val="20"/>
          <w:szCs w:val="20"/>
          <w:lang w:bidi="ar-SA"/>
        </w:rPr>
        <w:tab/>
        <w:t xml:space="preserve">having an internal volume of one cubic metre or more; and </w:t>
      </w:r>
    </w:p>
    <w:p w:rsidR="009474BA" w:rsidRPr="000E20E7" w:rsidRDefault="009474BA" w:rsidP="009474BA">
      <w:pPr>
        <w:tabs>
          <w:tab w:val="left" w:pos="851"/>
        </w:tabs>
        <w:ind w:left="3119" w:hanging="567"/>
        <w:rPr>
          <w:sz w:val="20"/>
          <w:szCs w:val="20"/>
          <w:lang w:bidi="ar-SA"/>
        </w:rPr>
      </w:pPr>
      <w:r w:rsidRPr="000E20E7">
        <w:rPr>
          <w:sz w:val="20"/>
          <w:szCs w:val="20"/>
          <w:lang w:bidi="ar-SA"/>
        </w:rPr>
        <w:t>(vi)</w:t>
      </w:r>
      <w:r w:rsidRPr="000E20E7">
        <w:rPr>
          <w:sz w:val="20"/>
          <w:szCs w:val="20"/>
          <w:lang w:bidi="ar-SA"/>
        </w:rPr>
        <w:tab/>
        <w:t>includes the normal accessories and equipment of the container, when imported with the container and used exclusively with it; and</w:t>
      </w:r>
    </w:p>
    <w:p w:rsidR="009474BA" w:rsidRPr="000E20E7" w:rsidRDefault="009474BA" w:rsidP="009474BA">
      <w:pPr>
        <w:tabs>
          <w:tab w:val="left" w:pos="851"/>
        </w:tabs>
        <w:rPr>
          <w:sz w:val="20"/>
          <w:szCs w:val="20"/>
          <w:lang w:bidi="ar-SA"/>
        </w:rPr>
      </w:pPr>
    </w:p>
    <w:p w:rsidR="009474BA" w:rsidRPr="000E20E7" w:rsidRDefault="009474BA" w:rsidP="009474BA">
      <w:pPr>
        <w:ind w:left="2553" w:hanging="851"/>
        <w:rPr>
          <w:sz w:val="20"/>
          <w:szCs w:val="20"/>
          <w:lang w:bidi="ar-SA"/>
        </w:rPr>
      </w:pPr>
      <w:r w:rsidRPr="000E20E7">
        <w:rPr>
          <w:sz w:val="20"/>
          <w:szCs w:val="20"/>
          <w:lang w:bidi="ar-SA"/>
        </w:rPr>
        <w:t>(b)</w:t>
      </w:r>
      <w:r w:rsidRPr="000E20E7">
        <w:rPr>
          <w:sz w:val="20"/>
          <w:szCs w:val="20"/>
          <w:lang w:bidi="ar-SA"/>
        </w:rPr>
        <w:tab/>
        <w:t xml:space="preserve">does not include any </w:t>
      </w:r>
      <w:r w:rsidRPr="000E20E7">
        <w:rPr>
          <w:color w:val="000000"/>
          <w:sz w:val="20"/>
          <w:szCs w:val="20"/>
          <w:lang w:bidi="ar-SA"/>
        </w:rPr>
        <w:t>vehicle, or any ordinary packing case, crate, box, or other similar article used for packing</w:t>
      </w: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 xml:space="preserve">[1.2] </w:t>
      </w:r>
      <w:r w:rsidRPr="000E20E7">
        <w:rPr>
          <w:sz w:val="20"/>
          <w:szCs w:val="20"/>
          <w:lang w:bidi="ar-SA"/>
        </w:rPr>
        <w:tab/>
        <w:t>inserting “a” before “package” in subclause 11(1)</w:t>
      </w:r>
    </w:p>
    <w:p w:rsidR="009474BA" w:rsidRPr="000E20E7" w:rsidRDefault="009474BA" w:rsidP="009474BA">
      <w:pPr>
        <w:tabs>
          <w:tab w:val="left" w:pos="851"/>
        </w:tabs>
        <w:rPr>
          <w:sz w:val="20"/>
          <w:szCs w:val="20"/>
          <w:lang w:bidi="ar-SA"/>
        </w:rPr>
      </w:pPr>
    </w:p>
    <w:p w:rsidR="009474BA" w:rsidRDefault="009474BA" w:rsidP="009474BA">
      <w:pPr>
        <w:tabs>
          <w:tab w:val="left" w:pos="851"/>
        </w:tabs>
        <w:rPr>
          <w:sz w:val="20"/>
          <w:szCs w:val="20"/>
          <w:lang w:bidi="ar-SA"/>
        </w:rPr>
      </w:pPr>
      <w:r w:rsidRPr="00A76547">
        <w:rPr>
          <w:b/>
          <w:sz w:val="20"/>
          <w:szCs w:val="20"/>
          <w:lang w:bidi="ar-SA"/>
        </w:rPr>
        <w:t>[2]</w:t>
      </w:r>
      <w:r w:rsidRPr="00A76547">
        <w:rPr>
          <w:b/>
          <w:sz w:val="20"/>
          <w:szCs w:val="20"/>
          <w:lang w:bidi="ar-SA"/>
        </w:rPr>
        <w:tab/>
        <w:t>Standard 1.1A.6</w:t>
      </w:r>
      <w:r w:rsidRPr="00A76547">
        <w:rPr>
          <w:sz w:val="20"/>
          <w:szCs w:val="20"/>
          <w:lang w:bidi="ar-SA"/>
        </w:rPr>
        <w:t xml:space="preserve"> is varied by </w:t>
      </w:r>
    </w:p>
    <w:p w:rsidR="009474BA" w:rsidRDefault="009474BA" w:rsidP="009474BA">
      <w:pPr>
        <w:tabs>
          <w:tab w:val="left" w:pos="851"/>
        </w:tabs>
        <w:rPr>
          <w:sz w:val="20"/>
          <w:szCs w:val="20"/>
          <w:lang w:bidi="ar-SA"/>
        </w:rPr>
      </w:pPr>
    </w:p>
    <w:p w:rsidR="009474BA" w:rsidRDefault="009474BA" w:rsidP="009474BA">
      <w:pPr>
        <w:tabs>
          <w:tab w:val="left" w:pos="851"/>
        </w:tabs>
        <w:rPr>
          <w:sz w:val="20"/>
          <w:szCs w:val="20"/>
          <w:lang w:bidi="ar-SA"/>
        </w:rPr>
      </w:pPr>
      <w:r>
        <w:rPr>
          <w:sz w:val="20"/>
          <w:szCs w:val="20"/>
          <w:lang w:bidi="ar-SA"/>
        </w:rPr>
        <w:t>[2.1]</w:t>
      </w:r>
      <w:r>
        <w:rPr>
          <w:sz w:val="20"/>
          <w:szCs w:val="20"/>
          <w:lang w:bidi="ar-SA"/>
        </w:rPr>
        <w:tab/>
        <w:t>omitting from the Purpose “medical foods and”</w:t>
      </w:r>
    </w:p>
    <w:p w:rsidR="009474BA" w:rsidRDefault="009474BA" w:rsidP="009474BA">
      <w:pPr>
        <w:tabs>
          <w:tab w:val="left" w:pos="851"/>
        </w:tabs>
        <w:rPr>
          <w:sz w:val="20"/>
          <w:szCs w:val="20"/>
          <w:lang w:bidi="ar-SA"/>
        </w:rPr>
      </w:pPr>
    </w:p>
    <w:p w:rsidR="009474BA" w:rsidRPr="00A76547" w:rsidRDefault="009474BA" w:rsidP="009474BA">
      <w:pPr>
        <w:tabs>
          <w:tab w:val="left" w:pos="851"/>
        </w:tabs>
        <w:rPr>
          <w:sz w:val="20"/>
          <w:szCs w:val="20"/>
          <w:lang w:bidi="ar-SA"/>
        </w:rPr>
      </w:pPr>
      <w:r>
        <w:rPr>
          <w:sz w:val="20"/>
          <w:szCs w:val="20"/>
          <w:lang w:bidi="ar-SA"/>
        </w:rPr>
        <w:t>[2.2]</w:t>
      </w:r>
      <w:r>
        <w:rPr>
          <w:sz w:val="20"/>
          <w:szCs w:val="20"/>
          <w:lang w:bidi="ar-SA"/>
        </w:rPr>
        <w:tab/>
      </w:r>
      <w:r w:rsidRPr="00A76547">
        <w:rPr>
          <w:sz w:val="20"/>
          <w:szCs w:val="20"/>
          <w:lang w:bidi="ar-SA"/>
        </w:rPr>
        <w:t>omitting subclause 2(3) and substituting</w:t>
      </w:r>
    </w:p>
    <w:p w:rsidR="009474BA" w:rsidRPr="00A76547" w:rsidRDefault="009474BA" w:rsidP="009474BA">
      <w:pPr>
        <w:tabs>
          <w:tab w:val="left" w:pos="851"/>
        </w:tabs>
        <w:rPr>
          <w:sz w:val="20"/>
          <w:szCs w:val="20"/>
          <w:lang w:bidi="ar-SA"/>
        </w:rPr>
      </w:pPr>
    </w:p>
    <w:p w:rsidR="009474BA" w:rsidRDefault="009474BA" w:rsidP="009474BA">
      <w:pPr>
        <w:tabs>
          <w:tab w:val="left" w:pos="851"/>
        </w:tabs>
        <w:rPr>
          <w:sz w:val="20"/>
          <w:szCs w:val="20"/>
          <w:lang w:bidi="ar-SA"/>
        </w:rPr>
      </w:pPr>
      <w:r w:rsidRPr="00A76547">
        <w:rPr>
          <w:sz w:val="20"/>
          <w:szCs w:val="20"/>
          <w:lang w:bidi="ar-SA"/>
        </w:rPr>
        <w:t>“(3)</w:t>
      </w:r>
      <w:r w:rsidRPr="00A76547">
        <w:rPr>
          <w:sz w:val="20"/>
          <w:szCs w:val="20"/>
          <w:lang w:bidi="ar-SA"/>
        </w:rPr>
        <w:tab/>
        <w:t xml:space="preserve">This Standard </w:t>
      </w:r>
      <w:r>
        <w:rPr>
          <w:sz w:val="20"/>
          <w:szCs w:val="20"/>
          <w:lang w:bidi="ar-SA"/>
        </w:rPr>
        <w:t>–</w:t>
      </w:r>
    </w:p>
    <w:p w:rsidR="009474BA" w:rsidRPr="00A76547" w:rsidRDefault="009474BA" w:rsidP="009474BA">
      <w:pPr>
        <w:tabs>
          <w:tab w:val="left" w:pos="851"/>
        </w:tabs>
        <w:rPr>
          <w:sz w:val="20"/>
          <w:szCs w:val="20"/>
          <w:lang w:bidi="ar-SA"/>
        </w:rPr>
      </w:pPr>
    </w:p>
    <w:p w:rsidR="009474BA" w:rsidRPr="00A76547" w:rsidRDefault="009474BA" w:rsidP="009474BA">
      <w:pPr>
        <w:pStyle w:val="Paragraph"/>
        <w:rPr>
          <w:rFonts w:eastAsiaTheme="minorHAnsi"/>
        </w:rPr>
      </w:pPr>
      <w:r>
        <w:rPr>
          <w:rFonts w:eastAsiaTheme="minorHAnsi"/>
        </w:rPr>
        <w:t>(a)</w:t>
      </w:r>
      <w:r>
        <w:rPr>
          <w:rFonts w:eastAsiaTheme="minorHAnsi"/>
        </w:rPr>
        <w:tab/>
      </w:r>
      <w:r w:rsidRPr="00A76547">
        <w:rPr>
          <w:rFonts w:eastAsiaTheme="minorHAnsi"/>
        </w:rPr>
        <w:t>does not apply to food for special medical purposes; and</w:t>
      </w:r>
    </w:p>
    <w:p w:rsidR="009474BA" w:rsidRPr="00A76547" w:rsidRDefault="009474BA" w:rsidP="009474BA">
      <w:pPr>
        <w:pStyle w:val="Paragraph"/>
        <w:rPr>
          <w:rFonts w:eastAsiaTheme="minorHAnsi"/>
        </w:rPr>
      </w:pPr>
      <w:r>
        <w:rPr>
          <w:rFonts w:eastAsiaTheme="minorHAnsi"/>
        </w:rPr>
        <w:t>(b)</w:t>
      </w:r>
      <w:r>
        <w:rPr>
          <w:rFonts w:eastAsiaTheme="minorHAnsi"/>
        </w:rPr>
        <w:tab/>
      </w:r>
      <w:r w:rsidRPr="00A76547">
        <w:rPr>
          <w:rFonts w:eastAsiaTheme="minorHAnsi"/>
        </w:rPr>
        <w:t>ceases to have effect in relation to other special purpose food, including food formulated and represented as being for the dietary management of obesity or overweight, two years from the commencement of any alternative applicable provisions in this Code.”</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[3]</w:t>
      </w:r>
      <w:r w:rsidRPr="000E20E7">
        <w:rPr>
          <w:b/>
          <w:sz w:val="20"/>
          <w:szCs w:val="20"/>
          <w:lang w:bidi="ar-SA"/>
        </w:rPr>
        <w:tab/>
        <w:t>Standard 1.2.1</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[3.1]</w:t>
      </w:r>
      <w:r w:rsidRPr="000E20E7">
        <w:rPr>
          <w:sz w:val="20"/>
          <w:szCs w:val="20"/>
          <w:lang w:bidi="ar-SA"/>
        </w:rPr>
        <w:tab/>
        <w:t>omitting from paragraph 2(2)(da) “24(5)” and substituting “25(5)”</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[3.2]</w:t>
      </w:r>
      <w:r w:rsidRPr="000E20E7">
        <w:rPr>
          <w:sz w:val="20"/>
          <w:szCs w:val="20"/>
          <w:lang w:bidi="ar-SA"/>
        </w:rPr>
        <w:tab/>
        <w:t>omitting from paragraph 3(1)(f) “</w:t>
      </w:r>
      <w:proofErr w:type="spellStart"/>
      <w:r w:rsidRPr="000E20E7">
        <w:rPr>
          <w:sz w:val="20"/>
          <w:szCs w:val="20"/>
        </w:rPr>
        <w:t>discernable</w:t>
      </w:r>
      <w:proofErr w:type="spellEnd"/>
      <w:r w:rsidRPr="000E20E7">
        <w:rPr>
          <w:sz w:val="20"/>
          <w:szCs w:val="20"/>
        </w:rPr>
        <w:t>” and substituting “discernible”</w:t>
      </w:r>
    </w:p>
    <w:p w:rsidR="009474BA" w:rsidRPr="000E20E7" w:rsidRDefault="009474BA" w:rsidP="009474BA">
      <w:pPr>
        <w:tabs>
          <w:tab w:val="left" w:pos="851"/>
        </w:tabs>
        <w:rPr>
          <w:sz w:val="20"/>
          <w:szCs w:val="20"/>
          <w:lang w:bidi="ar-SA"/>
        </w:rPr>
      </w:pPr>
    </w:p>
    <w:p w:rsidR="00C10CFD" w:rsidRDefault="009474BA" w:rsidP="009474BA">
      <w:pPr>
        <w:tabs>
          <w:tab w:val="left" w:pos="851"/>
        </w:tabs>
        <w:rPr>
          <w:sz w:val="20"/>
          <w:szCs w:val="20"/>
          <w:lang w:bidi="ar-SA"/>
        </w:rPr>
      </w:pPr>
      <w:r w:rsidRPr="000E20E7">
        <w:rPr>
          <w:sz w:val="20"/>
          <w:szCs w:val="20"/>
          <w:lang w:bidi="ar-SA"/>
        </w:rPr>
        <w:t>[3.3]</w:t>
      </w:r>
      <w:r w:rsidRPr="000E20E7">
        <w:rPr>
          <w:sz w:val="20"/>
          <w:szCs w:val="20"/>
          <w:lang w:bidi="ar-SA"/>
        </w:rPr>
        <w:tab/>
        <w:t xml:space="preserve">omitting from </w:t>
      </w:r>
      <w:r>
        <w:rPr>
          <w:sz w:val="20"/>
          <w:szCs w:val="20"/>
          <w:lang w:bidi="ar-SA"/>
        </w:rPr>
        <w:t>sub</w:t>
      </w:r>
      <w:r w:rsidRPr="000E20E7">
        <w:rPr>
          <w:sz w:val="20"/>
          <w:szCs w:val="20"/>
          <w:lang w:bidi="ar-SA"/>
        </w:rPr>
        <w:t>clause 4</w:t>
      </w:r>
      <w:r>
        <w:rPr>
          <w:sz w:val="20"/>
          <w:szCs w:val="20"/>
          <w:lang w:bidi="ar-SA"/>
        </w:rPr>
        <w:t>(1) “for”</w:t>
      </w:r>
      <w:r w:rsidR="00C10CFD">
        <w:rPr>
          <w:sz w:val="20"/>
          <w:szCs w:val="20"/>
          <w:lang w:bidi="ar-SA"/>
        </w:rPr>
        <w:br w:type="page"/>
      </w:r>
    </w:p>
    <w:p w:rsidR="009474BA" w:rsidRPr="000E20E7" w:rsidRDefault="009474BA" w:rsidP="009474BA">
      <w:pPr>
        <w:tabs>
          <w:tab w:val="left" w:pos="851"/>
        </w:tabs>
        <w:rPr>
          <w:sz w:val="20"/>
          <w:szCs w:val="20"/>
          <w:lang w:bidi="ar-SA"/>
        </w:rPr>
      </w:pPr>
      <w:r>
        <w:rPr>
          <w:sz w:val="20"/>
          <w:szCs w:val="20"/>
          <w:lang w:bidi="ar-SA"/>
        </w:rPr>
        <w:lastRenderedPageBreak/>
        <w:t>[3.4]</w:t>
      </w:r>
      <w:r>
        <w:rPr>
          <w:sz w:val="20"/>
          <w:szCs w:val="20"/>
          <w:lang w:bidi="ar-SA"/>
        </w:rPr>
        <w:tab/>
      </w:r>
      <w:r w:rsidRPr="000E20E7">
        <w:rPr>
          <w:sz w:val="20"/>
          <w:szCs w:val="20"/>
          <w:lang w:bidi="ar-SA"/>
        </w:rPr>
        <w:t>inse</w:t>
      </w:r>
      <w:r>
        <w:rPr>
          <w:sz w:val="20"/>
          <w:szCs w:val="20"/>
          <w:lang w:bidi="ar-SA"/>
        </w:rPr>
        <w:t>rting “for</w:t>
      </w:r>
      <w:r w:rsidRPr="000E20E7">
        <w:rPr>
          <w:sz w:val="20"/>
          <w:szCs w:val="20"/>
          <w:lang w:bidi="ar-SA"/>
        </w:rPr>
        <w:t>” before “</w:t>
      </w:r>
      <w:r>
        <w:rPr>
          <w:sz w:val="20"/>
          <w:szCs w:val="20"/>
          <w:lang w:bidi="ar-SA"/>
        </w:rPr>
        <w:t>retail</w:t>
      </w:r>
      <w:r w:rsidRPr="000E20E7">
        <w:rPr>
          <w:sz w:val="20"/>
          <w:szCs w:val="20"/>
          <w:lang w:bidi="ar-SA"/>
        </w:rPr>
        <w:t xml:space="preserve">” </w:t>
      </w:r>
      <w:r>
        <w:rPr>
          <w:sz w:val="20"/>
          <w:szCs w:val="20"/>
          <w:lang w:bidi="ar-SA"/>
        </w:rPr>
        <w:t>in paragraph 4(1)(a</w:t>
      </w:r>
      <w:r w:rsidRPr="000E20E7">
        <w:rPr>
          <w:sz w:val="20"/>
          <w:szCs w:val="20"/>
          <w:lang w:bidi="ar-SA"/>
        </w:rPr>
        <w:t>)</w:t>
      </w:r>
    </w:p>
    <w:p w:rsidR="009474BA" w:rsidRPr="000E20E7" w:rsidRDefault="009474BA" w:rsidP="009474BA">
      <w:pPr>
        <w:tabs>
          <w:tab w:val="left" w:pos="851"/>
        </w:tabs>
        <w:rPr>
          <w:sz w:val="20"/>
          <w:szCs w:val="20"/>
          <w:lang w:bidi="ar-SA"/>
        </w:rPr>
      </w:pPr>
      <w:r w:rsidRPr="000E20E7">
        <w:rPr>
          <w:sz w:val="20"/>
          <w:szCs w:val="20"/>
          <w:lang w:bidi="ar-SA"/>
        </w:rPr>
        <w:t xml:space="preserve"> </w:t>
      </w:r>
    </w:p>
    <w:p w:rsidR="009474BA" w:rsidRPr="000E20E7" w:rsidRDefault="009474BA" w:rsidP="009474BA">
      <w:pPr>
        <w:tabs>
          <w:tab w:val="left" w:pos="851"/>
        </w:tabs>
        <w:rPr>
          <w:sz w:val="20"/>
          <w:szCs w:val="20"/>
          <w:lang w:bidi="ar-SA"/>
        </w:rPr>
      </w:pPr>
      <w:r>
        <w:rPr>
          <w:sz w:val="20"/>
          <w:szCs w:val="20"/>
          <w:lang w:bidi="ar-SA"/>
        </w:rPr>
        <w:t>[3.5]</w:t>
      </w:r>
      <w:r>
        <w:rPr>
          <w:sz w:val="20"/>
          <w:szCs w:val="20"/>
          <w:lang w:bidi="ar-SA"/>
        </w:rPr>
        <w:tab/>
      </w:r>
      <w:r w:rsidRPr="000E20E7">
        <w:rPr>
          <w:sz w:val="20"/>
          <w:szCs w:val="20"/>
          <w:lang w:bidi="ar-SA"/>
        </w:rPr>
        <w:t>inse</w:t>
      </w:r>
      <w:r>
        <w:rPr>
          <w:sz w:val="20"/>
          <w:szCs w:val="20"/>
          <w:lang w:bidi="ar-SA"/>
        </w:rPr>
        <w:t>rting “for</w:t>
      </w:r>
      <w:r w:rsidRPr="000E20E7">
        <w:rPr>
          <w:sz w:val="20"/>
          <w:szCs w:val="20"/>
          <w:lang w:bidi="ar-SA"/>
        </w:rPr>
        <w:t>” before “</w:t>
      </w:r>
      <w:r>
        <w:rPr>
          <w:sz w:val="20"/>
          <w:szCs w:val="20"/>
          <w:lang w:bidi="ar-SA"/>
        </w:rPr>
        <w:t>catering</w:t>
      </w:r>
      <w:r w:rsidRPr="000E20E7">
        <w:rPr>
          <w:sz w:val="20"/>
          <w:szCs w:val="20"/>
          <w:lang w:bidi="ar-SA"/>
        </w:rPr>
        <w:t xml:space="preserve">” </w:t>
      </w:r>
      <w:r>
        <w:rPr>
          <w:sz w:val="20"/>
          <w:szCs w:val="20"/>
          <w:lang w:bidi="ar-SA"/>
        </w:rPr>
        <w:t>in paragraph 4(1)(b</w:t>
      </w:r>
      <w:r w:rsidRPr="000E20E7">
        <w:rPr>
          <w:sz w:val="20"/>
          <w:szCs w:val="20"/>
          <w:lang w:bidi="ar-SA"/>
        </w:rPr>
        <w:t xml:space="preserve">)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[3.</w:t>
      </w:r>
      <w:r>
        <w:rPr>
          <w:sz w:val="20"/>
          <w:szCs w:val="20"/>
          <w:lang w:bidi="ar-SA"/>
        </w:rPr>
        <w:t>6</w:t>
      </w:r>
      <w:r w:rsidRPr="000E20E7">
        <w:rPr>
          <w:sz w:val="20"/>
          <w:szCs w:val="20"/>
          <w:lang w:bidi="ar-SA"/>
        </w:rPr>
        <w:t>]</w:t>
      </w:r>
      <w:r w:rsidRPr="000E20E7">
        <w:rPr>
          <w:sz w:val="20"/>
          <w:szCs w:val="20"/>
          <w:lang w:bidi="ar-SA"/>
        </w:rPr>
        <w:tab/>
        <w:t>omitting paragraph 5(1)(e) and substituting</w:t>
      </w:r>
    </w:p>
    <w:p w:rsidR="009474BA" w:rsidRPr="000E20E7" w:rsidRDefault="009474BA" w:rsidP="009474BA">
      <w:pPr>
        <w:tabs>
          <w:tab w:val="left" w:pos="851"/>
        </w:tabs>
        <w:rPr>
          <w:sz w:val="20"/>
          <w:szCs w:val="20"/>
          <w:lang w:bidi="ar-SA"/>
        </w:rPr>
      </w:pPr>
    </w:p>
    <w:p w:rsidR="009474BA" w:rsidRPr="000E20E7" w:rsidRDefault="009474BA" w:rsidP="009474BA">
      <w:pPr>
        <w:ind w:left="1702" w:hanging="851"/>
        <w:rPr>
          <w:sz w:val="20"/>
          <w:szCs w:val="20"/>
          <w:lang w:bidi="ar-SA"/>
        </w:rPr>
      </w:pPr>
      <w:r w:rsidRPr="000E20E7">
        <w:rPr>
          <w:sz w:val="20"/>
          <w:szCs w:val="20"/>
          <w:lang w:bidi="ar-SA"/>
        </w:rPr>
        <w:t>“(e)</w:t>
      </w:r>
      <w:r w:rsidRPr="000E20E7">
        <w:rPr>
          <w:sz w:val="20"/>
          <w:szCs w:val="20"/>
          <w:lang w:bidi="ar-SA"/>
        </w:rPr>
        <w:tab/>
        <w:t>Standard 1.2.11 – Country of Origin Labelling</w:t>
      </w:r>
      <w:r>
        <w:rPr>
          <w:sz w:val="20"/>
          <w:szCs w:val="20"/>
          <w:lang w:bidi="ar-SA"/>
        </w:rPr>
        <w:t xml:space="preserve"> (applies in Australia only)</w:t>
      </w:r>
      <w:r w:rsidRPr="000E20E7">
        <w:rPr>
          <w:sz w:val="20"/>
          <w:szCs w:val="20"/>
          <w:lang w:bidi="ar-SA"/>
        </w:rPr>
        <w:t>; and”</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[4]</w:t>
      </w:r>
      <w:r w:rsidRPr="000E20E7">
        <w:rPr>
          <w:b/>
          <w:sz w:val="20"/>
          <w:szCs w:val="20"/>
          <w:lang w:bidi="ar-SA"/>
        </w:rPr>
        <w:tab/>
        <w:t>Standard 1.2.4</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rPr>
      </w:pPr>
      <w:r w:rsidRPr="000E20E7">
        <w:rPr>
          <w:sz w:val="20"/>
          <w:szCs w:val="20"/>
          <w:lang w:bidi="ar-SA"/>
        </w:rPr>
        <w:t>[4.</w:t>
      </w:r>
      <w:r w:rsidR="00BA53FB">
        <w:rPr>
          <w:sz w:val="20"/>
          <w:szCs w:val="20"/>
          <w:lang w:bidi="ar-SA"/>
        </w:rPr>
        <w:t>1</w:t>
      </w:r>
      <w:r w:rsidRPr="000E20E7">
        <w:rPr>
          <w:sz w:val="20"/>
          <w:szCs w:val="20"/>
          <w:lang w:bidi="ar-SA"/>
        </w:rPr>
        <w:t>]</w:t>
      </w:r>
      <w:r w:rsidRPr="000E20E7">
        <w:rPr>
          <w:sz w:val="20"/>
          <w:szCs w:val="20"/>
          <w:lang w:bidi="ar-SA"/>
        </w:rPr>
        <w:tab/>
      </w:r>
      <w:r w:rsidRPr="000E20E7">
        <w:rPr>
          <w:sz w:val="20"/>
          <w:szCs w:val="20"/>
        </w:rPr>
        <w:t>omitting from Schedule 2 (twice occurring)</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shd w:val="clear" w:color="auto" w:fill="auto"/>
          </w:tcPr>
          <w:p w:rsidR="009474BA" w:rsidRPr="000E20E7" w:rsidRDefault="009474BA" w:rsidP="00CD6E1A">
            <w:pPr>
              <w:ind w:left="142" w:hanging="142"/>
              <w:rPr>
                <w:bCs/>
                <w:sz w:val="18"/>
                <w:szCs w:val="20"/>
                <w:lang w:bidi="ar-SA"/>
              </w:rPr>
            </w:pPr>
            <w:r w:rsidRPr="000E20E7">
              <w:rPr>
                <w:bCs/>
                <w:sz w:val="18"/>
                <w:szCs w:val="20"/>
              </w:rPr>
              <w:t>Aluminium, calcium, sodium, magnesium, potassium and ammonium salts of fatty acids</w:t>
            </w:r>
          </w:p>
        </w:tc>
        <w:tc>
          <w:tcPr>
            <w:tcW w:w="709" w:type="dxa"/>
            <w:shd w:val="clear" w:color="auto" w:fill="auto"/>
          </w:tcPr>
          <w:p w:rsidR="009474BA" w:rsidRPr="000E20E7" w:rsidRDefault="009474BA" w:rsidP="00CD6E1A">
            <w:pPr>
              <w:ind w:left="142" w:hanging="142"/>
              <w:rPr>
                <w:bCs/>
                <w:sz w:val="18"/>
                <w:szCs w:val="20"/>
                <w:lang w:bidi="ar-SA"/>
              </w:rPr>
            </w:pPr>
            <w:r w:rsidRPr="000E20E7">
              <w:rPr>
                <w:bCs/>
                <w:sz w:val="18"/>
                <w:szCs w:val="20"/>
                <w:lang w:bidi="ar-SA"/>
              </w:rPr>
              <w:t>470</w:t>
            </w:r>
          </w:p>
        </w:tc>
      </w:tr>
    </w:tbl>
    <w:p w:rsidR="009474BA" w:rsidRPr="000E20E7" w:rsidRDefault="009474BA" w:rsidP="009474BA">
      <w:pPr>
        <w:tabs>
          <w:tab w:val="left" w:pos="851"/>
        </w:tabs>
        <w:rPr>
          <w:szCs w:val="20"/>
        </w:rPr>
      </w:pPr>
      <w:r w:rsidRPr="000E20E7">
        <w:rPr>
          <w:szCs w:val="20"/>
          <w:lang w:bidi="ar-SA"/>
        </w:rPr>
        <w:tab/>
      </w:r>
      <w:r w:rsidRPr="000E20E7">
        <w:rPr>
          <w:szCs w:val="20"/>
          <w:lang w:bidi="ar-SA"/>
        </w:rPr>
        <w:tab/>
      </w:r>
      <w:r w:rsidRPr="000E20E7">
        <w:rPr>
          <w:szCs w:val="20"/>
          <w:lang w:bidi="ar-SA"/>
        </w:rPr>
        <w:tab/>
      </w:r>
      <w:r>
        <w:rPr>
          <w:szCs w:val="20"/>
          <w:lang w:bidi="ar-SA"/>
        </w:rPr>
        <w:t xml:space="preserve"> </w:t>
      </w:r>
      <w:r>
        <w:rPr>
          <w:szCs w:val="20"/>
          <w:lang w:bidi="ar-SA"/>
        </w:rPr>
        <w:tab/>
      </w:r>
      <w:r>
        <w:rPr>
          <w:szCs w:val="20"/>
          <w:lang w:bidi="ar-SA"/>
        </w:rPr>
        <w:tab/>
      </w:r>
      <w:r w:rsidRPr="000E20E7">
        <w:rPr>
          <w:szCs w:val="20"/>
          <w:lang w:bidi="ar-SA"/>
        </w:rPr>
        <w:tab/>
      </w:r>
      <w:r w:rsidRPr="000E20E7">
        <w:rPr>
          <w:szCs w:val="20"/>
          <w:lang w:bidi="ar-SA"/>
        </w:rPr>
        <w:tab/>
        <w:t>”</w:t>
      </w:r>
    </w:p>
    <w:p w:rsidR="009474BA" w:rsidRPr="000E20E7" w:rsidRDefault="009474BA" w:rsidP="009474BA">
      <w:pPr>
        <w:tabs>
          <w:tab w:val="left" w:pos="851"/>
        </w:tabs>
        <w:rPr>
          <w:sz w:val="20"/>
          <w:szCs w:val="20"/>
        </w:rPr>
      </w:pPr>
    </w:p>
    <w:p w:rsidR="009474BA" w:rsidRPr="000E20E7" w:rsidRDefault="009474BA" w:rsidP="009474BA">
      <w:pPr>
        <w:tabs>
          <w:tab w:val="left" w:pos="851"/>
        </w:tabs>
        <w:rPr>
          <w:sz w:val="20"/>
          <w:szCs w:val="20"/>
        </w:rPr>
      </w:pPr>
      <w:r w:rsidRPr="000E20E7">
        <w:rPr>
          <w:sz w:val="20"/>
          <w:szCs w:val="20"/>
        </w:rPr>
        <w:t>[4.</w:t>
      </w:r>
      <w:r w:rsidR="00BA53FB">
        <w:rPr>
          <w:sz w:val="20"/>
          <w:szCs w:val="20"/>
        </w:rPr>
        <w:t>2</w:t>
      </w:r>
      <w:r w:rsidRPr="000E20E7">
        <w:rPr>
          <w:sz w:val="20"/>
          <w:szCs w:val="20"/>
        </w:rPr>
        <w:t>]</w:t>
      </w:r>
      <w:r w:rsidRPr="000E20E7">
        <w:rPr>
          <w:sz w:val="20"/>
          <w:szCs w:val="20"/>
        </w:rPr>
        <w:tab/>
        <w:t>inserting</w:t>
      </w:r>
      <w:r w:rsidRPr="000E20E7">
        <w:rPr>
          <w:sz w:val="20"/>
          <w:szCs w:val="20"/>
          <w:lang w:bidi="ar-SA"/>
        </w:rPr>
        <w:t xml:space="preserve"> in Part 1 of Schedule 2 in alphabetical order</w:t>
      </w:r>
    </w:p>
    <w:p w:rsidR="009474BA" w:rsidRPr="000E20E7" w:rsidRDefault="009474BA" w:rsidP="009474BA">
      <w:pPr>
        <w:tabs>
          <w:tab w:val="left" w:pos="851"/>
        </w:tabs>
        <w:rPr>
          <w:sz w:val="20"/>
          <w:szCs w:val="20"/>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shd w:val="clear" w:color="auto" w:fill="auto"/>
          </w:tcPr>
          <w:p w:rsidR="009474BA" w:rsidRPr="000E20E7" w:rsidRDefault="009474BA" w:rsidP="00CD6E1A">
            <w:pPr>
              <w:ind w:left="142" w:hanging="142"/>
              <w:rPr>
                <w:bCs/>
                <w:sz w:val="18"/>
                <w:szCs w:val="20"/>
                <w:lang w:bidi="ar-SA"/>
              </w:rPr>
            </w:pPr>
            <w:r w:rsidRPr="000E20E7">
              <w:rPr>
                <w:bCs/>
                <w:sz w:val="18"/>
                <w:szCs w:val="20"/>
              </w:rPr>
              <w:t>Fatty acid salts of aluminium, ammonia, calcium, magnesium, potassium and sodium</w:t>
            </w:r>
          </w:p>
        </w:tc>
        <w:tc>
          <w:tcPr>
            <w:tcW w:w="709" w:type="dxa"/>
            <w:shd w:val="clear" w:color="auto" w:fill="auto"/>
          </w:tcPr>
          <w:p w:rsidR="009474BA" w:rsidRPr="000E20E7" w:rsidRDefault="009474BA" w:rsidP="00CD6E1A">
            <w:pPr>
              <w:ind w:left="142" w:hanging="142"/>
              <w:rPr>
                <w:bCs/>
                <w:sz w:val="18"/>
                <w:szCs w:val="20"/>
                <w:lang w:bidi="ar-SA"/>
              </w:rPr>
            </w:pPr>
            <w:r w:rsidRPr="000E20E7">
              <w:rPr>
                <w:bCs/>
                <w:sz w:val="18"/>
                <w:szCs w:val="20"/>
                <w:lang w:bidi="ar-SA"/>
              </w:rPr>
              <w:t>470</w:t>
            </w:r>
          </w:p>
        </w:tc>
      </w:tr>
    </w:tbl>
    <w:p w:rsidR="009474BA" w:rsidRDefault="009474BA" w:rsidP="009474BA">
      <w:pPr>
        <w:tabs>
          <w:tab w:val="left" w:pos="851"/>
        </w:tabs>
        <w:rPr>
          <w:szCs w:val="20"/>
          <w:lang w:bidi="ar-SA"/>
        </w:rPr>
      </w:pPr>
      <w:r>
        <w:rPr>
          <w:szCs w:val="20"/>
          <w:lang w:bidi="ar-SA"/>
        </w:rPr>
        <w:tab/>
      </w:r>
      <w:r>
        <w:rPr>
          <w:szCs w:val="20"/>
          <w:lang w:bidi="ar-SA"/>
        </w:rPr>
        <w:tab/>
      </w:r>
      <w:r w:rsidRPr="000E20E7">
        <w:rPr>
          <w:szCs w:val="20"/>
          <w:lang w:bidi="ar-SA"/>
        </w:rPr>
        <w:tab/>
      </w:r>
      <w:r w:rsidRPr="000E20E7">
        <w:rPr>
          <w:szCs w:val="20"/>
          <w:lang w:bidi="ar-SA"/>
        </w:rPr>
        <w:tab/>
      </w:r>
      <w:r w:rsidRPr="000E20E7">
        <w:rPr>
          <w:szCs w:val="20"/>
          <w:lang w:bidi="ar-SA"/>
        </w:rPr>
        <w:tab/>
      </w:r>
      <w:r w:rsidRPr="000E20E7">
        <w:rPr>
          <w:szCs w:val="20"/>
          <w:lang w:bidi="ar-SA"/>
        </w:rPr>
        <w:tab/>
      </w:r>
      <w:r w:rsidRPr="000E20E7">
        <w:rPr>
          <w:szCs w:val="20"/>
          <w:lang w:bidi="ar-SA"/>
        </w:rPr>
        <w:tab/>
        <w:t>”</w:t>
      </w:r>
    </w:p>
    <w:p w:rsidR="009474BA" w:rsidRPr="009F0064" w:rsidRDefault="009474BA" w:rsidP="009474BA">
      <w:pPr>
        <w:tabs>
          <w:tab w:val="left" w:pos="851"/>
        </w:tabs>
        <w:rPr>
          <w:sz w:val="20"/>
          <w:szCs w:val="20"/>
        </w:rPr>
      </w:pPr>
    </w:p>
    <w:p w:rsidR="009474BA" w:rsidRDefault="009474BA" w:rsidP="009474BA">
      <w:pPr>
        <w:tabs>
          <w:tab w:val="left" w:pos="851"/>
        </w:tabs>
        <w:rPr>
          <w:sz w:val="20"/>
          <w:szCs w:val="20"/>
          <w:lang w:bidi="ar-SA"/>
        </w:rPr>
      </w:pPr>
      <w:r w:rsidRPr="000E20E7">
        <w:rPr>
          <w:sz w:val="20"/>
          <w:szCs w:val="20"/>
          <w:lang w:bidi="ar-SA"/>
        </w:rPr>
        <w:t>[4</w:t>
      </w:r>
      <w:r>
        <w:rPr>
          <w:sz w:val="20"/>
          <w:szCs w:val="20"/>
          <w:lang w:bidi="ar-SA"/>
        </w:rPr>
        <w:t>.</w:t>
      </w:r>
      <w:r w:rsidR="00BA53FB">
        <w:rPr>
          <w:sz w:val="20"/>
          <w:szCs w:val="20"/>
          <w:lang w:bidi="ar-SA"/>
        </w:rPr>
        <w:t>3</w:t>
      </w:r>
      <w:r>
        <w:rPr>
          <w:sz w:val="20"/>
          <w:szCs w:val="20"/>
          <w:lang w:bidi="ar-SA"/>
        </w:rPr>
        <w:t>]</w:t>
      </w:r>
      <w:r w:rsidRPr="000E20E7">
        <w:rPr>
          <w:sz w:val="20"/>
          <w:szCs w:val="20"/>
          <w:lang w:bidi="ar-SA"/>
        </w:rPr>
        <w:tab/>
      </w:r>
      <w:r w:rsidRPr="000E20E7">
        <w:rPr>
          <w:sz w:val="20"/>
          <w:szCs w:val="20"/>
        </w:rPr>
        <w:t>inserting</w:t>
      </w:r>
      <w:r w:rsidRPr="000E20E7">
        <w:rPr>
          <w:sz w:val="20"/>
          <w:szCs w:val="20"/>
          <w:lang w:bidi="ar-SA"/>
        </w:rPr>
        <w:t xml:space="preserve"> in Part 2 of Schedule 2 in numerical order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shd w:val="clear" w:color="auto" w:fill="auto"/>
          </w:tcPr>
          <w:p w:rsidR="009474BA" w:rsidRPr="000E20E7" w:rsidRDefault="009474BA" w:rsidP="00CD6E1A">
            <w:pPr>
              <w:ind w:left="142" w:hanging="142"/>
              <w:rPr>
                <w:bCs/>
                <w:sz w:val="18"/>
                <w:szCs w:val="20"/>
                <w:lang w:bidi="ar-SA"/>
              </w:rPr>
            </w:pPr>
            <w:r w:rsidRPr="000E20E7">
              <w:rPr>
                <w:bCs/>
                <w:sz w:val="18"/>
                <w:szCs w:val="20"/>
              </w:rPr>
              <w:t>Fatty acid salts of aluminium, ammonia, calcium, magnesium, potassium and sodium</w:t>
            </w:r>
          </w:p>
        </w:tc>
        <w:tc>
          <w:tcPr>
            <w:tcW w:w="709" w:type="dxa"/>
            <w:shd w:val="clear" w:color="auto" w:fill="auto"/>
          </w:tcPr>
          <w:p w:rsidR="009474BA" w:rsidRPr="000E20E7" w:rsidRDefault="009474BA" w:rsidP="00CD6E1A">
            <w:pPr>
              <w:ind w:left="142" w:hanging="142"/>
              <w:rPr>
                <w:bCs/>
                <w:sz w:val="18"/>
                <w:szCs w:val="20"/>
                <w:lang w:bidi="ar-SA"/>
              </w:rPr>
            </w:pPr>
            <w:r w:rsidRPr="000E20E7">
              <w:rPr>
                <w:bCs/>
                <w:sz w:val="18"/>
                <w:szCs w:val="20"/>
                <w:lang w:bidi="ar-SA"/>
              </w:rPr>
              <w:t>470</w:t>
            </w:r>
          </w:p>
        </w:tc>
      </w:tr>
    </w:tbl>
    <w:p w:rsidR="009474BA" w:rsidRDefault="009474BA" w:rsidP="009474BA">
      <w:pPr>
        <w:tabs>
          <w:tab w:val="left" w:pos="851"/>
        </w:tabs>
        <w:rPr>
          <w:szCs w:val="20"/>
          <w:lang w:bidi="ar-SA"/>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Pr>
          <w:szCs w:val="20"/>
          <w:lang w:bidi="ar-SA"/>
        </w:rPr>
        <w:tab/>
      </w:r>
      <w:r>
        <w:rPr>
          <w:szCs w:val="20"/>
          <w:lang w:bidi="ar-SA"/>
        </w:rPr>
        <w:tab/>
      </w:r>
      <w:r w:rsidRPr="000E20E7">
        <w:rPr>
          <w:szCs w:val="20"/>
          <w:lang w:bidi="ar-SA"/>
        </w:rPr>
        <w:tab/>
        <w:t>”</w:t>
      </w:r>
    </w:p>
    <w:p w:rsidR="009474BA" w:rsidRPr="009F0064" w:rsidRDefault="009474BA" w:rsidP="009474BA">
      <w:pPr>
        <w:tabs>
          <w:tab w:val="left" w:pos="851"/>
        </w:tabs>
        <w:rPr>
          <w:sz w:val="20"/>
          <w:szCs w:val="20"/>
        </w:rPr>
      </w:pPr>
    </w:p>
    <w:p w:rsidR="009474BA" w:rsidRDefault="009474BA" w:rsidP="009474BA">
      <w:pPr>
        <w:tabs>
          <w:tab w:val="left" w:pos="851"/>
        </w:tabs>
        <w:rPr>
          <w:sz w:val="20"/>
          <w:szCs w:val="20"/>
        </w:rPr>
      </w:pPr>
      <w:r w:rsidRPr="000E20E7">
        <w:rPr>
          <w:sz w:val="20"/>
          <w:szCs w:val="20"/>
          <w:lang w:bidi="ar-SA"/>
        </w:rPr>
        <w:t>[4.</w:t>
      </w:r>
      <w:r w:rsidR="00BA53FB">
        <w:rPr>
          <w:sz w:val="20"/>
          <w:szCs w:val="20"/>
          <w:lang w:bidi="ar-SA"/>
        </w:rPr>
        <w:t>4</w:t>
      </w:r>
      <w:r w:rsidRPr="000E20E7">
        <w:rPr>
          <w:sz w:val="20"/>
          <w:szCs w:val="20"/>
          <w:lang w:bidi="ar-SA"/>
        </w:rPr>
        <w:t>]</w:t>
      </w:r>
      <w:r w:rsidRPr="000E20E7">
        <w:rPr>
          <w:sz w:val="20"/>
          <w:szCs w:val="20"/>
          <w:lang w:bidi="ar-SA"/>
        </w:rPr>
        <w:tab/>
      </w:r>
      <w:r w:rsidRPr="000E20E7">
        <w:rPr>
          <w:sz w:val="20"/>
          <w:szCs w:val="20"/>
        </w:rPr>
        <w:t>omitting from Schedule 2 (twice occurring)</w:t>
      </w:r>
    </w:p>
    <w:p w:rsidR="009474BA" w:rsidRPr="000E20E7" w:rsidRDefault="009474BA" w:rsidP="009474BA">
      <w:pPr>
        <w:tabs>
          <w:tab w:val="left" w:pos="851"/>
        </w:tabs>
        <w:rPr>
          <w:sz w:val="20"/>
          <w:szCs w:val="20"/>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shd w:val="clear" w:color="auto" w:fill="auto"/>
          </w:tcPr>
          <w:p w:rsidR="009474BA" w:rsidRPr="000E20E7" w:rsidRDefault="009474BA" w:rsidP="00CD6E1A">
            <w:pPr>
              <w:ind w:left="142" w:hanging="142"/>
              <w:rPr>
                <w:bCs/>
                <w:sz w:val="18"/>
                <w:szCs w:val="20"/>
                <w:lang w:bidi="ar-SA"/>
              </w:rPr>
            </w:pPr>
            <w:r w:rsidRPr="000E20E7">
              <w:rPr>
                <w:bCs/>
                <w:sz w:val="18"/>
                <w:szCs w:val="20"/>
              </w:rPr>
              <w:t>Ammonium bicarbonate</w:t>
            </w:r>
          </w:p>
        </w:tc>
        <w:tc>
          <w:tcPr>
            <w:tcW w:w="709" w:type="dxa"/>
            <w:shd w:val="clear" w:color="auto" w:fill="auto"/>
          </w:tcPr>
          <w:p w:rsidR="009474BA" w:rsidRPr="000E20E7" w:rsidRDefault="009474BA" w:rsidP="00CD6E1A">
            <w:pPr>
              <w:ind w:left="142" w:hanging="142"/>
              <w:rPr>
                <w:bCs/>
                <w:sz w:val="18"/>
                <w:szCs w:val="20"/>
                <w:lang w:bidi="ar-SA"/>
              </w:rPr>
            </w:pPr>
            <w:r w:rsidRPr="000E20E7">
              <w:rPr>
                <w:bCs/>
                <w:sz w:val="18"/>
                <w:szCs w:val="20"/>
                <w:lang w:bidi="ar-SA"/>
              </w:rPr>
              <w:t>503</w:t>
            </w:r>
          </w:p>
        </w:tc>
      </w:tr>
    </w:tbl>
    <w:p w:rsidR="009474BA" w:rsidRDefault="009474BA" w:rsidP="009474BA">
      <w:pPr>
        <w:tabs>
          <w:tab w:val="left" w:pos="851"/>
        </w:tabs>
        <w:rPr>
          <w:szCs w:val="20"/>
          <w:lang w:bidi="ar-SA"/>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Pr>
          <w:szCs w:val="20"/>
          <w:lang w:bidi="ar-SA"/>
        </w:rPr>
        <w:tab/>
      </w:r>
      <w:r>
        <w:rPr>
          <w:szCs w:val="20"/>
          <w:lang w:bidi="ar-SA"/>
        </w:rPr>
        <w:tab/>
      </w:r>
      <w:r w:rsidRPr="000E20E7">
        <w:rPr>
          <w:szCs w:val="20"/>
          <w:lang w:bidi="ar-SA"/>
        </w:rPr>
        <w:tab/>
        <w:t>”</w:t>
      </w:r>
    </w:p>
    <w:p w:rsidR="009474BA" w:rsidRPr="000E20E7" w:rsidRDefault="009474BA" w:rsidP="009474BA">
      <w:pPr>
        <w:tabs>
          <w:tab w:val="left" w:pos="851"/>
        </w:tabs>
        <w:rPr>
          <w:szCs w:val="20"/>
        </w:rPr>
      </w:pPr>
    </w:p>
    <w:p w:rsidR="009474BA" w:rsidRPr="000E20E7" w:rsidRDefault="009474BA" w:rsidP="009474BA">
      <w:pPr>
        <w:tabs>
          <w:tab w:val="left" w:pos="851"/>
        </w:tabs>
        <w:rPr>
          <w:sz w:val="20"/>
          <w:szCs w:val="20"/>
        </w:rPr>
      </w:pPr>
      <w:r w:rsidRPr="000E20E7">
        <w:rPr>
          <w:sz w:val="20"/>
          <w:szCs w:val="20"/>
        </w:rPr>
        <w:t>[4.</w:t>
      </w:r>
      <w:r w:rsidR="00BA53FB">
        <w:rPr>
          <w:sz w:val="20"/>
          <w:szCs w:val="20"/>
        </w:rPr>
        <w:t>5</w:t>
      </w:r>
      <w:r w:rsidRPr="000E20E7">
        <w:rPr>
          <w:sz w:val="20"/>
          <w:szCs w:val="20"/>
        </w:rPr>
        <w:t>]</w:t>
      </w:r>
      <w:r w:rsidRPr="000E20E7">
        <w:rPr>
          <w:sz w:val="20"/>
          <w:szCs w:val="20"/>
        </w:rPr>
        <w:tab/>
        <w:t>inserting</w:t>
      </w:r>
      <w:r w:rsidRPr="000E20E7">
        <w:rPr>
          <w:sz w:val="20"/>
          <w:szCs w:val="20"/>
          <w:lang w:bidi="ar-SA"/>
        </w:rPr>
        <w:t xml:space="preserve"> in Part 1 of Schedule 2 in alphabetical order</w:t>
      </w:r>
    </w:p>
    <w:p w:rsidR="009474BA" w:rsidRPr="000E20E7" w:rsidRDefault="009474BA" w:rsidP="009474BA">
      <w:pPr>
        <w:tabs>
          <w:tab w:val="left" w:pos="851"/>
        </w:tabs>
        <w:rPr>
          <w:sz w:val="20"/>
          <w:szCs w:val="20"/>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shd w:val="clear" w:color="auto" w:fill="auto"/>
          </w:tcPr>
          <w:p w:rsidR="009474BA" w:rsidRPr="000E20E7" w:rsidRDefault="009474BA" w:rsidP="00CD6E1A">
            <w:pPr>
              <w:ind w:left="142" w:hanging="142"/>
              <w:rPr>
                <w:bCs/>
                <w:sz w:val="18"/>
                <w:szCs w:val="20"/>
                <w:lang w:bidi="ar-SA"/>
              </w:rPr>
            </w:pPr>
            <w:r w:rsidRPr="000E20E7">
              <w:rPr>
                <w:bCs/>
                <w:sz w:val="18"/>
                <w:szCs w:val="20"/>
              </w:rPr>
              <w:t>Ammonium carbonate</w:t>
            </w:r>
          </w:p>
        </w:tc>
        <w:tc>
          <w:tcPr>
            <w:tcW w:w="709" w:type="dxa"/>
            <w:shd w:val="clear" w:color="auto" w:fill="auto"/>
          </w:tcPr>
          <w:p w:rsidR="009474BA" w:rsidRPr="000E20E7" w:rsidRDefault="009474BA" w:rsidP="00CD6E1A">
            <w:pPr>
              <w:ind w:left="142" w:hanging="142"/>
              <w:rPr>
                <w:bCs/>
                <w:sz w:val="18"/>
                <w:szCs w:val="20"/>
                <w:lang w:bidi="ar-SA"/>
              </w:rPr>
            </w:pPr>
            <w:r w:rsidRPr="000E20E7">
              <w:rPr>
                <w:bCs/>
                <w:sz w:val="18"/>
                <w:szCs w:val="20"/>
                <w:lang w:bidi="ar-SA"/>
              </w:rPr>
              <w:t>503</w:t>
            </w:r>
          </w:p>
        </w:tc>
      </w:tr>
    </w:tbl>
    <w:p w:rsidR="009474BA" w:rsidRDefault="009474BA" w:rsidP="009474BA">
      <w:pPr>
        <w:tabs>
          <w:tab w:val="left" w:pos="851"/>
        </w:tabs>
        <w:rPr>
          <w:szCs w:val="20"/>
          <w:lang w:bidi="ar-SA"/>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sidRPr="000E20E7">
        <w:rPr>
          <w:szCs w:val="20"/>
          <w:lang w:bidi="ar-SA"/>
        </w:rPr>
        <w:tab/>
      </w:r>
      <w:r>
        <w:rPr>
          <w:szCs w:val="20"/>
          <w:lang w:bidi="ar-SA"/>
        </w:rPr>
        <w:tab/>
      </w:r>
      <w:r>
        <w:rPr>
          <w:szCs w:val="20"/>
          <w:lang w:bidi="ar-SA"/>
        </w:rPr>
        <w:tab/>
      </w:r>
      <w:r w:rsidRPr="000E20E7">
        <w:rPr>
          <w:szCs w:val="20"/>
          <w:lang w:bidi="ar-SA"/>
        </w:rPr>
        <w:t>”</w:t>
      </w:r>
    </w:p>
    <w:p w:rsidR="009474BA" w:rsidRPr="009F0064" w:rsidRDefault="009474BA" w:rsidP="009474BA">
      <w:pPr>
        <w:tabs>
          <w:tab w:val="left" w:pos="851"/>
        </w:tabs>
        <w:rPr>
          <w:sz w:val="20"/>
          <w:szCs w:val="20"/>
        </w:rPr>
      </w:pPr>
    </w:p>
    <w:p w:rsidR="009474BA" w:rsidRPr="000E20E7" w:rsidRDefault="009474BA" w:rsidP="009474BA">
      <w:pPr>
        <w:tabs>
          <w:tab w:val="left" w:pos="851"/>
        </w:tabs>
        <w:rPr>
          <w:sz w:val="20"/>
          <w:szCs w:val="20"/>
          <w:lang w:bidi="ar-SA"/>
        </w:rPr>
      </w:pPr>
      <w:r w:rsidRPr="000E20E7">
        <w:rPr>
          <w:sz w:val="20"/>
          <w:szCs w:val="20"/>
          <w:lang w:bidi="ar-SA"/>
        </w:rPr>
        <w:t>[4.</w:t>
      </w:r>
      <w:r w:rsidR="00BA53FB">
        <w:rPr>
          <w:sz w:val="20"/>
          <w:szCs w:val="20"/>
          <w:lang w:bidi="ar-SA"/>
        </w:rPr>
        <w:t>6</w:t>
      </w:r>
      <w:r w:rsidRPr="000E20E7">
        <w:rPr>
          <w:sz w:val="20"/>
          <w:szCs w:val="20"/>
          <w:lang w:bidi="ar-SA"/>
        </w:rPr>
        <w:t xml:space="preserve">] </w:t>
      </w:r>
      <w:r w:rsidRPr="000E20E7">
        <w:rPr>
          <w:sz w:val="20"/>
          <w:szCs w:val="20"/>
          <w:lang w:bidi="ar-SA"/>
        </w:rPr>
        <w:tab/>
      </w:r>
      <w:r w:rsidRPr="000E20E7">
        <w:rPr>
          <w:sz w:val="20"/>
          <w:szCs w:val="20"/>
        </w:rPr>
        <w:t>inserting</w:t>
      </w:r>
      <w:r w:rsidRPr="000E20E7">
        <w:rPr>
          <w:sz w:val="20"/>
          <w:szCs w:val="20"/>
          <w:lang w:bidi="ar-SA"/>
        </w:rPr>
        <w:t xml:space="preserve"> in Part 2 of Schedule 2 in numerical order </w:t>
      </w:r>
    </w:p>
    <w:p w:rsidR="009474BA"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shd w:val="clear" w:color="auto" w:fill="auto"/>
          </w:tcPr>
          <w:p w:rsidR="009474BA" w:rsidRPr="000E20E7" w:rsidRDefault="009474BA" w:rsidP="00CD6E1A">
            <w:pPr>
              <w:ind w:left="142" w:hanging="142"/>
              <w:rPr>
                <w:bCs/>
                <w:sz w:val="18"/>
                <w:szCs w:val="20"/>
                <w:lang w:bidi="ar-SA"/>
              </w:rPr>
            </w:pPr>
            <w:r w:rsidRPr="000E20E7">
              <w:rPr>
                <w:bCs/>
                <w:sz w:val="18"/>
                <w:szCs w:val="20"/>
              </w:rPr>
              <w:t>Ammonium carbonate</w:t>
            </w:r>
          </w:p>
        </w:tc>
        <w:tc>
          <w:tcPr>
            <w:tcW w:w="709" w:type="dxa"/>
            <w:shd w:val="clear" w:color="auto" w:fill="auto"/>
          </w:tcPr>
          <w:p w:rsidR="009474BA" w:rsidRPr="000E20E7" w:rsidRDefault="009474BA" w:rsidP="00CD6E1A">
            <w:pPr>
              <w:ind w:left="142" w:hanging="142"/>
              <w:rPr>
                <w:bCs/>
                <w:sz w:val="18"/>
                <w:szCs w:val="20"/>
                <w:lang w:bidi="ar-SA"/>
              </w:rPr>
            </w:pPr>
            <w:r w:rsidRPr="000E20E7">
              <w:rPr>
                <w:bCs/>
                <w:sz w:val="18"/>
                <w:szCs w:val="20"/>
                <w:lang w:bidi="ar-SA"/>
              </w:rPr>
              <w:t>503</w:t>
            </w:r>
          </w:p>
        </w:tc>
      </w:tr>
    </w:tbl>
    <w:p w:rsidR="009474BA" w:rsidRPr="000E20E7" w:rsidRDefault="009474BA" w:rsidP="009474BA">
      <w:pPr>
        <w:tabs>
          <w:tab w:val="left" w:pos="851"/>
        </w:tabs>
        <w:rPr>
          <w:szCs w:val="20"/>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Pr>
          <w:szCs w:val="20"/>
          <w:lang w:bidi="ar-SA"/>
        </w:rPr>
        <w:tab/>
      </w:r>
      <w:r>
        <w:rPr>
          <w:szCs w:val="20"/>
          <w:lang w:bidi="ar-SA"/>
        </w:rPr>
        <w:tab/>
      </w:r>
      <w:r w:rsidRPr="000E20E7">
        <w:rPr>
          <w:szCs w:val="20"/>
          <w:lang w:bidi="ar-SA"/>
        </w:rPr>
        <w:tab/>
        <w:t>”</w:t>
      </w:r>
    </w:p>
    <w:p w:rsidR="009474BA" w:rsidRPr="000E20E7" w:rsidRDefault="009474BA" w:rsidP="009474BA">
      <w:pPr>
        <w:tabs>
          <w:tab w:val="left" w:pos="851"/>
        </w:tabs>
        <w:rPr>
          <w:sz w:val="20"/>
          <w:szCs w:val="20"/>
        </w:rPr>
      </w:pPr>
    </w:p>
    <w:p w:rsidR="009474BA" w:rsidRPr="000E20E7" w:rsidRDefault="009474BA" w:rsidP="009474BA">
      <w:pPr>
        <w:tabs>
          <w:tab w:val="left" w:pos="851"/>
        </w:tabs>
        <w:rPr>
          <w:sz w:val="20"/>
          <w:szCs w:val="20"/>
          <w:lang w:bidi="ar-SA"/>
        </w:rPr>
      </w:pPr>
      <w:r w:rsidRPr="000E20E7">
        <w:rPr>
          <w:sz w:val="20"/>
          <w:szCs w:val="20"/>
          <w:lang w:bidi="ar-SA"/>
        </w:rPr>
        <w:t>[4.</w:t>
      </w:r>
      <w:r w:rsidR="00BA53FB">
        <w:rPr>
          <w:sz w:val="20"/>
          <w:szCs w:val="20"/>
          <w:lang w:bidi="ar-SA"/>
        </w:rPr>
        <w:t>7</w:t>
      </w:r>
      <w:r w:rsidRPr="000E20E7">
        <w:rPr>
          <w:sz w:val="20"/>
          <w:szCs w:val="20"/>
          <w:lang w:bidi="ar-SA"/>
        </w:rPr>
        <w:t>]</w:t>
      </w:r>
      <w:r w:rsidRPr="000E20E7">
        <w:rPr>
          <w:sz w:val="20"/>
          <w:szCs w:val="20"/>
          <w:lang w:bidi="ar-SA"/>
        </w:rPr>
        <w:tab/>
        <w:t xml:space="preserve">omitting from Schedule 2 </w:t>
      </w:r>
      <w:r w:rsidRPr="000E20E7">
        <w:rPr>
          <w:sz w:val="20"/>
          <w:szCs w:val="20"/>
        </w:rPr>
        <w:t>(twice occurring)</w:t>
      </w:r>
      <w:r w:rsidRPr="000E20E7">
        <w:rPr>
          <w:sz w:val="20"/>
          <w:szCs w:val="20"/>
          <w:lang w:bidi="ar-SA"/>
        </w:rPr>
        <w:t xml:space="preserve">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tcPr>
          <w:p w:rsidR="009474BA" w:rsidRPr="000E20E7" w:rsidRDefault="009474BA" w:rsidP="00CD6E1A">
            <w:pPr>
              <w:ind w:left="142" w:hanging="142"/>
              <w:rPr>
                <w:bCs/>
                <w:sz w:val="18"/>
                <w:szCs w:val="20"/>
              </w:rPr>
            </w:pPr>
            <w:r w:rsidRPr="000E20E7">
              <w:rPr>
                <w:bCs/>
                <w:sz w:val="18"/>
                <w:szCs w:val="20"/>
              </w:rPr>
              <w:t>Advantame</w:t>
            </w:r>
          </w:p>
        </w:tc>
        <w:tc>
          <w:tcPr>
            <w:tcW w:w="709" w:type="dxa"/>
          </w:tcPr>
          <w:p w:rsidR="009474BA" w:rsidRPr="000E20E7" w:rsidRDefault="009474BA" w:rsidP="00CD6E1A">
            <w:pPr>
              <w:ind w:left="142" w:hanging="142"/>
              <w:jc w:val="center"/>
              <w:rPr>
                <w:bCs/>
                <w:sz w:val="18"/>
                <w:szCs w:val="20"/>
              </w:rPr>
            </w:pPr>
            <w:r w:rsidRPr="000E20E7">
              <w:rPr>
                <w:bCs/>
                <w:sz w:val="18"/>
                <w:szCs w:val="20"/>
              </w:rPr>
              <w:t>–</w:t>
            </w:r>
          </w:p>
        </w:tc>
      </w:tr>
    </w:tbl>
    <w:p w:rsidR="009474BA" w:rsidRPr="000E20E7" w:rsidRDefault="009474BA" w:rsidP="009474BA">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Pr>
          <w:sz w:val="20"/>
          <w:szCs w:val="20"/>
          <w:lang w:bidi="ar-SA"/>
        </w:rPr>
        <w:tab/>
      </w:r>
      <w:r>
        <w:rPr>
          <w:sz w:val="20"/>
          <w:szCs w:val="20"/>
          <w:lang w:bidi="ar-SA"/>
        </w:rPr>
        <w:tab/>
      </w:r>
      <w:r w:rsidRPr="000E20E7">
        <w:rPr>
          <w:sz w:val="20"/>
          <w:szCs w:val="20"/>
          <w:lang w:bidi="ar-SA"/>
        </w:rPr>
        <w:tab/>
      </w:r>
      <w:r w:rsidRPr="000E20E7">
        <w:rPr>
          <w:sz w:val="20"/>
          <w:szCs w:val="20"/>
          <w:lang w:bidi="ar-SA"/>
        </w:rPr>
        <w:tab/>
        <w:t>”</w:t>
      </w:r>
    </w:p>
    <w:p w:rsidR="009474BA" w:rsidRPr="009F0064" w:rsidRDefault="009474BA" w:rsidP="009474BA">
      <w:pPr>
        <w:tabs>
          <w:tab w:val="left" w:pos="851"/>
        </w:tabs>
        <w:rPr>
          <w:sz w:val="20"/>
          <w:szCs w:val="20"/>
          <w:lang w:bidi="ar-SA"/>
        </w:rPr>
      </w:pPr>
    </w:p>
    <w:p w:rsidR="009474BA" w:rsidRPr="000E20E7" w:rsidRDefault="009474BA" w:rsidP="009474BA">
      <w:pPr>
        <w:tabs>
          <w:tab w:val="left" w:pos="851"/>
        </w:tabs>
        <w:rPr>
          <w:sz w:val="20"/>
          <w:szCs w:val="20"/>
        </w:rPr>
      </w:pPr>
      <w:r w:rsidRPr="000E20E7">
        <w:rPr>
          <w:sz w:val="20"/>
          <w:szCs w:val="20"/>
        </w:rPr>
        <w:t>[4.</w:t>
      </w:r>
      <w:r w:rsidR="00BA53FB">
        <w:rPr>
          <w:sz w:val="20"/>
          <w:szCs w:val="20"/>
        </w:rPr>
        <w:t>8</w:t>
      </w:r>
      <w:r w:rsidRPr="000E20E7">
        <w:rPr>
          <w:sz w:val="20"/>
          <w:szCs w:val="20"/>
        </w:rPr>
        <w:t>]</w:t>
      </w:r>
      <w:r w:rsidRPr="000E20E7">
        <w:rPr>
          <w:sz w:val="20"/>
          <w:szCs w:val="20"/>
        </w:rPr>
        <w:tab/>
        <w:t xml:space="preserve"> inserting</w:t>
      </w:r>
      <w:r w:rsidRPr="000E20E7">
        <w:rPr>
          <w:sz w:val="20"/>
          <w:szCs w:val="20"/>
          <w:lang w:bidi="ar-SA"/>
        </w:rPr>
        <w:t xml:space="preserve"> in Part 1 of Schedule 2 in alphabetical order</w:t>
      </w:r>
    </w:p>
    <w:p w:rsidR="00C10CFD" w:rsidRDefault="00C10CFD" w:rsidP="009474BA">
      <w:pPr>
        <w:tabs>
          <w:tab w:val="left" w:pos="851"/>
        </w:tabs>
        <w:rPr>
          <w:sz w:val="20"/>
          <w:szCs w:val="20"/>
        </w:rPr>
      </w:pPr>
      <w:r>
        <w:rPr>
          <w:sz w:val="20"/>
          <w:szCs w:val="20"/>
        </w:rPr>
        <w:br w:type="page"/>
      </w:r>
    </w:p>
    <w:p w:rsidR="009474BA" w:rsidRPr="000E20E7" w:rsidRDefault="009474BA" w:rsidP="009474BA">
      <w:pPr>
        <w:tabs>
          <w:tab w:val="left" w:pos="851"/>
        </w:tabs>
        <w:rPr>
          <w:sz w:val="20"/>
          <w:szCs w:val="20"/>
          <w:lang w:bidi="ar-SA"/>
        </w:rPr>
      </w:pPr>
      <w:r w:rsidRPr="000E20E7">
        <w:rPr>
          <w:sz w:val="20"/>
          <w:szCs w:val="20"/>
          <w:lang w:bidi="ar-SA"/>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tcPr>
          <w:p w:rsidR="009474BA" w:rsidRPr="000E20E7" w:rsidRDefault="009474BA" w:rsidP="00CD6E1A">
            <w:pPr>
              <w:ind w:left="142" w:hanging="142"/>
              <w:rPr>
                <w:bCs/>
                <w:sz w:val="18"/>
                <w:szCs w:val="20"/>
              </w:rPr>
            </w:pPr>
            <w:r w:rsidRPr="000E20E7">
              <w:rPr>
                <w:bCs/>
                <w:sz w:val="18"/>
                <w:szCs w:val="20"/>
              </w:rPr>
              <w:t>Advantame</w:t>
            </w:r>
          </w:p>
        </w:tc>
        <w:tc>
          <w:tcPr>
            <w:tcW w:w="709" w:type="dxa"/>
          </w:tcPr>
          <w:p w:rsidR="009474BA" w:rsidRPr="000E20E7" w:rsidRDefault="009474BA" w:rsidP="00CD6E1A">
            <w:pPr>
              <w:ind w:left="142" w:hanging="142"/>
              <w:jc w:val="center"/>
              <w:rPr>
                <w:bCs/>
                <w:sz w:val="18"/>
                <w:szCs w:val="20"/>
              </w:rPr>
            </w:pPr>
            <w:r w:rsidRPr="000E20E7">
              <w:rPr>
                <w:bCs/>
                <w:sz w:val="18"/>
                <w:szCs w:val="20"/>
              </w:rPr>
              <w:t>969</w:t>
            </w:r>
          </w:p>
        </w:tc>
      </w:tr>
    </w:tbl>
    <w:p w:rsidR="009474BA" w:rsidRDefault="009474BA" w:rsidP="009474BA">
      <w:pPr>
        <w:tabs>
          <w:tab w:val="left" w:pos="851"/>
        </w:tabs>
        <w:rPr>
          <w:sz w:val="20"/>
          <w:szCs w:val="20"/>
          <w:lang w:bidi="ar-SA"/>
        </w:rPr>
      </w:pPr>
      <w:r w:rsidRPr="000E20E7">
        <w:rPr>
          <w:sz w:val="20"/>
          <w:szCs w:val="20"/>
          <w:lang w:bidi="ar-SA"/>
        </w:rPr>
        <w:tab/>
      </w:r>
      <w:r w:rsidRPr="000E20E7">
        <w:rPr>
          <w:sz w:val="20"/>
          <w:szCs w:val="20"/>
          <w:lang w:bidi="ar-SA"/>
        </w:rPr>
        <w:tab/>
      </w:r>
      <w:r>
        <w:rPr>
          <w:sz w:val="20"/>
          <w:szCs w:val="20"/>
          <w:lang w:bidi="ar-SA"/>
        </w:rPr>
        <w:tab/>
      </w:r>
      <w:r>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[4.</w:t>
      </w:r>
      <w:r w:rsidR="00BA53FB">
        <w:rPr>
          <w:sz w:val="20"/>
          <w:szCs w:val="20"/>
          <w:lang w:bidi="ar-SA"/>
        </w:rPr>
        <w:t>9</w:t>
      </w:r>
      <w:r w:rsidRPr="000E20E7">
        <w:rPr>
          <w:sz w:val="20"/>
          <w:szCs w:val="20"/>
          <w:lang w:bidi="ar-SA"/>
        </w:rPr>
        <w:t xml:space="preserve">] </w:t>
      </w:r>
      <w:r w:rsidRPr="000E20E7">
        <w:rPr>
          <w:sz w:val="20"/>
          <w:szCs w:val="20"/>
          <w:lang w:bidi="ar-SA"/>
        </w:rPr>
        <w:tab/>
      </w:r>
      <w:r w:rsidRPr="000E20E7">
        <w:rPr>
          <w:sz w:val="20"/>
          <w:szCs w:val="20"/>
        </w:rPr>
        <w:t>inserting</w:t>
      </w:r>
      <w:r w:rsidRPr="000E20E7">
        <w:rPr>
          <w:sz w:val="20"/>
          <w:szCs w:val="20"/>
          <w:lang w:bidi="ar-SA"/>
        </w:rPr>
        <w:t xml:space="preserve"> in Part 2 of Schedule 2 in numerical order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tcPr>
          <w:p w:rsidR="009474BA" w:rsidRPr="000E20E7" w:rsidRDefault="009474BA" w:rsidP="00CD6E1A">
            <w:pPr>
              <w:ind w:left="142" w:hanging="142"/>
              <w:rPr>
                <w:bCs/>
                <w:sz w:val="18"/>
                <w:szCs w:val="20"/>
              </w:rPr>
            </w:pPr>
            <w:r w:rsidRPr="000E20E7">
              <w:rPr>
                <w:bCs/>
                <w:sz w:val="18"/>
                <w:szCs w:val="20"/>
              </w:rPr>
              <w:t>Advantame</w:t>
            </w:r>
          </w:p>
        </w:tc>
        <w:tc>
          <w:tcPr>
            <w:tcW w:w="709" w:type="dxa"/>
          </w:tcPr>
          <w:p w:rsidR="009474BA" w:rsidRPr="000E20E7" w:rsidRDefault="009474BA" w:rsidP="00CD6E1A">
            <w:pPr>
              <w:ind w:left="142" w:hanging="142"/>
              <w:jc w:val="center"/>
              <w:rPr>
                <w:bCs/>
                <w:sz w:val="18"/>
                <w:szCs w:val="20"/>
              </w:rPr>
            </w:pPr>
            <w:r w:rsidRPr="000E20E7">
              <w:rPr>
                <w:bCs/>
                <w:sz w:val="18"/>
                <w:szCs w:val="20"/>
              </w:rPr>
              <w:t>969</w:t>
            </w:r>
          </w:p>
        </w:tc>
      </w:tr>
    </w:tbl>
    <w:p w:rsidR="009474BA" w:rsidRPr="000E20E7" w:rsidRDefault="009474BA" w:rsidP="009474BA">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Pr>
          <w:sz w:val="20"/>
          <w:szCs w:val="20"/>
          <w:lang w:bidi="ar-SA"/>
        </w:rPr>
        <w:tab/>
      </w:r>
      <w:r>
        <w:rPr>
          <w:sz w:val="20"/>
          <w:szCs w:val="20"/>
          <w:lang w:bidi="ar-SA"/>
        </w:rPr>
        <w:tab/>
      </w:r>
      <w:r w:rsidRPr="000E20E7">
        <w:rPr>
          <w:sz w:val="20"/>
          <w:szCs w:val="20"/>
          <w:lang w:bidi="ar-SA"/>
        </w:rPr>
        <w:t>”</w:t>
      </w:r>
    </w:p>
    <w:p w:rsidR="009474BA" w:rsidRPr="000E20E7" w:rsidRDefault="009474BA" w:rsidP="009474BA">
      <w:pPr>
        <w:tabs>
          <w:tab w:val="left" w:pos="851"/>
        </w:tabs>
        <w:rPr>
          <w:sz w:val="20"/>
          <w:szCs w:val="20"/>
        </w:rPr>
      </w:pPr>
    </w:p>
    <w:p w:rsidR="009474BA" w:rsidRPr="000E20E7" w:rsidRDefault="009474BA" w:rsidP="009474BA">
      <w:pPr>
        <w:tabs>
          <w:tab w:val="left" w:pos="851"/>
        </w:tabs>
        <w:rPr>
          <w:sz w:val="20"/>
          <w:szCs w:val="20"/>
          <w:lang w:bidi="ar-SA"/>
        </w:rPr>
      </w:pPr>
      <w:r w:rsidRPr="000E20E7">
        <w:rPr>
          <w:sz w:val="20"/>
          <w:szCs w:val="20"/>
          <w:lang w:bidi="ar-SA"/>
        </w:rPr>
        <w:t>[4.1</w:t>
      </w:r>
      <w:r w:rsidR="00BA53FB">
        <w:rPr>
          <w:sz w:val="20"/>
          <w:szCs w:val="20"/>
          <w:lang w:bidi="ar-SA"/>
        </w:rPr>
        <w:t>0</w:t>
      </w:r>
      <w:r w:rsidRPr="000E20E7">
        <w:rPr>
          <w:sz w:val="20"/>
          <w:szCs w:val="20"/>
          <w:lang w:bidi="ar-SA"/>
        </w:rPr>
        <w:t>]</w:t>
      </w:r>
      <w:r w:rsidRPr="000E20E7">
        <w:rPr>
          <w:sz w:val="20"/>
          <w:szCs w:val="20"/>
          <w:lang w:bidi="ar-SA"/>
        </w:rPr>
        <w:tab/>
        <w:t>inserting in Part 1 and in Part 2 of Schedule 2 in alphabetical and numerical order respectively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9474BA" w:rsidRPr="000E20E7" w:rsidTr="00CD6E1A">
        <w:tc>
          <w:tcPr>
            <w:tcW w:w="3402" w:type="dxa"/>
          </w:tcPr>
          <w:p w:rsidR="009474BA" w:rsidRPr="000E20E7" w:rsidRDefault="009474BA" w:rsidP="00CD6E1A">
            <w:pPr>
              <w:ind w:left="142" w:hanging="142"/>
              <w:rPr>
                <w:bCs/>
                <w:sz w:val="18"/>
                <w:szCs w:val="20"/>
              </w:rPr>
            </w:pPr>
            <w:r w:rsidRPr="000E20E7">
              <w:rPr>
                <w:bCs/>
                <w:sz w:val="18"/>
                <w:szCs w:val="20"/>
              </w:rPr>
              <w:t>Yeast mannoproteins</w:t>
            </w:r>
          </w:p>
        </w:tc>
        <w:tc>
          <w:tcPr>
            <w:tcW w:w="709" w:type="dxa"/>
          </w:tcPr>
          <w:p w:rsidR="009474BA" w:rsidRPr="000E20E7" w:rsidRDefault="009474BA" w:rsidP="00CD6E1A">
            <w:pPr>
              <w:ind w:left="142" w:hanging="142"/>
              <w:jc w:val="center"/>
              <w:rPr>
                <w:bCs/>
                <w:sz w:val="18"/>
                <w:szCs w:val="20"/>
              </w:rPr>
            </w:pPr>
            <w:r w:rsidRPr="000E20E7">
              <w:rPr>
                <w:bCs/>
                <w:sz w:val="18"/>
                <w:szCs w:val="20"/>
              </w:rPr>
              <w:t>455</w:t>
            </w:r>
          </w:p>
        </w:tc>
      </w:tr>
    </w:tbl>
    <w:p w:rsidR="009474BA" w:rsidRPr="000E20E7" w:rsidRDefault="009474BA" w:rsidP="009474BA">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Pr>
          <w:sz w:val="20"/>
          <w:szCs w:val="20"/>
          <w:lang w:bidi="ar-SA"/>
        </w:rPr>
        <w:tab/>
      </w:r>
      <w:r>
        <w:rPr>
          <w:sz w:val="20"/>
          <w:szCs w:val="20"/>
          <w:lang w:bidi="ar-SA"/>
        </w:rPr>
        <w:tab/>
      </w:r>
      <w:r w:rsidRPr="000E20E7">
        <w:rPr>
          <w:sz w:val="20"/>
          <w:szCs w:val="20"/>
          <w:lang w:bidi="ar-SA"/>
        </w:rPr>
        <w:tab/>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[4.1</w:t>
      </w:r>
      <w:r w:rsidR="00BA53FB">
        <w:rPr>
          <w:sz w:val="20"/>
          <w:szCs w:val="20"/>
          <w:lang w:bidi="ar-SA"/>
        </w:rPr>
        <w:t>1</w:t>
      </w:r>
      <w:r w:rsidRPr="000E20E7">
        <w:rPr>
          <w:sz w:val="20"/>
          <w:szCs w:val="20"/>
          <w:lang w:bidi="ar-SA"/>
        </w:rPr>
        <w:t>]</w:t>
      </w:r>
      <w:r w:rsidRPr="000E20E7">
        <w:rPr>
          <w:sz w:val="20"/>
          <w:szCs w:val="20"/>
          <w:lang w:bidi="ar-SA"/>
        </w:rPr>
        <w:tab/>
        <w:t>omitting the Editorial note following Part 1 of Schedule 2</w:t>
      </w:r>
    </w:p>
    <w:p w:rsidR="009474BA" w:rsidRPr="000E20E7" w:rsidRDefault="009474BA" w:rsidP="009474BA">
      <w:pPr>
        <w:tabs>
          <w:tab w:val="left" w:pos="851"/>
        </w:tabs>
        <w:rPr>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[4.1</w:t>
      </w:r>
      <w:r w:rsidR="00BA53FB">
        <w:rPr>
          <w:sz w:val="20"/>
          <w:szCs w:val="20"/>
          <w:lang w:bidi="ar-SA"/>
        </w:rPr>
        <w:t>2</w:t>
      </w:r>
      <w:r w:rsidRPr="000E20E7">
        <w:rPr>
          <w:sz w:val="20"/>
          <w:szCs w:val="20"/>
          <w:lang w:bidi="ar-SA"/>
        </w:rPr>
        <w:t>]</w:t>
      </w:r>
      <w:r w:rsidRPr="000E20E7">
        <w:rPr>
          <w:sz w:val="20"/>
          <w:szCs w:val="20"/>
          <w:lang w:bidi="ar-SA"/>
        </w:rPr>
        <w:tab/>
        <w:t>omitting the Editorial note following Part 2 of Schedule 2</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[5]</w:t>
      </w:r>
      <w:r w:rsidRPr="000E20E7">
        <w:rPr>
          <w:b/>
          <w:sz w:val="20"/>
          <w:szCs w:val="20"/>
          <w:lang w:bidi="ar-SA"/>
        </w:rPr>
        <w:tab/>
        <w:t>Standard 1.2.5</w:t>
      </w:r>
      <w:r w:rsidRPr="000E20E7">
        <w:rPr>
          <w:sz w:val="20"/>
          <w:szCs w:val="20"/>
          <w:lang w:bidi="ar-SA"/>
        </w:rPr>
        <w:t xml:space="preserve"> is varied by omitting the Editorial note following subclause 2(2) and substituting</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p w:rsidR="009474BA" w:rsidRPr="000E20E7" w:rsidRDefault="009474BA" w:rsidP="009474BA">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0E20E7">
        <w:rPr>
          <w:b/>
          <w:sz w:val="20"/>
          <w:szCs w:val="20"/>
          <w:lang w:bidi="ar-SA"/>
        </w:rPr>
        <w:t>Editorial note:</w:t>
      </w:r>
    </w:p>
    <w:p w:rsidR="009474BA" w:rsidRPr="000E20E7" w:rsidRDefault="009474BA" w:rsidP="009474BA">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9474BA" w:rsidRPr="000E20E7" w:rsidRDefault="009474BA" w:rsidP="00F33060">
      <w:pPr>
        <w:pStyle w:val="EditorialNotetext"/>
        <w:rPr>
          <w:lang w:bidi="ar-SA"/>
        </w:rPr>
      </w:pPr>
      <w:r w:rsidRPr="000E20E7">
        <w:rPr>
          <w:lang w:bidi="ar-SA"/>
        </w:rPr>
        <w:t>Standard 1.2.1 sets out the exemptions to the general labelling requirements in this Code.</w:t>
      </w:r>
      <w:r w:rsidR="00F33060">
        <w:rPr>
          <w:lang w:bidi="ar-SA"/>
        </w:rPr>
        <w:t xml:space="preserve">  Standard 1.1.1 </w:t>
      </w:r>
      <w:r w:rsidR="00F33060" w:rsidRPr="0029095B">
        <w:t>provides a definition of ‘small package’.</w:t>
      </w:r>
    </w:p>
    <w:p w:rsidR="009474BA" w:rsidRPr="000E20E7" w:rsidRDefault="009474BA" w:rsidP="009474BA">
      <w:pPr>
        <w:tabs>
          <w:tab w:val="left" w:pos="851"/>
        </w:tabs>
        <w:jc w:val="right"/>
        <w:rPr>
          <w:sz w:val="20"/>
          <w:szCs w:val="20"/>
          <w:lang w:bidi="ar-SA"/>
        </w:rPr>
      </w:pP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[6]</w:t>
      </w:r>
      <w:r w:rsidRPr="000E20E7">
        <w:rPr>
          <w:b/>
          <w:sz w:val="20"/>
          <w:szCs w:val="20"/>
          <w:lang w:bidi="ar-SA"/>
        </w:rPr>
        <w:tab/>
        <w:t>Standard 1.2.7</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rFonts w:eastAsiaTheme="minorHAnsi"/>
          <w:sz w:val="20"/>
          <w:szCs w:val="20"/>
          <w:lang w:bidi="ar-SA"/>
        </w:rPr>
      </w:pPr>
      <w:r w:rsidRPr="000E20E7">
        <w:rPr>
          <w:sz w:val="20"/>
          <w:szCs w:val="20"/>
          <w:lang w:bidi="ar-SA"/>
        </w:rPr>
        <w:t>[6.1]</w:t>
      </w:r>
      <w:r w:rsidRPr="000E20E7">
        <w:rPr>
          <w:sz w:val="20"/>
          <w:szCs w:val="20"/>
          <w:lang w:bidi="ar-SA"/>
        </w:rPr>
        <w:tab/>
        <w:t xml:space="preserve">omitting from clause 18 </w:t>
      </w:r>
      <w:r w:rsidRPr="000E20E7">
        <w:rPr>
          <w:rFonts w:eastAsiaTheme="minorHAnsi"/>
          <w:sz w:val="20"/>
          <w:szCs w:val="20"/>
          <w:lang w:bidi="ar-SA"/>
        </w:rPr>
        <w:t>“A person who gives the notice mentioned in paragraph 17(4)(b) is required to –” and substituting</w:t>
      </w:r>
    </w:p>
    <w:p w:rsidR="009474BA" w:rsidRPr="000E20E7" w:rsidRDefault="009474BA" w:rsidP="009474BA">
      <w:pPr>
        <w:tabs>
          <w:tab w:val="left" w:pos="851"/>
        </w:tabs>
        <w:rPr>
          <w:rFonts w:eastAsiaTheme="minorHAnsi"/>
          <w:sz w:val="20"/>
          <w:szCs w:val="20"/>
          <w:lang w:bidi="ar-SA"/>
        </w:rPr>
      </w:pPr>
    </w:p>
    <w:p w:rsidR="009474BA" w:rsidRPr="000E20E7" w:rsidRDefault="009474BA" w:rsidP="009474BA">
      <w:pPr>
        <w:tabs>
          <w:tab w:val="left" w:pos="851"/>
        </w:tabs>
        <w:rPr>
          <w:rFonts w:eastAsiaTheme="minorHAnsi"/>
          <w:sz w:val="20"/>
          <w:szCs w:val="20"/>
          <w:lang w:bidi="ar-SA"/>
        </w:rPr>
      </w:pPr>
      <w:r w:rsidRPr="000E20E7">
        <w:rPr>
          <w:rFonts w:eastAsiaTheme="minorHAnsi"/>
          <w:sz w:val="20"/>
          <w:szCs w:val="20"/>
          <w:lang w:bidi="ar-SA"/>
        </w:rPr>
        <w:t>“(1)</w:t>
      </w:r>
      <w:r w:rsidRPr="000E20E7">
        <w:rPr>
          <w:rFonts w:eastAsiaTheme="minorHAnsi"/>
          <w:sz w:val="20"/>
          <w:szCs w:val="20"/>
          <w:lang w:bidi="ar-SA"/>
        </w:rPr>
        <w:tab/>
        <w:t>A person who gives the notice mentioned in paragraph 17(4)(b) is required to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rFonts w:eastAsiaTheme="minorHAnsi"/>
          <w:sz w:val="20"/>
          <w:szCs w:val="20"/>
          <w:lang w:bidi="ar-SA"/>
        </w:rPr>
      </w:pPr>
      <w:r w:rsidRPr="000E20E7">
        <w:rPr>
          <w:sz w:val="20"/>
          <w:szCs w:val="20"/>
          <w:lang w:bidi="ar-SA"/>
        </w:rPr>
        <w:t>[6.2]</w:t>
      </w:r>
      <w:r w:rsidRPr="000E20E7">
        <w:rPr>
          <w:sz w:val="20"/>
          <w:szCs w:val="20"/>
          <w:lang w:bidi="ar-SA"/>
        </w:rPr>
        <w:tab/>
        <w:t>omitting from Part 1 of Schedule 3 under the entry for Selenium “utilization” and substituting “utilisation”</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[6.3]</w:t>
      </w:r>
      <w:r w:rsidRPr="000E20E7">
        <w:rPr>
          <w:sz w:val="20"/>
          <w:szCs w:val="20"/>
          <w:lang w:bidi="ar-SA"/>
        </w:rPr>
        <w:tab/>
        <w:t>omitting from Schedule 6 where occurring “:” and substituting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[7]</w:t>
      </w:r>
      <w:r w:rsidRPr="000E20E7">
        <w:rPr>
          <w:b/>
          <w:sz w:val="20"/>
          <w:szCs w:val="20"/>
          <w:lang w:bidi="ar-SA"/>
        </w:rPr>
        <w:tab/>
        <w:t>Standard 1.2.8</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[7.1]</w:t>
      </w:r>
      <w:r w:rsidRPr="000E20E7">
        <w:rPr>
          <w:sz w:val="20"/>
          <w:szCs w:val="20"/>
          <w:lang w:bidi="ar-SA"/>
        </w:rPr>
        <w:tab/>
        <w:t xml:space="preserve">inserting “.” at the end of the definition of </w:t>
      </w:r>
      <w:r w:rsidRPr="000E20E7">
        <w:rPr>
          <w:b/>
          <w:sz w:val="20"/>
          <w:szCs w:val="20"/>
          <w:lang w:bidi="ar-SA"/>
        </w:rPr>
        <w:t>average energy content</w:t>
      </w:r>
      <w:r w:rsidRPr="000E20E7">
        <w:rPr>
          <w:sz w:val="20"/>
          <w:szCs w:val="20"/>
          <w:lang w:bidi="ar-SA"/>
        </w:rPr>
        <w:t xml:space="preserve"> in clause 1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[7.2]</w:t>
      </w:r>
      <w:r w:rsidRPr="000E20E7">
        <w:rPr>
          <w:sz w:val="20"/>
          <w:szCs w:val="20"/>
          <w:lang w:bidi="ar-SA"/>
        </w:rPr>
        <w:tab/>
        <w:t>omitting paragraph 5(1)(h) and substituting</w:t>
      </w:r>
    </w:p>
    <w:p w:rsidR="009474BA" w:rsidRPr="000E20E7" w:rsidRDefault="009474BA" w:rsidP="009474BA">
      <w:pPr>
        <w:tabs>
          <w:tab w:val="left" w:pos="851"/>
        </w:tabs>
        <w:rPr>
          <w:sz w:val="20"/>
          <w:szCs w:val="20"/>
          <w:lang w:bidi="ar-SA"/>
        </w:rPr>
      </w:pPr>
    </w:p>
    <w:p w:rsidR="009474BA" w:rsidRDefault="009474BA" w:rsidP="009474BA">
      <w:pPr>
        <w:ind w:left="1702" w:hanging="851"/>
        <w:rPr>
          <w:sz w:val="20"/>
          <w:szCs w:val="20"/>
          <w:lang w:bidi="ar-SA"/>
        </w:rPr>
      </w:pPr>
      <w:r w:rsidRPr="000E20E7">
        <w:rPr>
          <w:sz w:val="20"/>
          <w:szCs w:val="20"/>
          <w:lang w:bidi="ar-SA"/>
        </w:rPr>
        <w:t>“(h)</w:t>
      </w:r>
      <w:r w:rsidRPr="000E20E7">
        <w:rPr>
          <w:sz w:val="20"/>
          <w:szCs w:val="20"/>
          <w:lang w:bidi="ar-SA"/>
        </w:rPr>
        <w:tab/>
        <w:t>any other matter which this Code requires to be included;”</w:t>
      </w:r>
    </w:p>
    <w:p w:rsidR="009474BA" w:rsidRDefault="009474BA" w:rsidP="009474BA">
      <w:pPr>
        <w:ind w:left="1702" w:hanging="851"/>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[8]</w:t>
      </w:r>
      <w:r w:rsidRPr="000E20E7">
        <w:rPr>
          <w:b/>
          <w:sz w:val="20"/>
          <w:szCs w:val="20"/>
          <w:lang w:bidi="ar-SA"/>
        </w:rPr>
        <w:tab/>
        <w:t>Standard 1.2.9</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[8.1]</w:t>
      </w:r>
      <w:r w:rsidRPr="000E20E7">
        <w:rPr>
          <w:sz w:val="20"/>
          <w:szCs w:val="20"/>
          <w:lang w:bidi="ar-SA"/>
        </w:rPr>
        <w:tab/>
        <w:t>omitting from the Editorial note following subclause 2(1)</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“Within 24 months of the gazettal of this Editorial note, Standard 1.2.9 – Legibility Requirements will be reviewed.”</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[8.2]</w:t>
      </w:r>
      <w:r w:rsidRPr="000E20E7">
        <w:rPr>
          <w:sz w:val="20"/>
          <w:szCs w:val="20"/>
          <w:lang w:bidi="ar-SA"/>
        </w:rPr>
        <w:tab/>
        <w:t xml:space="preserve">inserting “of” before “type” in paragraph 3(b) </w:t>
      </w:r>
    </w:p>
    <w:p w:rsidR="00C10CFD" w:rsidRDefault="00C10CFD" w:rsidP="009474BA">
      <w:pPr>
        <w:tabs>
          <w:tab w:val="left" w:pos="851"/>
        </w:tabs>
        <w:rPr>
          <w:sz w:val="20"/>
          <w:szCs w:val="20"/>
          <w:lang w:bidi="ar-SA"/>
        </w:rPr>
      </w:pPr>
      <w:r>
        <w:rPr>
          <w:sz w:val="20"/>
          <w:szCs w:val="20"/>
          <w:lang w:bidi="ar-SA"/>
        </w:rPr>
        <w:br w:type="page"/>
      </w:r>
    </w:p>
    <w:p w:rsidR="009474BA" w:rsidRDefault="009474BA" w:rsidP="009474BA">
      <w:pPr>
        <w:tabs>
          <w:tab w:val="left" w:pos="851"/>
        </w:tabs>
        <w:rPr>
          <w:sz w:val="20"/>
          <w:szCs w:val="20"/>
          <w:lang w:bidi="ar-SA"/>
        </w:rPr>
      </w:pPr>
      <w:r w:rsidRPr="000E20E7">
        <w:rPr>
          <w:sz w:val="20"/>
          <w:szCs w:val="20"/>
          <w:lang w:bidi="ar-SA"/>
        </w:rPr>
        <w:lastRenderedPageBreak/>
        <w:t>[8.3]</w:t>
      </w:r>
      <w:r w:rsidRPr="000E20E7">
        <w:rPr>
          <w:sz w:val="20"/>
          <w:szCs w:val="20"/>
          <w:lang w:bidi="ar-SA"/>
        </w:rPr>
        <w:tab/>
        <w:t xml:space="preserve">omitting the Editorial note following clause 3 </w:t>
      </w:r>
      <w:r w:rsidR="00F33060">
        <w:rPr>
          <w:sz w:val="20"/>
          <w:szCs w:val="20"/>
          <w:lang w:bidi="ar-SA"/>
        </w:rPr>
        <w:t>and substituting</w:t>
      </w:r>
    </w:p>
    <w:p w:rsidR="00F33060" w:rsidRDefault="00F33060" w:rsidP="009474BA">
      <w:pPr>
        <w:tabs>
          <w:tab w:val="left" w:pos="851"/>
        </w:tabs>
        <w:rPr>
          <w:sz w:val="20"/>
          <w:szCs w:val="20"/>
          <w:lang w:bidi="ar-SA"/>
        </w:rPr>
      </w:pPr>
    </w:p>
    <w:p w:rsidR="00F33060" w:rsidRPr="008B751F" w:rsidRDefault="00F33060" w:rsidP="00F33060">
      <w:pPr>
        <w:pStyle w:val="EditorialNoteLine1"/>
      </w:pPr>
      <w:r w:rsidRPr="008B751F">
        <w:t xml:space="preserve">Editorial note: </w:t>
      </w:r>
    </w:p>
    <w:p w:rsidR="00F33060" w:rsidRPr="008B751F" w:rsidRDefault="00F33060" w:rsidP="00F33060">
      <w:pPr>
        <w:pStyle w:val="EditorialNotetext"/>
      </w:pPr>
    </w:p>
    <w:p w:rsidR="00F33060" w:rsidRPr="008B751F" w:rsidRDefault="00F33060" w:rsidP="00F33060">
      <w:pPr>
        <w:pStyle w:val="EditorialNotetext"/>
        <w:tabs>
          <w:tab w:val="clear" w:pos="851"/>
        </w:tabs>
      </w:pPr>
      <w:r>
        <w:t>Standard 1.1.1 provides definitions of ‘w</w:t>
      </w:r>
      <w:r w:rsidRPr="008B751F">
        <w:t>arning statement</w:t>
      </w:r>
      <w:r>
        <w:t>’</w:t>
      </w:r>
      <w:r w:rsidRPr="008B751F">
        <w:t xml:space="preserve"> </w:t>
      </w:r>
      <w:r>
        <w:t>and ‘s</w:t>
      </w:r>
      <w:r w:rsidRPr="008B751F">
        <w:t>mall package’.</w:t>
      </w:r>
    </w:p>
    <w:p w:rsidR="00F33060" w:rsidRPr="000E20E7" w:rsidRDefault="00F33060"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[9]</w:t>
      </w:r>
      <w:r w:rsidRPr="000E20E7">
        <w:rPr>
          <w:b/>
          <w:sz w:val="20"/>
          <w:szCs w:val="20"/>
          <w:lang w:bidi="ar-SA"/>
        </w:rPr>
        <w:tab/>
        <w:t>Standard 1.3.1</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DA7051" w:rsidRDefault="009474BA" w:rsidP="009474BA">
      <w:pPr>
        <w:tabs>
          <w:tab w:val="left" w:pos="851"/>
        </w:tabs>
        <w:rPr>
          <w:sz w:val="20"/>
          <w:szCs w:val="20"/>
          <w:lang w:bidi="ar-SA"/>
        </w:rPr>
      </w:pPr>
      <w:r w:rsidRPr="00DA7051">
        <w:rPr>
          <w:sz w:val="20"/>
          <w:szCs w:val="20"/>
          <w:lang w:bidi="ar-SA"/>
        </w:rPr>
        <w:t>[9.1]</w:t>
      </w:r>
      <w:r w:rsidRPr="00DA7051">
        <w:rPr>
          <w:sz w:val="20"/>
          <w:szCs w:val="20"/>
          <w:lang w:bidi="ar-SA"/>
        </w:rPr>
        <w:tab/>
        <w:t>omitting paragraph 11(a) and substituting</w:t>
      </w:r>
    </w:p>
    <w:p w:rsidR="009474BA" w:rsidRPr="00DA7051" w:rsidRDefault="009474BA" w:rsidP="009474BA">
      <w:pPr>
        <w:tabs>
          <w:tab w:val="left" w:pos="851"/>
        </w:tabs>
        <w:rPr>
          <w:szCs w:val="20"/>
          <w:lang w:bidi="ar-SA"/>
        </w:rPr>
      </w:pPr>
    </w:p>
    <w:p w:rsidR="009474BA" w:rsidRPr="00DA7051" w:rsidRDefault="009474BA" w:rsidP="009474BA">
      <w:pPr>
        <w:pStyle w:val="Paragraph"/>
        <w:ind w:right="-144"/>
      </w:pPr>
      <w:r w:rsidRPr="00DA7051">
        <w:t>“(a)</w:t>
      </w:r>
      <w:r w:rsidRPr="00DA7051">
        <w:tab/>
        <w:t xml:space="preserve">Flavouring substances which are listed in at least one of the following publications – </w:t>
      </w:r>
    </w:p>
    <w:p w:rsidR="009474BA" w:rsidRPr="00DA7051" w:rsidRDefault="009474BA" w:rsidP="009474BA">
      <w:pPr>
        <w:tabs>
          <w:tab w:val="left" w:pos="851"/>
        </w:tabs>
        <w:rPr>
          <w:iCs/>
          <w:szCs w:val="20"/>
        </w:rPr>
      </w:pPr>
    </w:p>
    <w:p w:rsidR="009474BA" w:rsidRPr="00DA7051" w:rsidRDefault="009474BA" w:rsidP="009474BA">
      <w:pPr>
        <w:ind w:left="2553" w:hanging="851"/>
        <w:rPr>
          <w:sz w:val="20"/>
          <w:szCs w:val="20"/>
        </w:rPr>
      </w:pPr>
      <w:r w:rsidRPr="00DA7051">
        <w:rPr>
          <w:sz w:val="20"/>
          <w:szCs w:val="20"/>
        </w:rPr>
        <w:t>(i)</w:t>
      </w:r>
      <w:r w:rsidRPr="00DA7051">
        <w:rPr>
          <w:sz w:val="20"/>
          <w:szCs w:val="20"/>
        </w:rPr>
        <w:tab/>
        <w:t>Generally Recognised as Safe (GRAS) lists of flavouring substances published by the Flavour and Extract Manufacturers’ Association of the United States from 1960 to 2013 (edition 26); or</w:t>
      </w:r>
    </w:p>
    <w:p w:rsidR="009474BA" w:rsidRPr="00DA7051" w:rsidRDefault="009474BA" w:rsidP="009474BA">
      <w:pPr>
        <w:ind w:left="2553" w:hanging="851"/>
        <w:rPr>
          <w:sz w:val="20"/>
          <w:szCs w:val="20"/>
        </w:rPr>
      </w:pPr>
      <w:r w:rsidRPr="00DA7051">
        <w:rPr>
          <w:sz w:val="20"/>
          <w:szCs w:val="20"/>
        </w:rPr>
        <w:t>(ii)</w:t>
      </w:r>
      <w:r w:rsidRPr="00DA7051">
        <w:rPr>
          <w:sz w:val="20"/>
          <w:szCs w:val="20"/>
        </w:rPr>
        <w:tab/>
        <w:t>Chemically-defined flavouring substances, Council of Europe, November 2000; or</w:t>
      </w:r>
    </w:p>
    <w:p w:rsidR="009474BA" w:rsidRPr="00DA7051" w:rsidRDefault="009474BA" w:rsidP="009474BA">
      <w:pPr>
        <w:ind w:left="2553" w:hanging="851"/>
        <w:rPr>
          <w:sz w:val="20"/>
          <w:szCs w:val="20"/>
        </w:rPr>
      </w:pPr>
      <w:r w:rsidRPr="00DA7051">
        <w:rPr>
          <w:sz w:val="20"/>
          <w:szCs w:val="20"/>
        </w:rPr>
        <w:t>(iii)</w:t>
      </w:r>
      <w:r w:rsidRPr="00DA7051">
        <w:rPr>
          <w:sz w:val="20"/>
          <w:szCs w:val="20"/>
        </w:rPr>
        <w:tab/>
      </w:r>
      <w:r w:rsidRPr="00DA7051">
        <w:rPr>
          <w:sz w:val="20"/>
          <w:szCs w:val="20"/>
          <w:lang w:bidi="ar-SA"/>
        </w:rPr>
        <w:t>Annex 1 of Council Regulation (EU) No 872/2012 of 1 October 2012 adopting the list of flavouring substances [2012] OJ L267/1</w:t>
      </w:r>
      <w:r w:rsidRPr="00DA7051">
        <w:rPr>
          <w:sz w:val="20"/>
          <w:szCs w:val="20"/>
        </w:rPr>
        <w:t>; or</w:t>
      </w:r>
    </w:p>
    <w:p w:rsidR="009474BA" w:rsidRPr="000E20E7" w:rsidRDefault="009474BA" w:rsidP="009474BA">
      <w:pPr>
        <w:ind w:left="2553" w:hanging="851"/>
        <w:rPr>
          <w:szCs w:val="20"/>
        </w:rPr>
      </w:pPr>
      <w:r w:rsidRPr="00DA7051">
        <w:rPr>
          <w:sz w:val="20"/>
          <w:szCs w:val="20"/>
        </w:rPr>
        <w:t>(iv)</w:t>
      </w:r>
      <w:r w:rsidRPr="00DA7051">
        <w:rPr>
          <w:sz w:val="20"/>
          <w:szCs w:val="20"/>
        </w:rPr>
        <w:tab/>
        <w:t>21 CFR § 172.515; or</w:t>
      </w:r>
      <w:r w:rsidRPr="000E20E7">
        <w:rPr>
          <w:szCs w:val="20"/>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[9.2]</w:t>
      </w:r>
      <w:r w:rsidRPr="000E20E7">
        <w:rPr>
          <w:sz w:val="20"/>
          <w:szCs w:val="20"/>
          <w:lang w:bidi="ar-SA"/>
        </w:rPr>
        <w:tab/>
        <w:t>omitting from Schedule 1 the heading “</w:t>
      </w:r>
      <w:r w:rsidRPr="000E20E7">
        <w:rPr>
          <w:b/>
          <w:sz w:val="20"/>
          <w:szCs w:val="20"/>
          <w:lang w:bidi="ar-SA"/>
        </w:rPr>
        <w:t>13.3 Formula meal replacements and formulated supplementary foods*</w:t>
      </w:r>
      <w:r w:rsidRPr="000E20E7">
        <w:rPr>
          <w:sz w:val="20"/>
          <w:szCs w:val="20"/>
          <w:lang w:bidi="ar-SA"/>
        </w:rPr>
        <w:t>” and substituting “</w:t>
      </w:r>
      <w:r w:rsidRPr="000E20E7">
        <w:rPr>
          <w:b/>
          <w:sz w:val="20"/>
          <w:szCs w:val="20"/>
          <w:lang w:bidi="ar-SA"/>
        </w:rPr>
        <w:t>13.3 Formulated meal replacements and formulated supplementary foods*</w:t>
      </w: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Pr>
          <w:sz w:val="20"/>
          <w:szCs w:val="20"/>
          <w:lang w:bidi="ar-SA"/>
        </w:rPr>
        <w:t>[9.3</w:t>
      </w:r>
      <w:r w:rsidRPr="000E20E7">
        <w:rPr>
          <w:sz w:val="20"/>
          <w:szCs w:val="20"/>
          <w:lang w:bidi="ar-SA"/>
        </w:rPr>
        <w:t>]</w:t>
      </w:r>
      <w:r w:rsidRPr="000E20E7">
        <w:rPr>
          <w:sz w:val="20"/>
          <w:szCs w:val="20"/>
          <w:lang w:bidi="ar-SA"/>
        </w:rPr>
        <w:tab/>
        <w:t xml:space="preserve">omitting from </w:t>
      </w:r>
      <w:r>
        <w:rPr>
          <w:sz w:val="20"/>
          <w:szCs w:val="20"/>
          <w:lang w:bidi="ar-SA"/>
        </w:rPr>
        <w:t xml:space="preserve">item 14.2.2 in </w:t>
      </w:r>
      <w:r w:rsidRPr="000E20E7">
        <w:rPr>
          <w:sz w:val="20"/>
          <w:szCs w:val="20"/>
          <w:lang w:bidi="ar-SA"/>
        </w:rPr>
        <w:t xml:space="preserve">Schedule 1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9474BA" w:rsidRPr="000E20E7" w:rsidTr="00CD6E1A">
        <w:tc>
          <w:tcPr>
            <w:tcW w:w="650" w:type="dxa"/>
          </w:tcPr>
          <w:p w:rsidR="009474BA" w:rsidRPr="000E20E7" w:rsidRDefault="009474BA" w:rsidP="00CD6E1A">
            <w:pPr>
              <w:ind w:left="142" w:hanging="142"/>
              <w:rPr>
                <w:bCs/>
                <w:sz w:val="18"/>
                <w:szCs w:val="20"/>
                <w:lang w:bidi="ar-SA"/>
              </w:rPr>
            </w:pPr>
          </w:p>
        </w:tc>
        <w:tc>
          <w:tcPr>
            <w:tcW w:w="1804" w:type="dxa"/>
          </w:tcPr>
          <w:p w:rsidR="009474BA" w:rsidRPr="000E20E7" w:rsidRDefault="009474BA" w:rsidP="00CD6E1A">
            <w:pPr>
              <w:ind w:left="142" w:hanging="142"/>
              <w:rPr>
                <w:bCs/>
                <w:sz w:val="18"/>
                <w:szCs w:val="20"/>
                <w:lang w:bidi="ar-SA"/>
              </w:rPr>
            </w:pPr>
            <w:r w:rsidRPr="000E20E7">
              <w:rPr>
                <w:bCs/>
                <w:sz w:val="18"/>
                <w:szCs w:val="20"/>
                <w:lang w:bidi="ar-SA"/>
              </w:rPr>
              <w:t>-</w:t>
            </w:r>
          </w:p>
        </w:tc>
        <w:tc>
          <w:tcPr>
            <w:tcW w:w="2893" w:type="dxa"/>
          </w:tcPr>
          <w:p w:rsidR="009474BA" w:rsidRPr="000E20E7" w:rsidRDefault="009474BA" w:rsidP="00CD6E1A">
            <w:pPr>
              <w:ind w:left="142" w:hanging="142"/>
              <w:rPr>
                <w:bCs/>
                <w:sz w:val="18"/>
                <w:szCs w:val="20"/>
                <w:lang w:bidi="ar-SA"/>
              </w:rPr>
            </w:pPr>
            <w:r w:rsidRPr="000E20E7">
              <w:rPr>
                <w:bCs/>
                <w:sz w:val="18"/>
                <w:szCs w:val="20"/>
                <w:lang w:bidi="ar-SA"/>
              </w:rPr>
              <w:t>Yeast mannoproteins</w:t>
            </w:r>
          </w:p>
        </w:tc>
        <w:tc>
          <w:tcPr>
            <w:tcW w:w="731" w:type="dxa"/>
          </w:tcPr>
          <w:p w:rsidR="009474BA" w:rsidRPr="000E20E7" w:rsidRDefault="009474BA" w:rsidP="00CD6E1A">
            <w:pPr>
              <w:ind w:left="142" w:hanging="142"/>
              <w:rPr>
                <w:bCs/>
                <w:sz w:val="18"/>
                <w:szCs w:val="20"/>
                <w:lang w:bidi="ar-SA"/>
              </w:rPr>
            </w:pPr>
            <w:r w:rsidRPr="000E20E7">
              <w:rPr>
                <w:bCs/>
                <w:sz w:val="18"/>
                <w:szCs w:val="20"/>
                <w:lang w:bidi="ar-SA"/>
              </w:rPr>
              <w:t>400</w:t>
            </w:r>
          </w:p>
        </w:tc>
        <w:tc>
          <w:tcPr>
            <w:tcW w:w="712" w:type="dxa"/>
          </w:tcPr>
          <w:p w:rsidR="009474BA" w:rsidRPr="000E20E7" w:rsidRDefault="009474BA" w:rsidP="00CD6E1A">
            <w:pPr>
              <w:ind w:left="142" w:hanging="142"/>
              <w:rPr>
                <w:sz w:val="18"/>
                <w:szCs w:val="20"/>
                <w:lang w:bidi="ar-SA"/>
              </w:rPr>
            </w:pPr>
            <w:r w:rsidRPr="000E20E7">
              <w:rPr>
                <w:sz w:val="18"/>
                <w:szCs w:val="20"/>
                <w:lang w:bidi="ar-SA"/>
              </w:rPr>
              <w:t>mg/kg</w:t>
            </w:r>
          </w:p>
        </w:tc>
        <w:tc>
          <w:tcPr>
            <w:tcW w:w="545" w:type="dxa"/>
          </w:tcPr>
          <w:p w:rsidR="009474BA" w:rsidRPr="000E20E7" w:rsidRDefault="009474BA" w:rsidP="00CD6E1A">
            <w:pPr>
              <w:ind w:left="142" w:hanging="142"/>
              <w:rPr>
                <w:bCs/>
                <w:sz w:val="18"/>
                <w:szCs w:val="20"/>
                <w:lang w:bidi="ar-SA"/>
              </w:rPr>
            </w:pPr>
          </w:p>
        </w:tc>
        <w:tc>
          <w:tcPr>
            <w:tcW w:w="1910" w:type="dxa"/>
          </w:tcPr>
          <w:p w:rsidR="009474BA" w:rsidRPr="000E20E7" w:rsidRDefault="009474BA" w:rsidP="00CD6E1A">
            <w:pPr>
              <w:ind w:left="142" w:hanging="142"/>
              <w:rPr>
                <w:bCs/>
                <w:sz w:val="18"/>
                <w:szCs w:val="20"/>
                <w:lang w:bidi="ar-SA"/>
              </w:rPr>
            </w:pPr>
          </w:p>
        </w:tc>
      </w:tr>
    </w:tbl>
    <w:p w:rsidR="009474BA" w:rsidRPr="000E20E7" w:rsidRDefault="009474BA" w:rsidP="009474BA">
      <w:pPr>
        <w:tabs>
          <w:tab w:val="left" w:pos="851"/>
        </w:tabs>
        <w:jc w:val="right"/>
        <w:rPr>
          <w:sz w:val="20"/>
          <w:szCs w:val="20"/>
          <w:lang w:bidi="ar-SA"/>
        </w:rPr>
      </w:pP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Pr>
          <w:sz w:val="20"/>
          <w:szCs w:val="20"/>
          <w:lang w:bidi="ar-SA"/>
        </w:rPr>
        <w:t>[9.4</w:t>
      </w:r>
      <w:r w:rsidRPr="000E20E7">
        <w:rPr>
          <w:sz w:val="20"/>
          <w:szCs w:val="20"/>
          <w:lang w:bidi="ar-SA"/>
        </w:rPr>
        <w:t>]</w:t>
      </w:r>
      <w:r w:rsidRPr="000E20E7">
        <w:rPr>
          <w:sz w:val="20"/>
          <w:szCs w:val="20"/>
          <w:lang w:bidi="ar-SA"/>
        </w:rPr>
        <w:tab/>
        <w:t xml:space="preserve">inserting in numerical order under the heading for </w:t>
      </w:r>
      <w:r w:rsidRPr="000E20E7">
        <w:rPr>
          <w:b/>
          <w:sz w:val="20"/>
          <w:szCs w:val="20"/>
          <w:lang w:bidi="ar-SA"/>
        </w:rPr>
        <w:t>Wine, sparkling wine and fortified wine</w:t>
      </w:r>
      <w:r w:rsidRPr="000E20E7">
        <w:rPr>
          <w:sz w:val="20"/>
          <w:szCs w:val="20"/>
          <w:lang w:bidi="ar-SA"/>
        </w:rPr>
        <w:t xml:space="preserve"> in </w:t>
      </w:r>
      <w:r>
        <w:rPr>
          <w:sz w:val="20"/>
          <w:szCs w:val="20"/>
          <w:lang w:bidi="ar-SA"/>
        </w:rPr>
        <w:t>i</w:t>
      </w:r>
      <w:r w:rsidRPr="000E20E7">
        <w:rPr>
          <w:sz w:val="20"/>
          <w:szCs w:val="20"/>
          <w:lang w:bidi="ar-SA"/>
        </w:rPr>
        <w:t xml:space="preserve">tem 14.2.2 in Schedule 1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9474BA" w:rsidRPr="000E20E7" w:rsidTr="00CD6E1A">
        <w:tc>
          <w:tcPr>
            <w:tcW w:w="650" w:type="dxa"/>
          </w:tcPr>
          <w:p w:rsidR="009474BA" w:rsidRPr="000E20E7" w:rsidRDefault="009474BA" w:rsidP="00CD6E1A">
            <w:pPr>
              <w:ind w:left="142" w:hanging="142"/>
              <w:rPr>
                <w:bCs/>
                <w:sz w:val="18"/>
                <w:szCs w:val="20"/>
                <w:lang w:bidi="ar-SA"/>
              </w:rPr>
            </w:pPr>
          </w:p>
        </w:tc>
        <w:tc>
          <w:tcPr>
            <w:tcW w:w="1804" w:type="dxa"/>
          </w:tcPr>
          <w:p w:rsidR="009474BA" w:rsidRPr="000E20E7" w:rsidRDefault="009474BA" w:rsidP="00CD6E1A">
            <w:pPr>
              <w:ind w:left="142" w:hanging="142"/>
              <w:rPr>
                <w:bCs/>
                <w:sz w:val="18"/>
                <w:szCs w:val="20"/>
                <w:lang w:bidi="ar-SA"/>
              </w:rPr>
            </w:pPr>
            <w:r w:rsidRPr="000E20E7">
              <w:rPr>
                <w:bCs/>
                <w:sz w:val="18"/>
                <w:szCs w:val="20"/>
                <w:lang w:bidi="ar-SA"/>
              </w:rPr>
              <w:t>455</w:t>
            </w:r>
          </w:p>
        </w:tc>
        <w:tc>
          <w:tcPr>
            <w:tcW w:w="2893" w:type="dxa"/>
          </w:tcPr>
          <w:p w:rsidR="009474BA" w:rsidRPr="000E20E7" w:rsidRDefault="009474BA" w:rsidP="00CD6E1A">
            <w:pPr>
              <w:ind w:left="142" w:hanging="142"/>
              <w:rPr>
                <w:bCs/>
                <w:sz w:val="18"/>
                <w:szCs w:val="20"/>
                <w:lang w:bidi="ar-SA"/>
              </w:rPr>
            </w:pPr>
            <w:r w:rsidRPr="000E20E7">
              <w:rPr>
                <w:bCs/>
                <w:sz w:val="18"/>
                <w:szCs w:val="20"/>
                <w:lang w:bidi="ar-SA"/>
              </w:rPr>
              <w:t>Yeast mannoproteins</w:t>
            </w:r>
          </w:p>
        </w:tc>
        <w:tc>
          <w:tcPr>
            <w:tcW w:w="731" w:type="dxa"/>
          </w:tcPr>
          <w:p w:rsidR="009474BA" w:rsidRPr="000E20E7" w:rsidRDefault="009474BA" w:rsidP="00CD6E1A">
            <w:pPr>
              <w:ind w:left="142" w:hanging="142"/>
              <w:rPr>
                <w:bCs/>
                <w:sz w:val="18"/>
                <w:szCs w:val="20"/>
                <w:lang w:bidi="ar-SA"/>
              </w:rPr>
            </w:pPr>
            <w:r w:rsidRPr="000E20E7">
              <w:rPr>
                <w:bCs/>
                <w:sz w:val="18"/>
                <w:szCs w:val="20"/>
                <w:lang w:bidi="ar-SA"/>
              </w:rPr>
              <w:t>400</w:t>
            </w:r>
          </w:p>
        </w:tc>
        <w:tc>
          <w:tcPr>
            <w:tcW w:w="712" w:type="dxa"/>
          </w:tcPr>
          <w:p w:rsidR="009474BA" w:rsidRPr="000E20E7" w:rsidRDefault="009474BA" w:rsidP="00CD6E1A">
            <w:pPr>
              <w:ind w:left="142" w:hanging="142"/>
              <w:rPr>
                <w:sz w:val="18"/>
                <w:szCs w:val="20"/>
                <w:lang w:bidi="ar-SA"/>
              </w:rPr>
            </w:pPr>
            <w:r w:rsidRPr="000E20E7">
              <w:rPr>
                <w:sz w:val="18"/>
                <w:szCs w:val="20"/>
                <w:lang w:bidi="ar-SA"/>
              </w:rPr>
              <w:t>mg/kg</w:t>
            </w:r>
          </w:p>
        </w:tc>
        <w:tc>
          <w:tcPr>
            <w:tcW w:w="545" w:type="dxa"/>
          </w:tcPr>
          <w:p w:rsidR="009474BA" w:rsidRPr="000E20E7" w:rsidRDefault="009474BA" w:rsidP="00CD6E1A">
            <w:pPr>
              <w:ind w:left="142" w:hanging="142"/>
              <w:rPr>
                <w:bCs/>
                <w:sz w:val="18"/>
                <w:szCs w:val="20"/>
                <w:lang w:bidi="ar-SA"/>
              </w:rPr>
            </w:pPr>
          </w:p>
        </w:tc>
        <w:tc>
          <w:tcPr>
            <w:tcW w:w="1910" w:type="dxa"/>
          </w:tcPr>
          <w:p w:rsidR="009474BA" w:rsidRPr="000E20E7" w:rsidRDefault="009474BA" w:rsidP="00CD6E1A">
            <w:pPr>
              <w:ind w:left="142" w:hanging="142"/>
              <w:rPr>
                <w:bCs/>
                <w:sz w:val="18"/>
                <w:szCs w:val="20"/>
                <w:lang w:bidi="ar-SA"/>
              </w:rPr>
            </w:pPr>
          </w:p>
        </w:tc>
      </w:tr>
    </w:tbl>
    <w:p w:rsidR="009474BA" w:rsidRPr="000E20E7" w:rsidRDefault="009474BA" w:rsidP="009474BA">
      <w:pPr>
        <w:tabs>
          <w:tab w:val="left" w:pos="851"/>
        </w:tabs>
        <w:jc w:val="right"/>
        <w:rPr>
          <w:sz w:val="20"/>
          <w:szCs w:val="20"/>
          <w:lang w:bidi="ar-SA"/>
        </w:rPr>
      </w:pP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Pr>
          <w:sz w:val="20"/>
          <w:szCs w:val="20"/>
          <w:lang w:bidi="ar-SA"/>
        </w:rPr>
        <w:t>[9.5</w:t>
      </w:r>
      <w:r w:rsidRPr="000E20E7">
        <w:rPr>
          <w:sz w:val="20"/>
          <w:szCs w:val="20"/>
          <w:lang w:bidi="ar-SA"/>
        </w:rPr>
        <w:t>]</w:t>
      </w:r>
      <w:r w:rsidRPr="000E20E7">
        <w:rPr>
          <w:sz w:val="20"/>
          <w:szCs w:val="20"/>
          <w:lang w:bidi="ar-SA"/>
        </w:rPr>
        <w:tab/>
        <w:t xml:space="preserve">omitting from Schedule 1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9474BA" w:rsidRPr="000E20E7" w:rsidTr="00CD6E1A">
        <w:tc>
          <w:tcPr>
            <w:tcW w:w="647" w:type="dxa"/>
          </w:tcPr>
          <w:p w:rsidR="009474BA" w:rsidRPr="000E20E7" w:rsidRDefault="009474BA" w:rsidP="00CD6E1A">
            <w:pPr>
              <w:ind w:left="142" w:hanging="142"/>
              <w:rPr>
                <w:bCs/>
                <w:sz w:val="18"/>
                <w:szCs w:val="20"/>
                <w:lang w:bidi="ar-SA"/>
              </w:rPr>
            </w:pPr>
          </w:p>
        </w:tc>
        <w:tc>
          <w:tcPr>
            <w:tcW w:w="1798" w:type="dxa"/>
          </w:tcPr>
          <w:p w:rsidR="009474BA" w:rsidRPr="000E20E7" w:rsidRDefault="009474BA" w:rsidP="00CD6E1A">
            <w:pPr>
              <w:ind w:left="142" w:hanging="142"/>
              <w:rPr>
                <w:bCs/>
                <w:sz w:val="18"/>
                <w:szCs w:val="20"/>
                <w:lang w:bidi="ar-SA"/>
              </w:rPr>
            </w:pPr>
            <w:r w:rsidRPr="000E20E7">
              <w:rPr>
                <w:bCs/>
                <w:sz w:val="18"/>
                <w:szCs w:val="20"/>
                <w:lang w:bidi="ar-SA"/>
              </w:rPr>
              <w:t>-</w:t>
            </w:r>
          </w:p>
        </w:tc>
        <w:tc>
          <w:tcPr>
            <w:tcW w:w="2883" w:type="dxa"/>
          </w:tcPr>
          <w:p w:rsidR="009474BA" w:rsidRPr="000E20E7" w:rsidRDefault="009474BA" w:rsidP="00CD6E1A">
            <w:pPr>
              <w:ind w:left="142" w:hanging="142"/>
              <w:rPr>
                <w:bCs/>
                <w:sz w:val="18"/>
                <w:szCs w:val="20"/>
                <w:lang w:bidi="ar-SA"/>
              </w:rPr>
            </w:pPr>
            <w:r w:rsidRPr="000E20E7">
              <w:rPr>
                <w:bCs/>
                <w:sz w:val="18"/>
                <w:szCs w:val="20"/>
                <w:lang w:bidi="ar-SA"/>
              </w:rPr>
              <w:t>Aspartame</w:t>
            </w:r>
          </w:p>
        </w:tc>
        <w:tc>
          <w:tcPr>
            <w:tcW w:w="729" w:type="dxa"/>
          </w:tcPr>
          <w:p w:rsidR="009474BA" w:rsidRPr="000E20E7" w:rsidRDefault="009474BA" w:rsidP="00CD6E1A">
            <w:pPr>
              <w:ind w:left="142" w:hanging="142"/>
              <w:rPr>
                <w:bCs/>
                <w:sz w:val="18"/>
                <w:szCs w:val="20"/>
                <w:lang w:bidi="ar-SA"/>
              </w:rPr>
            </w:pPr>
            <w:r w:rsidRPr="000E20E7">
              <w:rPr>
                <w:bCs/>
                <w:sz w:val="18"/>
                <w:szCs w:val="20"/>
                <w:lang w:bidi="ar-SA"/>
              </w:rPr>
              <w:t>150</w:t>
            </w:r>
          </w:p>
        </w:tc>
        <w:tc>
          <w:tcPr>
            <w:tcW w:w="710" w:type="dxa"/>
          </w:tcPr>
          <w:p w:rsidR="009474BA" w:rsidRPr="000E20E7" w:rsidRDefault="009474BA" w:rsidP="00CD6E1A">
            <w:pPr>
              <w:ind w:left="142" w:hanging="142"/>
              <w:rPr>
                <w:bCs/>
                <w:sz w:val="18"/>
                <w:szCs w:val="20"/>
                <w:lang w:bidi="ar-SA"/>
              </w:rPr>
            </w:pPr>
            <w:r w:rsidRPr="000E20E7">
              <w:rPr>
                <w:bCs/>
                <w:sz w:val="18"/>
                <w:szCs w:val="20"/>
                <w:lang w:bidi="ar-SA"/>
              </w:rPr>
              <w:t>mg/kg</w:t>
            </w:r>
          </w:p>
        </w:tc>
        <w:tc>
          <w:tcPr>
            <w:tcW w:w="543" w:type="dxa"/>
          </w:tcPr>
          <w:p w:rsidR="009474BA" w:rsidRPr="000E20E7" w:rsidRDefault="009474BA" w:rsidP="00CD6E1A">
            <w:pPr>
              <w:ind w:left="142" w:hanging="142"/>
              <w:rPr>
                <w:bCs/>
                <w:sz w:val="18"/>
                <w:szCs w:val="20"/>
                <w:lang w:bidi="ar-SA"/>
              </w:rPr>
            </w:pPr>
          </w:p>
        </w:tc>
        <w:tc>
          <w:tcPr>
            <w:tcW w:w="1935" w:type="dxa"/>
          </w:tcPr>
          <w:p w:rsidR="009474BA" w:rsidRPr="000E20E7" w:rsidRDefault="009474BA" w:rsidP="00CD6E1A">
            <w:pPr>
              <w:ind w:left="142" w:hanging="142"/>
              <w:rPr>
                <w:bCs/>
                <w:sz w:val="18"/>
                <w:szCs w:val="20"/>
                <w:lang w:bidi="ar-SA"/>
              </w:rPr>
            </w:pPr>
          </w:p>
        </w:tc>
      </w:tr>
    </w:tbl>
    <w:p w:rsidR="009474BA" w:rsidRPr="000E20E7" w:rsidRDefault="009474BA" w:rsidP="009474BA">
      <w:pPr>
        <w:tabs>
          <w:tab w:val="left" w:pos="851"/>
        </w:tabs>
        <w:jc w:val="right"/>
        <w:rPr>
          <w:sz w:val="20"/>
          <w:szCs w:val="20"/>
          <w:lang w:bidi="ar-SA"/>
        </w:rPr>
      </w:pP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[9.</w:t>
      </w:r>
      <w:r>
        <w:rPr>
          <w:sz w:val="20"/>
          <w:szCs w:val="20"/>
          <w:lang w:bidi="ar-SA"/>
        </w:rPr>
        <w:t>6</w:t>
      </w:r>
      <w:r w:rsidRPr="000E20E7">
        <w:rPr>
          <w:sz w:val="20"/>
          <w:szCs w:val="20"/>
          <w:lang w:bidi="ar-SA"/>
        </w:rPr>
        <w:t xml:space="preserve">] </w:t>
      </w:r>
      <w:r w:rsidRPr="000E20E7">
        <w:rPr>
          <w:sz w:val="20"/>
          <w:szCs w:val="20"/>
          <w:lang w:bidi="ar-SA"/>
        </w:rPr>
        <w:tab/>
        <w:t xml:space="preserve">inserting in numerical order under the heading </w:t>
      </w:r>
      <w:r w:rsidRPr="000E20E7">
        <w:rPr>
          <w:b/>
          <w:sz w:val="20"/>
          <w:szCs w:val="20"/>
          <w:lang w:bidi="ar-SA"/>
        </w:rPr>
        <w:t>electrolyte drink and electrolyte drink base</w:t>
      </w:r>
      <w:r w:rsidRPr="000E20E7">
        <w:rPr>
          <w:sz w:val="20"/>
          <w:szCs w:val="20"/>
          <w:lang w:bidi="ar-SA"/>
        </w:rPr>
        <w:t xml:space="preserve"> in Item 14.1.3 in Schedule 1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9474BA" w:rsidRPr="000E20E7" w:rsidTr="00CD6E1A">
        <w:tc>
          <w:tcPr>
            <w:tcW w:w="647" w:type="dxa"/>
          </w:tcPr>
          <w:p w:rsidR="009474BA" w:rsidRPr="000E20E7" w:rsidRDefault="009474BA" w:rsidP="00CD6E1A">
            <w:pPr>
              <w:ind w:left="142" w:hanging="142"/>
              <w:rPr>
                <w:bCs/>
                <w:sz w:val="18"/>
                <w:szCs w:val="20"/>
                <w:lang w:bidi="ar-SA"/>
              </w:rPr>
            </w:pPr>
          </w:p>
        </w:tc>
        <w:tc>
          <w:tcPr>
            <w:tcW w:w="1798" w:type="dxa"/>
          </w:tcPr>
          <w:p w:rsidR="009474BA" w:rsidRPr="000E20E7" w:rsidRDefault="009474BA" w:rsidP="00CD6E1A">
            <w:pPr>
              <w:ind w:left="142" w:hanging="142"/>
              <w:rPr>
                <w:bCs/>
                <w:sz w:val="18"/>
                <w:szCs w:val="20"/>
                <w:lang w:bidi="ar-SA"/>
              </w:rPr>
            </w:pPr>
            <w:r w:rsidRPr="000E20E7">
              <w:rPr>
                <w:bCs/>
                <w:sz w:val="18"/>
                <w:szCs w:val="20"/>
                <w:lang w:bidi="ar-SA"/>
              </w:rPr>
              <w:t>951</w:t>
            </w:r>
          </w:p>
        </w:tc>
        <w:tc>
          <w:tcPr>
            <w:tcW w:w="2883" w:type="dxa"/>
          </w:tcPr>
          <w:p w:rsidR="009474BA" w:rsidRPr="000E20E7" w:rsidRDefault="009474BA" w:rsidP="00CD6E1A">
            <w:pPr>
              <w:ind w:left="142" w:hanging="142"/>
              <w:rPr>
                <w:bCs/>
                <w:sz w:val="18"/>
                <w:szCs w:val="20"/>
                <w:lang w:bidi="ar-SA"/>
              </w:rPr>
            </w:pPr>
            <w:r w:rsidRPr="000E20E7">
              <w:rPr>
                <w:bCs/>
                <w:sz w:val="18"/>
                <w:szCs w:val="20"/>
                <w:lang w:bidi="ar-SA"/>
              </w:rPr>
              <w:t>Aspartame</w:t>
            </w:r>
          </w:p>
        </w:tc>
        <w:tc>
          <w:tcPr>
            <w:tcW w:w="729" w:type="dxa"/>
          </w:tcPr>
          <w:p w:rsidR="009474BA" w:rsidRPr="000E20E7" w:rsidRDefault="009474BA" w:rsidP="00CD6E1A">
            <w:pPr>
              <w:ind w:left="142" w:hanging="142"/>
              <w:rPr>
                <w:bCs/>
                <w:sz w:val="18"/>
                <w:szCs w:val="20"/>
                <w:lang w:bidi="ar-SA"/>
              </w:rPr>
            </w:pPr>
            <w:r w:rsidRPr="000E20E7">
              <w:rPr>
                <w:bCs/>
                <w:sz w:val="18"/>
                <w:szCs w:val="20"/>
                <w:lang w:bidi="ar-SA"/>
              </w:rPr>
              <w:t>150</w:t>
            </w:r>
          </w:p>
        </w:tc>
        <w:tc>
          <w:tcPr>
            <w:tcW w:w="710" w:type="dxa"/>
          </w:tcPr>
          <w:p w:rsidR="009474BA" w:rsidRPr="000E20E7" w:rsidRDefault="009474BA" w:rsidP="00CD6E1A">
            <w:pPr>
              <w:ind w:left="142" w:hanging="142"/>
              <w:rPr>
                <w:bCs/>
                <w:sz w:val="18"/>
                <w:szCs w:val="20"/>
                <w:lang w:bidi="ar-SA"/>
              </w:rPr>
            </w:pPr>
            <w:r w:rsidRPr="000E20E7">
              <w:rPr>
                <w:bCs/>
                <w:sz w:val="18"/>
                <w:szCs w:val="20"/>
                <w:lang w:bidi="ar-SA"/>
              </w:rPr>
              <w:t>mg/kg</w:t>
            </w:r>
          </w:p>
        </w:tc>
        <w:tc>
          <w:tcPr>
            <w:tcW w:w="543" w:type="dxa"/>
          </w:tcPr>
          <w:p w:rsidR="009474BA" w:rsidRPr="000E20E7" w:rsidRDefault="009474BA" w:rsidP="00CD6E1A">
            <w:pPr>
              <w:ind w:left="142" w:hanging="142"/>
              <w:rPr>
                <w:bCs/>
                <w:sz w:val="18"/>
                <w:szCs w:val="20"/>
                <w:lang w:bidi="ar-SA"/>
              </w:rPr>
            </w:pPr>
          </w:p>
        </w:tc>
        <w:tc>
          <w:tcPr>
            <w:tcW w:w="1935" w:type="dxa"/>
          </w:tcPr>
          <w:p w:rsidR="009474BA" w:rsidRPr="000E20E7" w:rsidRDefault="009474BA" w:rsidP="00CD6E1A">
            <w:pPr>
              <w:ind w:left="142" w:hanging="142"/>
              <w:rPr>
                <w:bCs/>
                <w:sz w:val="18"/>
                <w:szCs w:val="20"/>
                <w:lang w:bidi="ar-SA"/>
              </w:rPr>
            </w:pPr>
          </w:p>
        </w:tc>
      </w:tr>
    </w:tbl>
    <w:p w:rsidR="009474BA" w:rsidRDefault="009474BA" w:rsidP="009474BA">
      <w:pPr>
        <w:tabs>
          <w:tab w:val="left" w:pos="851"/>
        </w:tabs>
        <w:jc w:val="right"/>
        <w:rPr>
          <w:sz w:val="20"/>
          <w:szCs w:val="20"/>
          <w:lang w:bidi="ar-SA"/>
        </w:rPr>
      </w:pPr>
      <w:r w:rsidRPr="000E20E7">
        <w:rPr>
          <w:sz w:val="20"/>
          <w:szCs w:val="20"/>
          <w:lang w:bidi="ar-SA"/>
        </w:rPr>
        <w:t>”</w:t>
      </w:r>
    </w:p>
    <w:p w:rsidR="009474BA" w:rsidRDefault="009474BA" w:rsidP="009474BA">
      <w:pPr>
        <w:tabs>
          <w:tab w:val="left" w:pos="851"/>
        </w:tabs>
        <w:jc w:val="right"/>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[9.</w:t>
      </w:r>
      <w:r>
        <w:rPr>
          <w:sz w:val="20"/>
          <w:szCs w:val="20"/>
          <w:lang w:bidi="ar-SA"/>
        </w:rPr>
        <w:t>7</w:t>
      </w:r>
      <w:r w:rsidRPr="000E20E7">
        <w:rPr>
          <w:sz w:val="20"/>
          <w:szCs w:val="20"/>
          <w:lang w:bidi="ar-SA"/>
        </w:rPr>
        <w:t>]</w:t>
      </w:r>
      <w:r w:rsidRPr="000E20E7">
        <w:rPr>
          <w:sz w:val="20"/>
          <w:szCs w:val="20"/>
          <w:lang w:bidi="ar-SA"/>
        </w:rPr>
        <w:tab/>
        <w:t>omitting the Editorial note following Schedule 1</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[9.</w:t>
      </w:r>
      <w:r>
        <w:rPr>
          <w:sz w:val="20"/>
          <w:szCs w:val="20"/>
          <w:lang w:bidi="ar-SA"/>
        </w:rPr>
        <w:t>8</w:t>
      </w:r>
      <w:r w:rsidRPr="000E20E7">
        <w:rPr>
          <w:sz w:val="20"/>
          <w:szCs w:val="20"/>
          <w:lang w:bidi="ar-SA"/>
        </w:rPr>
        <w:t>]</w:t>
      </w:r>
      <w:r w:rsidRPr="000E20E7">
        <w:rPr>
          <w:sz w:val="20"/>
          <w:szCs w:val="20"/>
          <w:lang w:bidi="ar-SA"/>
        </w:rPr>
        <w:tab/>
        <w:t>omitting from Schedule 2 (twice occurring)</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9474BA" w:rsidRPr="000E20E7" w:rsidTr="00CD6E1A">
        <w:trPr>
          <w:cantSplit/>
        </w:trPr>
        <w:tc>
          <w:tcPr>
            <w:tcW w:w="1073" w:type="dxa"/>
          </w:tcPr>
          <w:p w:rsidR="009474BA" w:rsidRPr="000E20E7" w:rsidRDefault="009474BA" w:rsidP="00CD6E1A">
            <w:pPr>
              <w:ind w:left="142" w:hanging="142"/>
              <w:rPr>
                <w:bCs/>
                <w:sz w:val="18"/>
                <w:szCs w:val="20"/>
                <w:lang w:bidi="ar-SA"/>
              </w:rPr>
            </w:pPr>
            <w:r w:rsidRPr="000E20E7">
              <w:rPr>
                <w:bCs/>
                <w:sz w:val="18"/>
                <w:szCs w:val="20"/>
              </w:rPr>
              <w:t>–</w:t>
            </w:r>
          </w:p>
        </w:tc>
        <w:tc>
          <w:tcPr>
            <w:tcW w:w="3402" w:type="dxa"/>
          </w:tcPr>
          <w:p w:rsidR="009474BA" w:rsidRPr="000E20E7" w:rsidRDefault="009474BA" w:rsidP="00CD6E1A">
            <w:pPr>
              <w:ind w:left="142" w:hanging="142"/>
              <w:rPr>
                <w:bCs/>
                <w:sz w:val="18"/>
                <w:szCs w:val="20"/>
              </w:rPr>
            </w:pPr>
            <w:r w:rsidRPr="000E20E7">
              <w:rPr>
                <w:bCs/>
                <w:sz w:val="18"/>
                <w:szCs w:val="20"/>
              </w:rPr>
              <w:t>Advantame</w:t>
            </w:r>
          </w:p>
        </w:tc>
      </w:tr>
    </w:tbl>
    <w:p w:rsidR="009474BA" w:rsidRPr="000E20E7" w:rsidRDefault="009474BA" w:rsidP="009474BA">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Pr>
          <w:sz w:val="20"/>
          <w:szCs w:val="20"/>
          <w:lang w:bidi="ar-SA"/>
        </w:rPr>
        <w:tab/>
      </w:r>
      <w:r>
        <w:rPr>
          <w:sz w:val="20"/>
          <w:szCs w:val="20"/>
          <w:lang w:bidi="ar-SA"/>
        </w:rPr>
        <w:tab/>
        <w:t xml:space="preserve">     </w:t>
      </w:r>
      <w:r w:rsidRPr="000E20E7">
        <w:rPr>
          <w:sz w:val="20"/>
          <w:szCs w:val="20"/>
          <w:lang w:bidi="ar-SA"/>
        </w:rPr>
        <w:t>”</w:t>
      </w:r>
    </w:p>
    <w:p w:rsidR="009474BA" w:rsidRPr="000E20E7" w:rsidRDefault="009474BA" w:rsidP="009474BA">
      <w:pPr>
        <w:tabs>
          <w:tab w:val="left" w:pos="851"/>
        </w:tabs>
        <w:rPr>
          <w:sz w:val="20"/>
          <w:szCs w:val="20"/>
          <w:lang w:bidi="ar-SA"/>
        </w:rPr>
      </w:pPr>
    </w:p>
    <w:p w:rsidR="00C10CFD" w:rsidRDefault="009474BA" w:rsidP="009474BA">
      <w:pPr>
        <w:tabs>
          <w:tab w:val="left" w:pos="851"/>
        </w:tabs>
        <w:rPr>
          <w:sz w:val="20"/>
          <w:szCs w:val="20"/>
          <w:lang w:bidi="ar-SA"/>
        </w:rPr>
      </w:pPr>
      <w:r>
        <w:rPr>
          <w:sz w:val="20"/>
          <w:szCs w:val="20"/>
          <w:lang w:bidi="ar-SA"/>
        </w:rPr>
        <w:t>[9.9</w:t>
      </w:r>
      <w:r w:rsidRPr="000E20E7">
        <w:rPr>
          <w:sz w:val="20"/>
          <w:szCs w:val="20"/>
          <w:lang w:bidi="ar-SA"/>
        </w:rPr>
        <w:t>]</w:t>
      </w:r>
      <w:r>
        <w:rPr>
          <w:sz w:val="20"/>
          <w:szCs w:val="20"/>
          <w:lang w:bidi="ar-SA"/>
        </w:rPr>
        <w:tab/>
      </w:r>
      <w:r w:rsidRPr="000E20E7">
        <w:rPr>
          <w:sz w:val="20"/>
          <w:szCs w:val="20"/>
          <w:lang w:bidi="ar-SA"/>
        </w:rPr>
        <w:t>inserting in Schedule 2 in alphabetical and numerical order respectively</w:t>
      </w:r>
      <w:r w:rsidR="00C10CFD">
        <w:rPr>
          <w:sz w:val="20"/>
          <w:szCs w:val="20"/>
          <w:lang w:bidi="ar-SA"/>
        </w:rPr>
        <w:br w:type="page"/>
      </w:r>
    </w:p>
    <w:p w:rsidR="009474BA" w:rsidRPr="000E20E7" w:rsidRDefault="009474BA" w:rsidP="009474BA">
      <w:pPr>
        <w:tabs>
          <w:tab w:val="left" w:pos="851"/>
        </w:tabs>
        <w:rPr>
          <w:sz w:val="20"/>
          <w:szCs w:val="20"/>
          <w:lang w:bidi="ar-SA"/>
        </w:rPr>
      </w:pPr>
      <w:r w:rsidRPr="000E20E7">
        <w:rPr>
          <w:sz w:val="20"/>
          <w:szCs w:val="20"/>
          <w:lang w:bidi="ar-SA"/>
        </w:rPr>
        <w:lastRenderedPageBreak/>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9474BA" w:rsidRPr="000E20E7" w:rsidTr="00CD6E1A">
        <w:trPr>
          <w:cantSplit/>
        </w:trPr>
        <w:tc>
          <w:tcPr>
            <w:tcW w:w="1073" w:type="dxa"/>
          </w:tcPr>
          <w:p w:rsidR="009474BA" w:rsidRPr="000E20E7" w:rsidRDefault="009474BA" w:rsidP="00CD6E1A">
            <w:pPr>
              <w:ind w:left="142" w:hanging="142"/>
              <w:rPr>
                <w:bCs/>
                <w:sz w:val="18"/>
                <w:szCs w:val="20"/>
                <w:lang w:bidi="ar-SA"/>
              </w:rPr>
            </w:pPr>
            <w:r w:rsidRPr="000E20E7">
              <w:rPr>
                <w:bCs/>
                <w:sz w:val="18"/>
                <w:szCs w:val="20"/>
              </w:rPr>
              <w:t>969</w:t>
            </w:r>
          </w:p>
        </w:tc>
        <w:tc>
          <w:tcPr>
            <w:tcW w:w="3402" w:type="dxa"/>
          </w:tcPr>
          <w:p w:rsidR="009474BA" w:rsidRPr="000E20E7" w:rsidRDefault="009474BA" w:rsidP="00CD6E1A">
            <w:pPr>
              <w:ind w:left="142" w:hanging="142"/>
              <w:rPr>
                <w:bCs/>
                <w:sz w:val="18"/>
                <w:szCs w:val="20"/>
              </w:rPr>
            </w:pPr>
            <w:r w:rsidRPr="000E20E7">
              <w:rPr>
                <w:bCs/>
                <w:sz w:val="18"/>
                <w:szCs w:val="20"/>
              </w:rPr>
              <w:t>Advantame</w:t>
            </w:r>
          </w:p>
        </w:tc>
      </w:tr>
    </w:tbl>
    <w:p w:rsidR="009474BA" w:rsidRPr="000E20E7" w:rsidRDefault="009474BA" w:rsidP="009474BA">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Pr>
          <w:sz w:val="20"/>
          <w:szCs w:val="20"/>
          <w:lang w:bidi="ar-SA"/>
        </w:rPr>
        <w:tab/>
      </w:r>
      <w:r>
        <w:rPr>
          <w:sz w:val="20"/>
          <w:szCs w:val="20"/>
          <w:lang w:bidi="ar-SA"/>
        </w:rPr>
        <w:tab/>
        <w:t xml:space="preserve">     </w:t>
      </w:r>
      <w:r w:rsidRPr="000E20E7">
        <w:rPr>
          <w:sz w:val="20"/>
          <w:szCs w:val="20"/>
          <w:lang w:bidi="ar-SA"/>
        </w:rPr>
        <w:t>”</w:t>
      </w:r>
    </w:p>
    <w:p w:rsidR="009474BA" w:rsidRPr="000E20E7" w:rsidRDefault="009474BA" w:rsidP="009474BA">
      <w:pPr>
        <w:tabs>
          <w:tab w:val="left" w:pos="851"/>
        </w:tabs>
        <w:rPr>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[10]</w:t>
      </w:r>
      <w:r w:rsidRPr="000E20E7">
        <w:rPr>
          <w:b/>
          <w:sz w:val="20"/>
          <w:szCs w:val="20"/>
          <w:lang w:bidi="ar-SA"/>
        </w:rPr>
        <w:tab/>
        <w:t>Standard 1.3.2</w:t>
      </w:r>
      <w:r w:rsidRPr="000E20E7">
        <w:rPr>
          <w:sz w:val="20"/>
          <w:szCs w:val="20"/>
          <w:lang w:bidi="ar-SA"/>
        </w:rPr>
        <w:t xml:space="preserve"> is varied by omitting from the Table to clause 3 “refer to clause 8” where occurring in Column 4 and substituting “refer to clause 5”</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[11]</w:t>
      </w:r>
      <w:r w:rsidRPr="000E20E7">
        <w:rPr>
          <w:b/>
          <w:sz w:val="20"/>
          <w:szCs w:val="20"/>
          <w:lang w:bidi="ar-SA"/>
        </w:rPr>
        <w:tab/>
        <w:t>Standard 1.3.3</w:t>
      </w:r>
      <w:r w:rsidRPr="000E20E7">
        <w:rPr>
          <w:sz w:val="20"/>
          <w:szCs w:val="20"/>
          <w:lang w:bidi="ar-SA"/>
        </w:rPr>
        <w:t xml:space="preserve"> is varied by omitting from the entry for “Hydrogen peroxide” in the Table to clause 14</w:t>
      </w:r>
    </w:p>
    <w:p w:rsidR="009474BA" w:rsidRPr="000E20E7" w:rsidRDefault="009474BA" w:rsidP="009474BA">
      <w:pPr>
        <w:tabs>
          <w:tab w:val="left" w:pos="851"/>
        </w:tabs>
        <w:rPr>
          <w:sz w:val="20"/>
          <w:szCs w:val="20"/>
          <w:lang w:bidi="ar-SA"/>
        </w:rPr>
      </w:pPr>
    </w:p>
    <w:tbl>
      <w:tblPr>
        <w:tblW w:w="9072" w:type="dxa"/>
        <w:tblLayout w:type="fixed"/>
        <w:tblLook w:val="0000" w:firstRow="0" w:lastRow="0" w:firstColumn="0" w:lastColumn="0" w:noHBand="0" w:noVBand="0"/>
      </w:tblPr>
      <w:tblGrid>
        <w:gridCol w:w="3607"/>
        <w:gridCol w:w="3056"/>
        <w:gridCol w:w="2409"/>
      </w:tblGrid>
      <w:tr w:rsidR="009474BA" w:rsidRPr="000E20E7" w:rsidTr="00CD6E1A">
        <w:trPr>
          <w:cantSplit/>
        </w:trPr>
        <w:tc>
          <w:tcPr>
            <w:tcW w:w="3607" w:type="dxa"/>
            <w:tcBorders>
              <w:right w:val="single" w:sz="4" w:space="0" w:color="auto"/>
            </w:tcBorders>
          </w:tcPr>
          <w:p w:rsidR="009474BA" w:rsidRPr="000E20E7" w:rsidRDefault="009474BA" w:rsidP="00D86AB9">
            <w:pPr>
              <w:pStyle w:val="Table2"/>
              <w:jc w:val="right"/>
              <w:rPr>
                <w:lang w:bidi="ar-SA"/>
              </w:rPr>
            </w:pPr>
            <w:r w:rsidRPr="000E20E7">
              <w:rPr>
                <w:lang w:bidi="ar-SA"/>
              </w:rPr>
              <w:t>“</w:t>
            </w:r>
          </w:p>
        </w:tc>
        <w:tc>
          <w:tcPr>
            <w:tcW w:w="3056" w:type="dxa"/>
            <w:tcBorders>
              <w:top w:val="single" w:sz="4" w:space="0" w:color="auto"/>
              <w:left w:val="single" w:sz="4" w:space="0" w:color="auto"/>
              <w:bottom w:val="single" w:sz="4" w:space="0" w:color="auto"/>
              <w:right w:val="single" w:sz="4" w:space="0" w:color="auto"/>
            </w:tcBorders>
          </w:tcPr>
          <w:p w:rsidR="009474BA" w:rsidRPr="000E20E7" w:rsidRDefault="009474BA" w:rsidP="00CD6E1A">
            <w:pPr>
              <w:ind w:left="142" w:hanging="142"/>
              <w:rPr>
                <w:bCs/>
                <w:sz w:val="18"/>
                <w:szCs w:val="20"/>
                <w:lang w:bidi="ar-SA"/>
              </w:rPr>
            </w:pPr>
            <w:r w:rsidRPr="000E20E7">
              <w:rPr>
                <w:bCs/>
                <w:sz w:val="18"/>
                <w:szCs w:val="20"/>
                <w:lang w:bidi="ar-SA"/>
              </w:rPr>
              <w:t xml:space="preserve">Control of lactic acid producing microorganisms to stabilise the pH during the manufacture of – </w:t>
            </w:r>
          </w:p>
          <w:p w:rsidR="009474BA" w:rsidRPr="000E20E7" w:rsidRDefault="009474BA" w:rsidP="00CD6E1A">
            <w:pPr>
              <w:ind w:left="142" w:hanging="142"/>
              <w:rPr>
                <w:bCs/>
                <w:sz w:val="18"/>
                <w:szCs w:val="20"/>
                <w:lang w:bidi="ar-SA"/>
              </w:rPr>
            </w:pPr>
          </w:p>
          <w:p w:rsidR="009474BA" w:rsidRPr="000E20E7" w:rsidRDefault="009474BA" w:rsidP="00CD6E1A">
            <w:pPr>
              <w:ind w:left="284" w:hanging="284"/>
              <w:rPr>
                <w:bCs/>
                <w:sz w:val="18"/>
                <w:szCs w:val="20"/>
                <w:lang w:bidi="ar-SA"/>
              </w:rPr>
            </w:pPr>
            <w:r w:rsidRPr="000E20E7">
              <w:rPr>
                <w:bCs/>
                <w:sz w:val="18"/>
                <w:szCs w:val="20"/>
                <w:lang w:bidi="ar-SA"/>
              </w:rPr>
              <w:t xml:space="preserve">(a) </w:t>
            </w:r>
            <w:r w:rsidRPr="000E20E7">
              <w:rPr>
                <w:b/>
                <w:bCs/>
                <w:sz w:val="20"/>
                <w:szCs w:val="20"/>
                <w:lang w:bidi="ar-SA"/>
              </w:rPr>
              <w:tab/>
            </w:r>
            <w:r w:rsidRPr="000E20E7">
              <w:rPr>
                <w:bCs/>
                <w:sz w:val="18"/>
                <w:szCs w:val="20"/>
                <w:lang w:bidi="ar-SA"/>
              </w:rPr>
              <w:t>fermented milk;</w:t>
            </w:r>
          </w:p>
          <w:p w:rsidR="009474BA" w:rsidRPr="000E20E7" w:rsidRDefault="009474BA" w:rsidP="00CD6E1A">
            <w:pPr>
              <w:ind w:left="284" w:hanging="284"/>
              <w:rPr>
                <w:bCs/>
                <w:sz w:val="18"/>
                <w:szCs w:val="20"/>
                <w:lang w:bidi="ar-SA"/>
              </w:rPr>
            </w:pPr>
            <w:r w:rsidRPr="000E20E7">
              <w:rPr>
                <w:bCs/>
                <w:sz w:val="18"/>
                <w:szCs w:val="20"/>
                <w:lang w:bidi="ar-SA"/>
              </w:rPr>
              <w:t xml:space="preserve">(b) </w:t>
            </w:r>
            <w:r w:rsidRPr="000E20E7">
              <w:rPr>
                <w:b/>
                <w:bCs/>
                <w:sz w:val="20"/>
                <w:szCs w:val="20"/>
                <w:lang w:bidi="ar-SA"/>
              </w:rPr>
              <w:tab/>
            </w:r>
            <w:r w:rsidRPr="000E20E7">
              <w:rPr>
                <w:bCs/>
                <w:sz w:val="18"/>
                <w:szCs w:val="20"/>
                <w:lang w:bidi="ar-SA"/>
              </w:rPr>
              <w:t xml:space="preserve">fermented milk products; </w:t>
            </w:r>
          </w:p>
          <w:p w:rsidR="009474BA" w:rsidRPr="000E20E7" w:rsidRDefault="009474BA" w:rsidP="00CD6E1A">
            <w:pPr>
              <w:ind w:left="284" w:hanging="284"/>
              <w:rPr>
                <w:bCs/>
                <w:sz w:val="18"/>
                <w:szCs w:val="20"/>
                <w:lang w:bidi="ar-SA"/>
              </w:rPr>
            </w:pPr>
            <w:r w:rsidRPr="000E20E7">
              <w:rPr>
                <w:bCs/>
                <w:sz w:val="18"/>
                <w:szCs w:val="20"/>
                <w:lang w:bidi="ar-SA"/>
              </w:rPr>
              <w:t xml:space="preserve">(c) </w:t>
            </w:r>
            <w:r w:rsidRPr="000E20E7">
              <w:rPr>
                <w:b/>
                <w:bCs/>
                <w:sz w:val="20"/>
                <w:szCs w:val="20"/>
                <w:lang w:bidi="ar-SA"/>
              </w:rPr>
              <w:tab/>
            </w:r>
            <w:r w:rsidRPr="000E20E7">
              <w:rPr>
                <w:bCs/>
                <w:sz w:val="18"/>
                <w:szCs w:val="20"/>
                <w:lang w:bidi="ar-SA"/>
              </w:rPr>
              <w:t>cheese made using lactic acid producing microorganisms; and</w:t>
            </w:r>
          </w:p>
          <w:p w:rsidR="009474BA" w:rsidRPr="000E20E7" w:rsidRDefault="009474BA" w:rsidP="00CD6E1A">
            <w:pPr>
              <w:ind w:left="284" w:hanging="284"/>
              <w:rPr>
                <w:bCs/>
                <w:sz w:val="18"/>
                <w:szCs w:val="20"/>
              </w:rPr>
            </w:pPr>
            <w:r w:rsidRPr="000E20E7">
              <w:rPr>
                <w:bCs/>
                <w:sz w:val="18"/>
                <w:szCs w:val="20"/>
                <w:lang w:bidi="ar-SA"/>
              </w:rPr>
              <w:t xml:space="preserve">(d) </w:t>
            </w:r>
            <w:r w:rsidRPr="000E20E7">
              <w:rPr>
                <w:b/>
                <w:bCs/>
                <w:sz w:val="20"/>
                <w:szCs w:val="20"/>
                <w:lang w:bidi="ar-SA"/>
              </w:rPr>
              <w:tab/>
            </w:r>
            <w:r w:rsidRPr="000E20E7">
              <w:rPr>
                <w:bCs/>
                <w:sz w:val="18"/>
                <w:szCs w:val="20"/>
                <w:lang w:bidi="ar-SA"/>
              </w:rPr>
              <w:t>cheese products made using lactic acid producing microorganisms.</w:t>
            </w:r>
          </w:p>
        </w:tc>
        <w:tc>
          <w:tcPr>
            <w:tcW w:w="2409" w:type="dxa"/>
            <w:tcBorders>
              <w:left w:val="single" w:sz="4" w:space="0" w:color="auto"/>
            </w:tcBorders>
          </w:tcPr>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rPr>
            </w:pPr>
            <w:r w:rsidRPr="000E20E7">
              <w:rPr>
                <w:bCs/>
                <w:sz w:val="18"/>
                <w:szCs w:val="20"/>
                <w:lang w:bidi="ar-SA"/>
              </w:rPr>
              <w:t>”</w:t>
            </w:r>
          </w:p>
        </w:tc>
      </w:tr>
    </w:tbl>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and substituting</w:t>
      </w:r>
    </w:p>
    <w:p w:rsidR="009474BA" w:rsidRPr="000E20E7" w:rsidRDefault="009474BA" w:rsidP="009474BA">
      <w:pPr>
        <w:tabs>
          <w:tab w:val="left" w:pos="851"/>
        </w:tabs>
        <w:rPr>
          <w:sz w:val="20"/>
          <w:szCs w:val="20"/>
          <w:lang w:bidi="ar-SA"/>
        </w:rPr>
      </w:pPr>
    </w:p>
    <w:tbl>
      <w:tblPr>
        <w:tblW w:w="9072" w:type="dxa"/>
        <w:tblLayout w:type="fixed"/>
        <w:tblLook w:val="0000" w:firstRow="0" w:lastRow="0" w:firstColumn="0" w:lastColumn="0" w:noHBand="0" w:noVBand="0"/>
      </w:tblPr>
      <w:tblGrid>
        <w:gridCol w:w="3607"/>
        <w:gridCol w:w="3056"/>
        <w:gridCol w:w="2409"/>
      </w:tblGrid>
      <w:tr w:rsidR="009474BA" w:rsidRPr="000E20E7" w:rsidTr="00CD6E1A">
        <w:trPr>
          <w:cantSplit/>
        </w:trPr>
        <w:tc>
          <w:tcPr>
            <w:tcW w:w="3607" w:type="dxa"/>
            <w:tcBorders>
              <w:right w:val="single" w:sz="4" w:space="0" w:color="auto"/>
            </w:tcBorders>
          </w:tcPr>
          <w:p w:rsidR="009474BA" w:rsidRPr="000E20E7" w:rsidRDefault="009474BA" w:rsidP="00CD6E1A">
            <w:pPr>
              <w:ind w:left="142" w:hanging="142"/>
              <w:jc w:val="right"/>
              <w:rPr>
                <w:bCs/>
                <w:sz w:val="18"/>
                <w:szCs w:val="20"/>
                <w:lang w:bidi="ar-SA"/>
              </w:rPr>
            </w:pPr>
            <w:r w:rsidRPr="000E20E7">
              <w:rPr>
                <w:bCs/>
                <w:sz w:val="20"/>
                <w:szCs w:val="20"/>
                <w:lang w:bidi="ar-SA"/>
              </w:rPr>
              <w:t>“</w:t>
            </w:r>
          </w:p>
        </w:tc>
        <w:tc>
          <w:tcPr>
            <w:tcW w:w="3056" w:type="dxa"/>
            <w:tcBorders>
              <w:top w:val="single" w:sz="4" w:space="0" w:color="auto"/>
              <w:left w:val="single" w:sz="4" w:space="0" w:color="auto"/>
              <w:bottom w:val="single" w:sz="4" w:space="0" w:color="auto"/>
              <w:right w:val="single" w:sz="4" w:space="0" w:color="auto"/>
            </w:tcBorders>
          </w:tcPr>
          <w:p w:rsidR="009474BA" w:rsidRPr="000E20E7" w:rsidRDefault="009474BA" w:rsidP="00CD6E1A">
            <w:pPr>
              <w:ind w:left="142" w:hanging="142"/>
              <w:rPr>
                <w:bCs/>
                <w:sz w:val="18"/>
                <w:szCs w:val="20"/>
                <w:lang w:bidi="ar-SA"/>
              </w:rPr>
            </w:pPr>
            <w:r w:rsidRPr="000E20E7">
              <w:rPr>
                <w:bCs/>
                <w:sz w:val="18"/>
                <w:szCs w:val="20"/>
                <w:lang w:bidi="ar-SA"/>
              </w:rPr>
              <w:t xml:space="preserve">Control of lactic acid producing microorganisms to stabilise the pH during the manufacture of – </w:t>
            </w:r>
          </w:p>
          <w:p w:rsidR="009474BA" w:rsidRPr="000E20E7" w:rsidRDefault="009474BA" w:rsidP="00CD6E1A">
            <w:pPr>
              <w:ind w:left="142" w:hanging="142"/>
              <w:rPr>
                <w:bCs/>
                <w:sz w:val="18"/>
                <w:szCs w:val="20"/>
                <w:lang w:bidi="ar-SA"/>
              </w:rPr>
            </w:pPr>
          </w:p>
          <w:p w:rsidR="009474BA" w:rsidRPr="000E20E7" w:rsidRDefault="009474BA" w:rsidP="00CD6E1A">
            <w:pPr>
              <w:ind w:left="284" w:hanging="284"/>
              <w:rPr>
                <w:bCs/>
                <w:sz w:val="18"/>
                <w:szCs w:val="20"/>
                <w:lang w:bidi="ar-SA"/>
              </w:rPr>
            </w:pPr>
            <w:r w:rsidRPr="000E20E7">
              <w:rPr>
                <w:bCs/>
                <w:sz w:val="18"/>
                <w:szCs w:val="20"/>
                <w:lang w:bidi="ar-SA"/>
              </w:rPr>
              <w:t xml:space="preserve">(a) </w:t>
            </w:r>
            <w:r w:rsidRPr="000E20E7">
              <w:rPr>
                <w:b/>
                <w:bCs/>
                <w:sz w:val="20"/>
                <w:szCs w:val="20"/>
                <w:lang w:bidi="ar-SA"/>
              </w:rPr>
              <w:tab/>
            </w:r>
            <w:r w:rsidRPr="000E20E7">
              <w:rPr>
                <w:bCs/>
                <w:sz w:val="18"/>
                <w:szCs w:val="20"/>
                <w:lang w:bidi="ar-SA"/>
              </w:rPr>
              <w:t xml:space="preserve">fermented milk; </w:t>
            </w:r>
            <w:r>
              <w:rPr>
                <w:bCs/>
                <w:sz w:val="18"/>
                <w:szCs w:val="20"/>
                <w:lang w:bidi="ar-SA"/>
              </w:rPr>
              <w:t>or</w:t>
            </w:r>
          </w:p>
          <w:p w:rsidR="009474BA" w:rsidRPr="000E20E7" w:rsidRDefault="009474BA" w:rsidP="00CD6E1A">
            <w:pPr>
              <w:ind w:left="284" w:hanging="284"/>
              <w:rPr>
                <w:bCs/>
                <w:sz w:val="18"/>
                <w:szCs w:val="20"/>
                <w:lang w:bidi="ar-SA"/>
              </w:rPr>
            </w:pPr>
            <w:r w:rsidRPr="000E20E7">
              <w:rPr>
                <w:bCs/>
                <w:sz w:val="18"/>
                <w:szCs w:val="20"/>
                <w:lang w:bidi="ar-SA"/>
              </w:rPr>
              <w:t xml:space="preserve">(b) </w:t>
            </w:r>
            <w:r w:rsidRPr="000E20E7">
              <w:rPr>
                <w:b/>
                <w:bCs/>
                <w:sz w:val="20"/>
                <w:szCs w:val="20"/>
                <w:lang w:bidi="ar-SA"/>
              </w:rPr>
              <w:tab/>
            </w:r>
            <w:r w:rsidRPr="000E20E7">
              <w:rPr>
                <w:bCs/>
                <w:sz w:val="18"/>
                <w:szCs w:val="20"/>
                <w:lang w:bidi="ar-SA"/>
              </w:rPr>
              <w:t xml:space="preserve">fermented milk products; </w:t>
            </w:r>
            <w:r>
              <w:rPr>
                <w:bCs/>
                <w:sz w:val="18"/>
                <w:szCs w:val="20"/>
                <w:lang w:bidi="ar-SA"/>
              </w:rPr>
              <w:t>or</w:t>
            </w:r>
          </w:p>
          <w:p w:rsidR="009474BA" w:rsidRPr="000E20E7" w:rsidRDefault="009474BA" w:rsidP="00CD6E1A">
            <w:pPr>
              <w:ind w:left="284" w:hanging="284"/>
              <w:rPr>
                <w:bCs/>
                <w:sz w:val="18"/>
                <w:szCs w:val="20"/>
                <w:lang w:bidi="ar-SA"/>
              </w:rPr>
            </w:pPr>
            <w:r w:rsidRPr="000E20E7">
              <w:rPr>
                <w:bCs/>
                <w:sz w:val="18"/>
                <w:szCs w:val="20"/>
                <w:lang w:bidi="ar-SA"/>
              </w:rPr>
              <w:t xml:space="preserve">(c) </w:t>
            </w:r>
            <w:r w:rsidRPr="000E20E7">
              <w:rPr>
                <w:b/>
                <w:bCs/>
                <w:sz w:val="20"/>
                <w:szCs w:val="20"/>
                <w:lang w:bidi="ar-SA"/>
              </w:rPr>
              <w:tab/>
            </w:r>
            <w:r w:rsidRPr="000E20E7">
              <w:rPr>
                <w:bCs/>
                <w:sz w:val="18"/>
                <w:szCs w:val="20"/>
                <w:lang w:bidi="ar-SA"/>
              </w:rPr>
              <w:t>cheese made using lactic acid producing microorganisms; or</w:t>
            </w:r>
          </w:p>
          <w:p w:rsidR="009474BA" w:rsidRPr="000E20E7" w:rsidRDefault="009474BA" w:rsidP="00CD6E1A">
            <w:pPr>
              <w:ind w:left="284" w:hanging="284"/>
              <w:rPr>
                <w:bCs/>
                <w:sz w:val="18"/>
                <w:szCs w:val="20"/>
              </w:rPr>
            </w:pPr>
            <w:r w:rsidRPr="000E20E7">
              <w:rPr>
                <w:bCs/>
                <w:sz w:val="18"/>
                <w:szCs w:val="20"/>
                <w:lang w:bidi="ar-SA"/>
              </w:rPr>
              <w:t xml:space="preserve">(d) </w:t>
            </w:r>
            <w:r w:rsidRPr="000E20E7">
              <w:rPr>
                <w:b/>
                <w:bCs/>
                <w:sz w:val="20"/>
                <w:szCs w:val="20"/>
                <w:lang w:bidi="ar-SA"/>
              </w:rPr>
              <w:tab/>
            </w:r>
            <w:r w:rsidRPr="000E20E7">
              <w:rPr>
                <w:bCs/>
                <w:sz w:val="18"/>
                <w:szCs w:val="20"/>
                <w:lang w:bidi="ar-SA"/>
              </w:rPr>
              <w:t>cheese products made using lactic acid producing microorganisms.</w:t>
            </w:r>
          </w:p>
        </w:tc>
        <w:tc>
          <w:tcPr>
            <w:tcW w:w="2409" w:type="dxa"/>
            <w:tcBorders>
              <w:left w:val="single" w:sz="4" w:space="0" w:color="auto"/>
            </w:tcBorders>
          </w:tcPr>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szCs w:val="20"/>
                <w:lang w:bidi="ar-SA"/>
              </w:rPr>
            </w:pPr>
          </w:p>
          <w:p w:rsidR="009474BA" w:rsidRPr="000E20E7" w:rsidRDefault="009474BA" w:rsidP="00CD6E1A">
            <w:pPr>
              <w:ind w:left="142" w:hanging="142"/>
              <w:rPr>
                <w:bCs/>
                <w:sz w:val="18"/>
              </w:rPr>
            </w:pPr>
            <w:r w:rsidRPr="000E20E7">
              <w:rPr>
                <w:bCs/>
                <w:sz w:val="20"/>
                <w:szCs w:val="20"/>
                <w:lang w:bidi="ar-SA"/>
              </w:rPr>
              <w:t>”</w:t>
            </w:r>
          </w:p>
        </w:tc>
      </w:tr>
    </w:tbl>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[12]</w:t>
      </w:r>
      <w:r w:rsidRPr="000E20E7">
        <w:rPr>
          <w:b/>
          <w:sz w:val="20"/>
          <w:szCs w:val="20"/>
          <w:lang w:bidi="ar-SA"/>
        </w:rPr>
        <w:tab/>
        <w:t>Standard 1.3.4</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[12.1]</w:t>
      </w:r>
      <w:r w:rsidRPr="000E20E7">
        <w:rPr>
          <w:sz w:val="20"/>
          <w:szCs w:val="20"/>
          <w:lang w:bidi="ar-SA"/>
        </w:rPr>
        <w:tab/>
        <w:t>omitting paragraph 2(c) and inserting</w:t>
      </w:r>
    </w:p>
    <w:p w:rsidR="009474BA" w:rsidRPr="000E20E7" w:rsidRDefault="009474BA" w:rsidP="009474BA">
      <w:pPr>
        <w:tabs>
          <w:tab w:val="left" w:pos="851"/>
        </w:tabs>
        <w:rPr>
          <w:sz w:val="20"/>
          <w:szCs w:val="20"/>
          <w:lang w:bidi="ar-SA"/>
        </w:rPr>
      </w:pPr>
    </w:p>
    <w:p w:rsidR="009474BA" w:rsidRPr="000E20E7" w:rsidRDefault="009474BA" w:rsidP="009474BA">
      <w:pPr>
        <w:ind w:left="1702" w:hanging="851"/>
        <w:rPr>
          <w:sz w:val="20"/>
          <w:szCs w:val="20"/>
        </w:rPr>
      </w:pPr>
      <w:r>
        <w:rPr>
          <w:sz w:val="20"/>
          <w:szCs w:val="20"/>
        </w:rPr>
        <w:t>“</w:t>
      </w:r>
      <w:r w:rsidRPr="000E20E7">
        <w:rPr>
          <w:sz w:val="20"/>
          <w:szCs w:val="20"/>
        </w:rPr>
        <w:t>(c)</w:t>
      </w:r>
      <w:r w:rsidRPr="000E20E7">
        <w:rPr>
          <w:sz w:val="20"/>
          <w:szCs w:val="20"/>
        </w:rPr>
        <w:tab/>
      </w:r>
      <w:r w:rsidRPr="000E20E7">
        <w:rPr>
          <w:sz w:val="20"/>
          <w:szCs w:val="20"/>
          <w:lang w:bidi="ar-SA"/>
        </w:rPr>
        <w:t xml:space="preserve">United States Pharmacopeial Convention (2014) Food </w:t>
      </w:r>
      <w:r>
        <w:rPr>
          <w:sz w:val="20"/>
          <w:szCs w:val="20"/>
          <w:lang w:bidi="ar-SA"/>
        </w:rPr>
        <w:t>C</w:t>
      </w:r>
      <w:r w:rsidRPr="000E20E7">
        <w:rPr>
          <w:sz w:val="20"/>
          <w:szCs w:val="20"/>
          <w:lang w:bidi="ar-SA"/>
        </w:rPr>
        <w:t xml:space="preserve">hemicals </w:t>
      </w:r>
      <w:r>
        <w:rPr>
          <w:sz w:val="20"/>
          <w:szCs w:val="20"/>
          <w:lang w:bidi="ar-SA"/>
        </w:rPr>
        <w:t>C</w:t>
      </w:r>
      <w:r w:rsidRPr="000E20E7">
        <w:rPr>
          <w:sz w:val="20"/>
          <w:szCs w:val="20"/>
          <w:lang w:bidi="ar-SA"/>
        </w:rPr>
        <w:t>odex. 9</w:t>
      </w:r>
      <w:r w:rsidRPr="000E20E7">
        <w:rPr>
          <w:sz w:val="20"/>
          <w:szCs w:val="20"/>
          <w:vertAlign w:val="superscript"/>
          <w:lang w:bidi="ar-SA"/>
        </w:rPr>
        <w:t>th</w:t>
      </w:r>
      <w:r w:rsidRPr="000E20E7">
        <w:rPr>
          <w:sz w:val="20"/>
          <w:szCs w:val="20"/>
          <w:lang w:bidi="ar-SA"/>
        </w:rPr>
        <w:t xml:space="preserve"> </w:t>
      </w:r>
      <w:r w:rsidRPr="000E20E7">
        <w:rPr>
          <w:sz w:val="20"/>
          <w:szCs w:val="20"/>
          <w:vertAlign w:val="superscript"/>
          <w:lang w:bidi="ar-SA"/>
        </w:rPr>
        <w:t xml:space="preserve"> </w:t>
      </w:r>
      <w:r w:rsidRPr="000E20E7">
        <w:rPr>
          <w:sz w:val="20"/>
          <w:szCs w:val="20"/>
          <w:lang w:bidi="ar-SA"/>
        </w:rPr>
        <w:t>ed, United States Pharmacopeial Convention, Rockville, MD.</w:t>
      </w:r>
      <w:r w:rsidRPr="000E20E7">
        <w:rPr>
          <w:sz w:val="20"/>
          <w:szCs w:val="20"/>
        </w:rPr>
        <w:t>; or</w:t>
      </w:r>
    </w:p>
    <w:p w:rsidR="009474BA" w:rsidRDefault="009474BA" w:rsidP="009474BA">
      <w:pPr>
        <w:ind w:left="1702" w:hanging="851"/>
        <w:rPr>
          <w:sz w:val="20"/>
          <w:szCs w:val="20"/>
          <w:lang w:bidi="ar-SA"/>
        </w:rPr>
      </w:pPr>
      <w:r w:rsidRPr="000E20E7">
        <w:rPr>
          <w:sz w:val="20"/>
          <w:szCs w:val="20"/>
        </w:rPr>
        <w:t>(d)</w:t>
      </w:r>
      <w:r w:rsidRPr="000E20E7">
        <w:rPr>
          <w:sz w:val="20"/>
          <w:szCs w:val="20"/>
        </w:rPr>
        <w:tab/>
      </w:r>
      <w:r w:rsidRPr="000E20E7">
        <w:rPr>
          <w:sz w:val="20"/>
          <w:szCs w:val="20"/>
          <w:lang w:bidi="ar-SA"/>
        </w:rPr>
        <w:t>Commission Regulation (EU) No 231/2012 of 9 March 2012 laying down specifications for food additives.”</w:t>
      </w:r>
    </w:p>
    <w:p w:rsidR="009474BA" w:rsidRPr="000E20E7" w:rsidRDefault="009474BA" w:rsidP="009474BA">
      <w:pPr>
        <w:ind w:left="1702" w:hanging="851"/>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[12.2]</w:t>
      </w:r>
      <w:r w:rsidRPr="000E20E7">
        <w:rPr>
          <w:sz w:val="20"/>
          <w:szCs w:val="20"/>
          <w:lang w:bidi="ar-SA"/>
        </w:rPr>
        <w:tab/>
        <w:t>omitting paragraph 3(i) and inserting</w:t>
      </w:r>
    </w:p>
    <w:p w:rsidR="009474BA" w:rsidRPr="000E20E7" w:rsidRDefault="009474BA" w:rsidP="009474BA">
      <w:pPr>
        <w:tabs>
          <w:tab w:val="left" w:pos="851"/>
        </w:tabs>
        <w:rPr>
          <w:sz w:val="20"/>
          <w:szCs w:val="20"/>
          <w:lang w:bidi="ar-SA"/>
        </w:rPr>
      </w:pPr>
    </w:p>
    <w:p w:rsidR="009474BA" w:rsidRPr="000E20E7" w:rsidRDefault="009474BA" w:rsidP="009474BA">
      <w:pPr>
        <w:pStyle w:val="Paragraph"/>
      </w:pPr>
      <w:r w:rsidRPr="000E20E7">
        <w:t>“(i)</w:t>
      </w:r>
      <w:r w:rsidRPr="000E20E7">
        <w:tab/>
        <w:t>the Specifications and Standards for Food Additives,</w:t>
      </w:r>
      <w:r w:rsidRPr="000E20E7">
        <w:rPr>
          <w:i/>
        </w:rPr>
        <w:t xml:space="preserve"> </w:t>
      </w:r>
      <w:r w:rsidRPr="000E20E7">
        <w:t>8</w:t>
      </w:r>
      <w:r w:rsidRPr="000E20E7">
        <w:rPr>
          <w:vertAlign w:val="superscript"/>
        </w:rPr>
        <w:t>th</w:t>
      </w:r>
      <w:r w:rsidRPr="000E20E7">
        <w:t xml:space="preserve"> Edition (2007), Ministry of Health and Welfare (Japan); or”</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[12.3]</w:t>
      </w:r>
      <w:r w:rsidRPr="000E20E7">
        <w:rPr>
          <w:sz w:val="20"/>
          <w:szCs w:val="20"/>
          <w:lang w:bidi="ar-SA"/>
        </w:rPr>
        <w:tab/>
        <w:t>omitting from the Schedule the heading “</w:t>
      </w:r>
      <w:r w:rsidRPr="000E20E7">
        <w:rPr>
          <w:b/>
          <w:sz w:val="20"/>
          <w:szCs w:val="20"/>
          <w:lang w:bidi="ar-SA"/>
        </w:rPr>
        <w:t>Specification selenium-enriched yeast</w:t>
      </w:r>
      <w:r w:rsidRPr="000E20E7">
        <w:rPr>
          <w:sz w:val="20"/>
          <w:szCs w:val="20"/>
          <w:lang w:bidi="ar-SA"/>
        </w:rPr>
        <w:t>” and substituting “</w:t>
      </w:r>
      <w:r w:rsidRPr="000E20E7">
        <w:rPr>
          <w:b/>
          <w:sz w:val="20"/>
          <w:szCs w:val="20"/>
          <w:lang w:bidi="ar-SA"/>
        </w:rPr>
        <w:t>Specification for selenium-enriched yeast</w:t>
      </w: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[13]</w:t>
      </w:r>
      <w:r w:rsidRPr="000E20E7">
        <w:rPr>
          <w:b/>
          <w:sz w:val="20"/>
          <w:szCs w:val="20"/>
          <w:lang w:bidi="ar-SA"/>
        </w:rPr>
        <w:tab/>
        <w:t>Standard 1.5.3</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[13.1]</w:t>
      </w:r>
      <w:r w:rsidRPr="000E20E7">
        <w:rPr>
          <w:sz w:val="20"/>
          <w:szCs w:val="20"/>
          <w:lang w:bidi="ar-SA"/>
        </w:rPr>
        <w:tab/>
        <w:t xml:space="preserve">omitting from column 1 of the Table to clause 4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“Longan</w:t>
      </w:r>
    </w:p>
    <w:p w:rsidR="009474BA" w:rsidRPr="000E20E7" w:rsidRDefault="009474BA" w:rsidP="009474BA">
      <w:pPr>
        <w:tabs>
          <w:tab w:val="left" w:pos="851"/>
        </w:tabs>
        <w:rPr>
          <w:sz w:val="20"/>
          <w:szCs w:val="20"/>
          <w:lang w:bidi="ar-SA"/>
        </w:rPr>
      </w:pPr>
      <w:r w:rsidRPr="000E20E7">
        <w:rPr>
          <w:sz w:val="20"/>
          <w:szCs w:val="20"/>
          <w:lang w:bidi="ar-SA"/>
        </w:rPr>
        <w:t xml:space="preserve"> Litchi”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and substituting</w:t>
      </w:r>
    </w:p>
    <w:p w:rsidR="00C10CFD" w:rsidRDefault="00C10CFD" w:rsidP="009474BA">
      <w:pPr>
        <w:tabs>
          <w:tab w:val="left" w:pos="851"/>
        </w:tabs>
        <w:rPr>
          <w:sz w:val="20"/>
          <w:szCs w:val="20"/>
          <w:lang w:bidi="ar-SA"/>
        </w:rPr>
      </w:pPr>
      <w:r>
        <w:rPr>
          <w:sz w:val="20"/>
          <w:szCs w:val="20"/>
          <w:lang w:bidi="ar-SA"/>
        </w:rPr>
        <w:br w:type="page"/>
      </w:r>
    </w:p>
    <w:p w:rsidR="009474BA" w:rsidRPr="000E20E7" w:rsidRDefault="009474BA" w:rsidP="009474BA">
      <w:pPr>
        <w:tabs>
          <w:tab w:val="left" w:pos="851"/>
        </w:tabs>
        <w:rPr>
          <w:sz w:val="20"/>
          <w:szCs w:val="20"/>
          <w:lang w:bidi="ar-SA"/>
        </w:rPr>
      </w:pPr>
      <w:r w:rsidRPr="000E20E7">
        <w:rPr>
          <w:sz w:val="20"/>
          <w:szCs w:val="20"/>
          <w:lang w:bidi="ar-SA"/>
        </w:rPr>
        <w:lastRenderedPageBreak/>
        <w:t>“Litchi</w:t>
      </w:r>
    </w:p>
    <w:p w:rsidR="009474BA" w:rsidRPr="000E20E7" w:rsidRDefault="009474BA" w:rsidP="009474BA">
      <w:pPr>
        <w:tabs>
          <w:tab w:val="left" w:pos="851"/>
        </w:tabs>
        <w:rPr>
          <w:sz w:val="20"/>
          <w:szCs w:val="20"/>
          <w:lang w:bidi="ar-SA"/>
        </w:rPr>
      </w:pPr>
      <w:r w:rsidRPr="000E20E7">
        <w:rPr>
          <w:sz w:val="20"/>
          <w:szCs w:val="20"/>
          <w:lang w:bidi="ar-SA"/>
        </w:rPr>
        <w:t xml:space="preserve">Longan” </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[13.2]</w:t>
      </w:r>
      <w:r w:rsidRPr="000E20E7">
        <w:rPr>
          <w:sz w:val="20"/>
          <w:szCs w:val="20"/>
          <w:lang w:bidi="ar-SA"/>
        </w:rPr>
        <w:tab/>
        <w:t>omitting from subclause 6(3) “clause” and substituting “subclause”</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[14]</w:t>
      </w:r>
      <w:r w:rsidRPr="000E20E7">
        <w:rPr>
          <w:b/>
          <w:sz w:val="20"/>
          <w:szCs w:val="20"/>
          <w:lang w:bidi="ar-SA"/>
        </w:rPr>
        <w:tab/>
        <w:t>Standard 1.6.1</w:t>
      </w:r>
      <w:r w:rsidRPr="000E20E7">
        <w:rPr>
          <w:sz w:val="20"/>
          <w:szCs w:val="20"/>
          <w:lang w:bidi="ar-SA"/>
        </w:rPr>
        <w:t xml:space="preserve"> is varied by omitting from the Schedule “</w:t>
      </w:r>
      <w:proofErr w:type="spellStart"/>
      <w:r w:rsidRPr="000E20E7">
        <w:rPr>
          <w:sz w:val="20"/>
          <w:szCs w:val="20"/>
          <w:lang w:bidi="ar-SA"/>
        </w:rPr>
        <w:t>dessicated</w:t>
      </w:r>
      <w:proofErr w:type="spellEnd"/>
      <w:r w:rsidRPr="000E20E7">
        <w:rPr>
          <w:sz w:val="20"/>
          <w:szCs w:val="20"/>
          <w:lang w:bidi="ar-SA"/>
        </w:rPr>
        <w:t>” and substituting “desiccated”</w:t>
      </w:r>
    </w:p>
    <w:p w:rsidR="009474BA" w:rsidRPr="000E20E7" w:rsidRDefault="009474BA" w:rsidP="009474BA">
      <w:pPr>
        <w:tabs>
          <w:tab w:val="left" w:pos="851"/>
        </w:tabs>
        <w:rPr>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[15]</w:t>
      </w:r>
      <w:r w:rsidRPr="000E20E7">
        <w:rPr>
          <w:b/>
          <w:sz w:val="20"/>
          <w:szCs w:val="20"/>
          <w:lang w:bidi="ar-SA"/>
        </w:rPr>
        <w:tab/>
        <w:t>Standard 2.1.1</w:t>
      </w:r>
      <w:r w:rsidRPr="000E20E7">
        <w:rPr>
          <w:sz w:val="20"/>
          <w:szCs w:val="20"/>
          <w:lang w:bidi="ar-SA"/>
        </w:rPr>
        <w:t xml:space="preserve"> is varied by</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[15.1]</w:t>
      </w:r>
      <w:r w:rsidRPr="000E20E7">
        <w:rPr>
          <w:sz w:val="20"/>
          <w:szCs w:val="20"/>
          <w:lang w:bidi="ar-SA"/>
        </w:rPr>
        <w:tab/>
        <w:t>omitting from the Table of Provisions “Flour” and substituting “Wheat flour”</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[15.2]</w:t>
      </w:r>
      <w:r w:rsidRPr="000E20E7">
        <w:rPr>
          <w:sz w:val="20"/>
          <w:szCs w:val="20"/>
          <w:lang w:bidi="ar-SA"/>
        </w:rPr>
        <w:tab/>
        <w:t>inserting in the Table of Provisions in numerical order</w:t>
      </w:r>
    </w:p>
    <w:p w:rsidR="009474BA" w:rsidRPr="000E20E7" w:rsidRDefault="009474BA" w:rsidP="009474BA">
      <w:pPr>
        <w:tabs>
          <w:tab w:val="left" w:pos="851"/>
        </w:tabs>
        <w:rPr>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“1A</w:t>
      </w:r>
      <w:r w:rsidRPr="000E20E7">
        <w:rPr>
          <w:sz w:val="20"/>
          <w:szCs w:val="20"/>
          <w:lang w:bidi="ar-SA"/>
        </w:rPr>
        <w:tab/>
        <w:t xml:space="preserve">Definition of bread for certain purposes” </w:t>
      </w:r>
    </w:p>
    <w:p w:rsidR="009474BA" w:rsidRPr="000E20E7" w:rsidRDefault="009474BA" w:rsidP="009474BA">
      <w:pPr>
        <w:tabs>
          <w:tab w:val="left" w:pos="851"/>
        </w:tabs>
        <w:rPr>
          <w:sz w:val="20"/>
          <w:szCs w:val="20"/>
          <w:lang w:bidi="ar-SA"/>
        </w:rPr>
      </w:pPr>
      <w:r w:rsidRPr="000E20E7">
        <w:rPr>
          <w:sz w:val="20"/>
          <w:szCs w:val="20"/>
          <w:lang w:bidi="ar-SA"/>
        </w:rPr>
        <w:t>“5</w:t>
      </w:r>
      <w:r w:rsidRPr="000E20E7">
        <w:rPr>
          <w:sz w:val="20"/>
          <w:szCs w:val="20"/>
          <w:lang w:bidi="ar-SA"/>
        </w:rPr>
        <w:tab/>
        <w:t>Mandatory addition of iodised salt to bread”</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[15.3]</w:t>
      </w:r>
      <w:r w:rsidRPr="000E20E7">
        <w:rPr>
          <w:sz w:val="20"/>
          <w:szCs w:val="20"/>
          <w:lang w:bidi="ar-SA"/>
        </w:rPr>
        <w:tab/>
        <w:t>omitting from subclause 5(3) “:” and substituting “–”</w:t>
      </w:r>
    </w:p>
    <w:p w:rsidR="009474BA" w:rsidRDefault="009474BA" w:rsidP="009474BA">
      <w:pPr>
        <w:tabs>
          <w:tab w:val="left" w:pos="851"/>
        </w:tabs>
        <w:rPr>
          <w:sz w:val="20"/>
          <w:szCs w:val="20"/>
          <w:lang w:bidi="ar-SA"/>
        </w:rPr>
      </w:pPr>
    </w:p>
    <w:p w:rsidR="009474BA" w:rsidRPr="00DA7051" w:rsidRDefault="009474BA" w:rsidP="009474BA">
      <w:pPr>
        <w:tabs>
          <w:tab w:val="left" w:pos="851"/>
        </w:tabs>
        <w:rPr>
          <w:b/>
          <w:sz w:val="20"/>
          <w:szCs w:val="20"/>
          <w:lang w:bidi="ar-SA"/>
        </w:rPr>
      </w:pPr>
      <w:r w:rsidRPr="00DA7051">
        <w:rPr>
          <w:b/>
          <w:sz w:val="20"/>
          <w:szCs w:val="20"/>
          <w:lang w:bidi="ar-SA"/>
        </w:rPr>
        <w:t>[16]</w:t>
      </w:r>
      <w:r w:rsidRPr="00DA7051">
        <w:rPr>
          <w:b/>
          <w:sz w:val="20"/>
          <w:szCs w:val="20"/>
          <w:lang w:bidi="ar-SA"/>
        </w:rPr>
        <w:tab/>
        <w:t xml:space="preserve">Standard 2.5.3 </w:t>
      </w:r>
      <w:r w:rsidRPr="00DA7051">
        <w:rPr>
          <w:sz w:val="20"/>
          <w:szCs w:val="20"/>
          <w:lang w:bidi="ar-SA"/>
        </w:rPr>
        <w:t xml:space="preserve">is varied by </w:t>
      </w:r>
      <w:r w:rsidRPr="00A62945">
        <w:rPr>
          <w:sz w:val="20"/>
          <w:szCs w:val="20"/>
          <w:lang w:bidi="ar-SA"/>
        </w:rPr>
        <w:t xml:space="preserve">inserting </w:t>
      </w:r>
      <w:r w:rsidRPr="00086E30">
        <w:rPr>
          <w:sz w:val="20"/>
          <w:szCs w:val="20"/>
          <w:lang w:bidi="ar-SA"/>
        </w:rPr>
        <w:t>after the Table to subclause 2(2)</w:t>
      </w:r>
      <w:r w:rsidRPr="00A62945">
        <w:rPr>
          <w:b/>
          <w:strike/>
          <w:sz w:val="20"/>
          <w:szCs w:val="20"/>
          <w:lang w:bidi="ar-SA"/>
        </w:rPr>
        <w:t xml:space="preserve"> </w:t>
      </w:r>
    </w:p>
    <w:p w:rsidR="009474BA" w:rsidRPr="00DA7051" w:rsidRDefault="009474BA" w:rsidP="009474BA">
      <w:pPr>
        <w:tabs>
          <w:tab w:val="left" w:pos="851"/>
        </w:tabs>
        <w:rPr>
          <w:b/>
          <w:sz w:val="20"/>
          <w:szCs w:val="20"/>
          <w:lang w:bidi="ar-SA"/>
        </w:rPr>
      </w:pPr>
    </w:p>
    <w:p w:rsidR="009474BA" w:rsidRPr="00DA7051" w:rsidRDefault="009474BA" w:rsidP="009474BA">
      <w:pPr>
        <w:pStyle w:val="Subclause"/>
      </w:pPr>
      <w:r w:rsidRPr="00DA7051">
        <w:rPr>
          <w:color w:val="1F497D"/>
          <w:szCs w:val="22"/>
        </w:rPr>
        <w:t>“</w:t>
      </w:r>
      <w:r>
        <w:t>(3)</w:t>
      </w:r>
      <w:r>
        <w:tab/>
      </w:r>
      <w:r w:rsidRPr="00DA7051">
        <w:t>The protein requirements in the Table to subclause 2(2) apply exclusively to fermented milk made from cow’s milk.”</w:t>
      </w:r>
    </w:p>
    <w:p w:rsidR="009474BA" w:rsidRPr="00DA7051" w:rsidRDefault="009474BA" w:rsidP="009474BA">
      <w:pPr>
        <w:tabs>
          <w:tab w:val="left" w:pos="851"/>
        </w:tabs>
        <w:rPr>
          <w:b/>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w:t>
      </w:r>
      <w:r>
        <w:rPr>
          <w:b/>
          <w:sz w:val="20"/>
          <w:szCs w:val="20"/>
          <w:lang w:bidi="ar-SA"/>
        </w:rPr>
        <w:t>7</w:t>
      </w:r>
      <w:r w:rsidRPr="000E20E7">
        <w:rPr>
          <w:b/>
          <w:sz w:val="20"/>
          <w:szCs w:val="20"/>
          <w:lang w:bidi="ar-SA"/>
        </w:rPr>
        <w:t>]</w:t>
      </w:r>
      <w:r w:rsidRPr="000E20E7">
        <w:rPr>
          <w:b/>
          <w:sz w:val="20"/>
          <w:szCs w:val="20"/>
          <w:lang w:bidi="ar-SA"/>
        </w:rPr>
        <w:tab/>
        <w:t xml:space="preserve">Standard 2.5.7 </w:t>
      </w:r>
      <w:r w:rsidRPr="000E20E7">
        <w:rPr>
          <w:sz w:val="20"/>
          <w:szCs w:val="20"/>
          <w:lang w:bidi="ar-SA"/>
        </w:rPr>
        <w:t>is varied by omitting from subclause 2(1) “dried milks” and substituting “dried milks, evaporated milks”</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w:t>
      </w:r>
      <w:r>
        <w:rPr>
          <w:b/>
          <w:sz w:val="20"/>
          <w:szCs w:val="20"/>
          <w:lang w:bidi="ar-SA"/>
        </w:rPr>
        <w:t>8</w:t>
      </w:r>
      <w:r w:rsidRPr="000E20E7">
        <w:rPr>
          <w:b/>
          <w:sz w:val="20"/>
          <w:szCs w:val="20"/>
          <w:lang w:bidi="ar-SA"/>
        </w:rPr>
        <w:t>]</w:t>
      </w:r>
      <w:r w:rsidRPr="000E20E7">
        <w:rPr>
          <w:b/>
          <w:sz w:val="20"/>
          <w:szCs w:val="20"/>
          <w:lang w:bidi="ar-SA"/>
        </w:rPr>
        <w:tab/>
        <w:t xml:space="preserve">Standard 2.6.2 </w:t>
      </w:r>
      <w:r w:rsidRPr="000E20E7">
        <w:rPr>
          <w:sz w:val="20"/>
          <w:szCs w:val="20"/>
          <w:lang w:bidi="ar-SA"/>
        </w:rPr>
        <w:t>is varied by inserting in the Table of Provisions in numerical order</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“2A</w:t>
      </w:r>
      <w:r w:rsidRPr="000E20E7">
        <w:rPr>
          <w:sz w:val="20"/>
          <w:szCs w:val="20"/>
          <w:lang w:bidi="ar-SA"/>
        </w:rPr>
        <w:tab/>
        <w:t>Addition of fluoride to packaged water”</w:t>
      </w:r>
    </w:p>
    <w:p w:rsidR="009474BA" w:rsidRPr="000E20E7" w:rsidRDefault="009474BA" w:rsidP="009474BA">
      <w:pPr>
        <w:tabs>
          <w:tab w:val="left" w:pos="851"/>
        </w:tabs>
        <w:rPr>
          <w:sz w:val="20"/>
          <w:szCs w:val="20"/>
          <w:lang w:bidi="ar-SA"/>
        </w:rPr>
      </w:pPr>
      <w:r w:rsidRPr="000E20E7">
        <w:rPr>
          <w:sz w:val="20"/>
          <w:szCs w:val="20"/>
          <w:lang w:bidi="ar-SA"/>
        </w:rPr>
        <w:t>“2B</w:t>
      </w:r>
      <w:r w:rsidRPr="000E20E7">
        <w:rPr>
          <w:sz w:val="20"/>
          <w:szCs w:val="20"/>
          <w:lang w:bidi="ar-SA"/>
        </w:rPr>
        <w:tab/>
        <w:t>Labelling of packaged water”</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[1</w:t>
      </w:r>
      <w:r>
        <w:rPr>
          <w:b/>
          <w:sz w:val="20"/>
          <w:szCs w:val="20"/>
          <w:lang w:bidi="ar-SA"/>
        </w:rPr>
        <w:t>9</w:t>
      </w:r>
      <w:r w:rsidRPr="000E20E7">
        <w:rPr>
          <w:b/>
          <w:sz w:val="20"/>
          <w:szCs w:val="20"/>
          <w:lang w:bidi="ar-SA"/>
        </w:rPr>
        <w:t>]</w:t>
      </w:r>
      <w:r w:rsidRPr="000E20E7">
        <w:rPr>
          <w:b/>
          <w:sz w:val="20"/>
          <w:szCs w:val="20"/>
          <w:lang w:bidi="ar-SA"/>
        </w:rPr>
        <w:tab/>
        <w:t xml:space="preserve">Standard 2.7.4 </w:t>
      </w:r>
      <w:r w:rsidRPr="000E20E7">
        <w:rPr>
          <w:sz w:val="20"/>
          <w:szCs w:val="20"/>
          <w:lang w:bidi="ar-SA"/>
        </w:rPr>
        <w:t>is varied by omitting from the Editorial note “</w:t>
      </w:r>
      <w:r w:rsidRPr="000E20E7">
        <w:rPr>
          <w:i/>
          <w:sz w:val="20"/>
          <w:szCs w:val="20"/>
          <w:lang w:bidi="ar-SA"/>
        </w:rPr>
        <w:t>Australian Wine and Brandy Corporation Act 1980</w:t>
      </w:r>
      <w:r w:rsidRPr="000E20E7">
        <w:rPr>
          <w:sz w:val="20"/>
          <w:szCs w:val="20"/>
          <w:lang w:bidi="ar-SA"/>
        </w:rPr>
        <w:t>” and substituting “</w:t>
      </w:r>
      <w:r w:rsidRPr="000E20E7">
        <w:rPr>
          <w:i/>
          <w:sz w:val="20"/>
          <w:szCs w:val="20"/>
          <w:lang w:bidi="ar-SA"/>
        </w:rPr>
        <w:t>Wine Australia Corporation Act 1980</w:t>
      </w:r>
      <w:r w:rsidRPr="000E20E7">
        <w:rPr>
          <w:sz w:val="20"/>
          <w:szCs w:val="20"/>
          <w:lang w:bidi="ar-SA"/>
        </w:rPr>
        <w:t>”</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Pr>
          <w:b/>
          <w:sz w:val="20"/>
          <w:szCs w:val="20"/>
          <w:lang w:bidi="ar-SA"/>
        </w:rPr>
        <w:t>[20</w:t>
      </w:r>
      <w:r w:rsidRPr="000E20E7">
        <w:rPr>
          <w:b/>
          <w:sz w:val="20"/>
          <w:szCs w:val="20"/>
          <w:lang w:bidi="ar-SA"/>
        </w:rPr>
        <w:t>]</w:t>
      </w:r>
      <w:r w:rsidRPr="000E20E7">
        <w:rPr>
          <w:b/>
          <w:sz w:val="20"/>
          <w:szCs w:val="20"/>
          <w:lang w:bidi="ar-SA"/>
        </w:rPr>
        <w:tab/>
        <w:t xml:space="preserve">Standard 2.9.1 </w:t>
      </w:r>
      <w:r w:rsidRPr="000E20E7">
        <w:rPr>
          <w:sz w:val="20"/>
          <w:szCs w:val="20"/>
          <w:lang w:bidi="ar-SA"/>
        </w:rPr>
        <w:t>is varied by inserting in the Table of Provisions in numerical order</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“9A</w:t>
      </w:r>
      <w:r w:rsidRPr="000E20E7">
        <w:rPr>
          <w:sz w:val="20"/>
          <w:szCs w:val="20"/>
          <w:lang w:bidi="ar-SA"/>
        </w:rPr>
        <w:tab/>
        <w:t>Permitted inulin-type fructans and galacto-oligosaccharides”</w:t>
      </w:r>
    </w:p>
    <w:p w:rsidR="009474BA" w:rsidRPr="000E20E7" w:rsidRDefault="009474BA" w:rsidP="009474BA">
      <w:pPr>
        <w:tabs>
          <w:tab w:val="left" w:pos="851"/>
        </w:tabs>
        <w:rPr>
          <w:sz w:val="20"/>
          <w:szCs w:val="20"/>
          <w:lang w:bidi="ar-SA"/>
        </w:rPr>
      </w:pPr>
    </w:p>
    <w:p w:rsidR="009474BA" w:rsidRDefault="009474BA" w:rsidP="009474BA">
      <w:pPr>
        <w:tabs>
          <w:tab w:val="left" w:pos="851"/>
        </w:tabs>
        <w:rPr>
          <w:sz w:val="20"/>
          <w:szCs w:val="20"/>
          <w:lang w:bidi="ar-SA"/>
        </w:rPr>
      </w:pPr>
      <w:r>
        <w:rPr>
          <w:b/>
          <w:sz w:val="20"/>
          <w:szCs w:val="20"/>
          <w:lang w:bidi="ar-SA"/>
        </w:rPr>
        <w:t>[21</w:t>
      </w:r>
      <w:r w:rsidRPr="000E20E7">
        <w:rPr>
          <w:b/>
          <w:sz w:val="20"/>
          <w:szCs w:val="20"/>
          <w:lang w:bidi="ar-SA"/>
        </w:rPr>
        <w:t>]</w:t>
      </w:r>
      <w:r w:rsidRPr="000E20E7">
        <w:rPr>
          <w:b/>
          <w:sz w:val="20"/>
          <w:szCs w:val="20"/>
          <w:lang w:bidi="ar-SA"/>
        </w:rPr>
        <w:tab/>
        <w:t xml:space="preserve">Standard 2.9.2 </w:t>
      </w:r>
      <w:r w:rsidRPr="000E20E7">
        <w:rPr>
          <w:sz w:val="20"/>
          <w:szCs w:val="20"/>
          <w:lang w:bidi="ar-SA"/>
        </w:rPr>
        <w:t xml:space="preserve">is varied by omitting from subclause 6(2) “of 3 g/100 kJ of protein” and substituting “3 g of protein </w:t>
      </w:r>
      <w:r>
        <w:rPr>
          <w:sz w:val="20"/>
          <w:szCs w:val="20"/>
          <w:lang w:bidi="ar-SA"/>
        </w:rPr>
        <w:t>/</w:t>
      </w:r>
      <w:r w:rsidRPr="000E20E7">
        <w:rPr>
          <w:sz w:val="20"/>
          <w:szCs w:val="20"/>
          <w:lang w:bidi="ar-SA"/>
        </w:rPr>
        <w:t xml:space="preserve"> 100 kJ”</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[2</w:t>
      </w:r>
      <w:r>
        <w:rPr>
          <w:b/>
          <w:sz w:val="20"/>
          <w:szCs w:val="20"/>
          <w:lang w:bidi="ar-SA"/>
        </w:rPr>
        <w:t>2</w:t>
      </w:r>
      <w:r w:rsidRPr="000E20E7">
        <w:rPr>
          <w:b/>
          <w:sz w:val="20"/>
          <w:szCs w:val="20"/>
          <w:lang w:bidi="ar-SA"/>
        </w:rPr>
        <w:t>]</w:t>
      </w:r>
      <w:r w:rsidRPr="000E20E7">
        <w:rPr>
          <w:b/>
          <w:sz w:val="20"/>
          <w:szCs w:val="20"/>
          <w:lang w:bidi="ar-SA"/>
        </w:rPr>
        <w:tab/>
        <w:t xml:space="preserve">Standard 2.9.5 </w:t>
      </w:r>
      <w:r w:rsidRPr="000E20E7">
        <w:rPr>
          <w:sz w:val="20"/>
          <w:szCs w:val="20"/>
          <w:lang w:bidi="ar-SA"/>
        </w:rPr>
        <w:t>is varied by omitting subclause 3(2) and substituting</w:t>
      </w:r>
    </w:p>
    <w:p w:rsidR="009474BA" w:rsidRPr="000E20E7" w:rsidRDefault="009474BA" w:rsidP="009474BA">
      <w:pPr>
        <w:tabs>
          <w:tab w:val="left" w:pos="851"/>
        </w:tabs>
        <w:rPr>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“(2)</w:t>
      </w:r>
      <w:r w:rsidRPr="000E20E7">
        <w:rPr>
          <w:sz w:val="20"/>
          <w:szCs w:val="20"/>
          <w:lang w:bidi="ar-SA"/>
        </w:rPr>
        <w:tab/>
        <w:t>Subclause 6(3) of Standard 1.5.3 applies to a food for special medical purposes as if such food were subject to Standard 1.2.1.”</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b/>
          <w:sz w:val="20"/>
          <w:szCs w:val="20"/>
          <w:lang w:bidi="ar-SA"/>
        </w:rPr>
        <w:t>[2</w:t>
      </w:r>
      <w:r>
        <w:rPr>
          <w:b/>
          <w:sz w:val="20"/>
          <w:szCs w:val="20"/>
          <w:lang w:bidi="ar-SA"/>
        </w:rPr>
        <w:t>3</w:t>
      </w:r>
      <w:r w:rsidRPr="000E20E7">
        <w:rPr>
          <w:b/>
          <w:sz w:val="20"/>
          <w:szCs w:val="20"/>
          <w:lang w:bidi="ar-SA"/>
        </w:rPr>
        <w:t>]</w:t>
      </w:r>
      <w:r w:rsidRPr="000E20E7">
        <w:rPr>
          <w:b/>
          <w:sz w:val="20"/>
          <w:szCs w:val="20"/>
          <w:lang w:bidi="ar-SA"/>
        </w:rPr>
        <w:tab/>
        <w:t xml:space="preserve">Standard 2.10.3 </w:t>
      </w:r>
      <w:r w:rsidRPr="000E20E7">
        <w:rPr>
          <w:sz w:val="20"/>
          <w:szCs w:val="20"/>
          <w:lang w:bidi="ar-SA"/>
        </w:rPr>
        <w:t xml:space="preserve">is varied by omitting the Editorial note following clause 5 and substituting </w:t>
      </w:r>
    </w:p>
    <w:p w:rsidR="009474BA" w:rsidRPr="00086E30"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w:t>
      </w:r>
    </w:p>
    <w:p w:rsidR="009474BA" w:rsidRPr="000E20E7" w:rsidRDefault="009474BA" w:rsidP="009474BA">
      <w:pPr>
        <w:pBdr>
          <w:top w:val="single" w:sz="6" w:space="0" w:color="auto"/>
          <w:left w:val="single" w:sz="6" w:space="0" w:color="auto"/>
          <w:bottom w:val="single" w:sz="6" w:space="0" w:color="auto"/>
          <w:right w:val="single" w:sz="6" w:space="0" w:color="auto"/>
        </w:pBdr>
        <w:tabs>
          <w:tab w:val="left" w:pos="851"/>
        </w:tabs>
        <w:outlineLvl w:val="0"/>
        <w:rPr>
          <w:b/>
          <w:sz w:val="20"/>
          <w:szCs w:val="20"/>
          <w:lang w:bidi="ar-SA"/>
        </w:rPr>
      </w:pPr>
      <w:bookmarkStart w:id="99" w:name="_Toc225304615"/>
      <w:bookmarkStart w:id="100" w:name="_Toc225304769"/>
      <w:bookmarkStart w:id="101" w:name="_Toc225304824"/>
      <w:bookmarkStart w:id="102" w:name="_Toc225829308"/>
      <w:bookmarkStart w:id="103" w:name="_Toc226443880"/>
      <w:bookmarkStart w:id="104" w:name="_Toc226444122"/>
      <w:bookmarkStart w:id="105" w:name="_Toc226444390"/>
      <w:r w:rsidRPr="000E20E7">
        <w:rPr>
          <w:b/>
          <w:sz w:val="20"/>
          <w:szCs w:val="20"/>
          <w:lang w:bidi="ar-SA"/>
        </w:rPr>
        <w:t>Editorial note:</w:t>
      </w:r>
      <w:bookmarkEnd w:id="99"/>
      <w:bookmarkEnd w:id="100"/>
      <w:bookmarkEnd w:id="101"/>
      <w:bookmarkEnd w:id="102"/>
      <w:bookmarkEnd w:id="103"/>
      <w:bookmarkEnd w:id="104"/>
      <w:bookmarkEnd w:id="105"/>
    </w:p>
    <w:p w:rsidR="009474BA" w:rsidRPr="000E20E7" w:rsidRDefault="009474BA" w:rsidP="009474BA">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86AB9" w:rsidRPr="000E20E7" w:rsidRDefault="00D86AB9" w:rsidP="00D86AB9">
      <w:pPr>
        <w:pStyle w:val="EditorialNotetext"/>
        <w:rPr>
          <w:lang w:bidi="ar-SA"/>
        </w:rPr>
      </w:pPr>
      <w:r>
        <w:rPr>
          <w:lang w:bidi="ar-SA"/>
        </w:rPr>
        <w:t xml:space="preserve">Standard 1.1.1 </w:t>
      </w:r>
      <w:r w:rsidRPr="0029095B">
        <w:t>provides a definition of ‘small package’.</w:t>
      </w:r>
    </w:p>
    <w:p w:rsidR="00D86AB9" w:rsidRDefault="00D86AB9" w:rsidP="009474BA">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9474BA" w:rsidRPr="000E20E7" w:rsidRDefault="009474BA" w:rsidP="009474BA">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0E20E7">
        <w:rPr>
          <w:sz w:val="20"/>
          <w:szCs w:val="20"/>
          <w:lang w:bidi="ar-SA"/>
        </w:rPr>
        <w:t>See clauses 8 and 8A of Standard 1.2.8 for labelling requirements when claims requiring nutrition information, other than calcium claims, are made on small packages of chewing gum suitable for added calcium.</w:t>
      </w:r>
    </w:p>
    <w:p w:rsidR="009474BA" w:rsidRPr="000E20E7" w:rsidRDefault="009474BA" w:rsidP="009474BA">
      <w:pPr>
        <w:tabs>
          <w:tab w:val="left" w:pos="851"/>
        </w:tabs>
        <w:jc w:val="right"/>
        <w:rPr>
          <w:sz w:val="20"/>
          <w:szCs w:val="20"/>
          <w:lang w:bidi="ar-SA"/>
        </w:rPr>
      </w:pPr>
      <w:r w:rsidRPr="000E20E7">
        <w:rPr>
          <w:sz w:val="20"/>
          <w:szCs w:val="20"/>
          <w:lang w:bidi="ar-SA"/>
        </w:rPr>
        <w:t>”</w:t>
      </w:r>
    </w:p>
    <w:p w:rsidR="009474BA" w:rsidRPr="000E20E7" w:rsidRDefault="009474BA" w:rsidP="009474BA">
      <w:pPr>
        <w:tabs>
          <w:tab w:val="left" w:pos="851"/>
        </w:tabs>
        <w:rPr>
          <w:sz w:val="20"/>
          <w:szCs w:val="20"/>
          <w:lang w:bidi="ar-SA"/>
        </w:rPr>
      </w:pPr>
    </w:p>
    <w:p w:rsidR="00C10CFD" w:rsidRDefault="009474BA" w:rsidP="009474BA">
      <w:pPr>
        <w:tabs>
          <w:tab w:val="left" w:pos="851"/>
        </w:tabs>
        <w:rPr>
          <w:sz w:val="20"/>
          <w:szCs w:val="20"/>
          <w:lang w:bidi="ar-SA"/>
        </w:rPr>
      </w:pPr>
      <w:r>
        <w:rPr>
          <w:b/>
          <w:sz w:val="20"/>
          <w:szCs w:val="20"/>
          <w:lang w:bidi="ar-SA"/>
        </w:rPr>
        <w:t>[24</w:t>
      </w:r>
      <w:r w:rsidRPr="000E20E7">
        <w:rPr>
          <w:b/>
          <w:sz w:val="20"/>
          <w:szCs w:val="20"/>
          <w:lang w:bidi="ar-SA"/>
        </w:rPr>
        <w:t>]</w:t>
      </w:r>
      <w:r w:rsidRPr="000E20E7">
        <w:rPr>
          <w:b/>
          <w:sz w:val="20"/>
          <w:szCs w:val="20"/>
          <w:lang w:bidi="ar-SA"/>
        </w:rPr>
        <w:tab/>
        <w:t>Standard 3.2.2</w:t>
      </w:r>
      <w:r w:rsidRPr="000E20E7">
        <w:rPr>
          <w:sz w:val="20"/>
          <w:szCs w:val="20"/>
          <w:lang w:bidi="ar-SA"/>
        </w:rPr>
        <w:t xml:space="preserve"> is varied by</w:t>
      </w:r>
      <w:r w:rsidR="00C10CFD">
        <w:rPr>
          <w:sz w:val="20"/>
          <w:szCs w:val="20"/>
          <w:lang w:bidi="ar-SA"/>
        </w:rPr>
        <w:br w:type="page"/>
      </w:r>
    </w:p>
    <w:p w:rsidR="009474BA" w:rsidRDefault="009474BA" w:rsidP="009474BA">
      <w:pPr>
        <w:tabs>
          <w:tab w:val="left" w:pos="851"/>
        </w:tabs>
        <w:rPr>
          <w:sz w:val="20"/>
          <w:szCs w:val="20"/>
          <w:lang w:bidi="ar-SA"/>
        </w:rPr>
      </w:pPr>
      <w:r w:rsidRPr="000E20E7">
        <w:rPr>
          <w:sz w:val="20"/>
          <w:szCs w:val="20"/>
          <w:lang w:bidi="ar-SA"/>
        </w:rPr>
        <w:lastRenderedPageBreak/>
        <w:t>[2</w:t>
      </w:r>
      <w:r>
        <w:rPr>
          <w:sz w:val="20"/>
          <w:szCs w:val="20"/>
          <w:lang w:bidi="ar-SA"/>
        </w:rPr>
        <w:t>4</w:t>
      </w:r>
      <w:r w:rsidRPr="000E20E7">
        <w:rPr>
          <w:sz w:val="20"/>
          <w:szCs w:val="20"/>
          <w:lang w:bidi="ar-SA"/>
        </w:rPr>
        <w:t>.1]</w:t>
      </w:r>
      <w:r w:rsidRPr="000E20E7">
        <w:rPr>
          <w:sz w:val="20"/>
          <w:szCs w:val="20"/>
          <w:lang w:bidi="ar-SA"/>
        </w:rPr>
        <w:tab/>
        <w:t>omitting subclause 3(2) and substituting</w:t>
      </w:r>
    </w:p>
    <w:p w:rsidR="00F665C6" w:rsidRPr="000E20E7" w:rsidRDefault="00F665C6" w:rsidP="009474BA">
      <w:pPr>
        <w:tabs>
          <w:tab w:val="left" w:pos="851"/>
        </w:tabs>
        <w:rPr>
          <w:sz w:val="20"/>
          <w:szCs w:val="20"/>
          <w:lang w:bidi="ar-SA"/>
        </w:rPr>
      </w:pPr>
    </w:p>
    <w:p w:rsidR="00F665C6" w:rsidRDefault="00F665C6" w:rsidP="00F665C6">
      <w:pPr>
        <w:pStyle w:val="Subclause"/>
      </w:pPr>
      <w:r>
        <w:t>“(2)</w:t>
      </w:r>
      <w:r>
        <w:tab/>
        <w:t>Subclause (1) does not apply to a food business in relation to persons undertaking food handling operations for fundraising events at which only food that is not potentially hazardous or is to be consumed immediately after thorough cooking is sold.”</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[2</w:t>
      </w:r>
      <w:r>
        <w:rPr>
          <w:sz w:val="20"/>
          <w:szCs w:val="20"/>
          <w:lang w:bidi="ar-SA"/>
        </w:rPr>
        <w:t>4</w:t>
      </w:r>
      <w:r w:rsidRPr="000E20E7">
        <w:rPr>
          <w:sz w:val="20"/>
          <w:szCs w:val="20"/>
          <w:lang w:bidi="ar-SA"/>
        </w:rPr>
        <w:t>.2]</w:t>
      </w:r>
      <w:r w:rsidRPr="000E20E7">
        <w:rPr>
          <w:sz w:val="20"/>
          <w:szCs w:val="20"/>
          <w:lang w:bidi="ar-SA"/>
        </w:rPr>
        <w:tab/>
        <w:t>omitting from paragraph 5(2)(b) “</w:t>
      </w:r>
      <w:r w:rsidRPr="000E20E7">
        <w:rPr>
          <w:sz w:val="20"/>
          <w:szCs w:val="20"/>
        </w:rPr>
        <w:t>of the food</w:t>
      </w:r>
      <w:r w:rsidRPr="000E20E7">
        <w:rPr>
          <w:sz w:val="20"/>
          <w:szCs w:val="20"/>
          <w:lang w:bidi="ar-SA"/>
        </w:rPr>
        <w:t xml:space="preserve"> of the food” and substituting “</w:t>
      </w:r>
      <w:r w:rsidRPr="000E20E7">
        <w:rPr>
          <w:sz w:val="20"/>
          <w:szCs w:val="20"/>
        </w:rPr>
        <w:t>of the food”</w:t>
      </w:r>
    </w:p>
    <w:p w:rsidR="009474BA" w:rsidRPr="000E20E7" w:rsidRDefault="009474BA" w:rsidP="009474BA">
      <w:pPr>
        <w:tabs>
          <w:tab w:val="left" w:pos="851"/>
        </w:tabs>
        <w:rPr>
          <w:sz w:val="20"/>
          <w:szCs w:val="20"/>
          <w:lang w:bidi="ar-SA"/>
        </w:rPr>
      </w:pPr>
    </w:p>
    <w:p w:rsidR="009474BA" w:rsidRPr="000E20E7" w:rsidRDefault="009474BA" w:rsidP="009474BA">
      <w:pPr>
        <w:tabs>
          <w:tab w:val="left" w:pos="851"/>
        </w:tabs>
        <w:rPr>
          <w:sz w:val="20"/>
          <w:szCs w:val="20"/>
          <w:lang w:bidi="ar-SA"/>
        </w:rPr>
      </w:pPr>
      <w:r w:rsidRPr="000E20E7">
        <w:rPr>
          <w:sz w:val="20"/>
          <w:szCs w:val="20"/>
          <w:lang w:bidi="ar-SA"/>
        </w:rPr>
        <w:t>[2</w:t>
      </w:r>
      <w:r>
        <w:rPr>
          <w:sz w:val="20"/>
          <w:szCs w:val="20"/>
          <w:lang w:bidi="ar-SA"/>
        </w:rPr>
        <w:t>4</w:t>
      </w:r>
      <w:r w:rsidRPr="000E20E7">
        <w:rPr>
          <w:sz w:val="20"/>
          <w:szCs w:val="20"/>
          <w:lang w:bidi="ar-SA"/>
        </w:rPr>
        <w:t>.3]</w:t>
      </w:r>
      <w:r w:rsidRPr="000E20E7">
        <w:rPr>
          <w:sz w:val="20"/>
          <w:szCs w:val="20"/>
          <w:lang w:bidi="ar-SA"/>
        </w:rPr>
        <w:tab/>
        <w:t xml:space="preserve">omitting from subclause 24(4) the definition of </w:t>
      </w:r>
      <w:r w:rsidRPr="000E20E7">
        <w:rPr>
          <w:b/>
          <w:sz w:val="20"/>
          <w:szCs w:val="20"/>
          <w:lang w:bidi="ar-SA"/>
        </w:rPr>
        <w:t>outdoor dining area</w:t>
      </w:r>
      <w:r w:rsidRPr="000E20E7">
        <w:rPr>
          <w:sz w:val="20"/>
          <w:szCs w:val="20"/>
          <w:lang w:bidi="ar-SA"/>
        </w:rPr>
        <w:t xml:space="preserve"> and substituting</w:t>
      </w:r>
    </w:p>
    <w:p w:rsidR="009474BA" w:rsidRPr="000E20E7" w:rsidRDefault="009474BA" w:rsidP="009474BA">
      <w:pPr>
        <w:tabs>
          <w:tab w:val="left" w:pos="851"/>
        </w:tabs>
        <w:rPr>
          <w:sz w:val="20"/>
          <w:szCs w:val="20"/>
          <w:lang w:bidi="ar-SA"/>
        </w:rPr>
      </w:pPr>
    </w:p>
    <w:p w:rsidR="009474BA" w:rsidRPr="000E20E7" w:rsidRDefault="009474BA" w:rsidP="009474BA">
      <w:pPr>
        <w:ind w:left="1701" w:hanging="851"/>
        <w:rPr>
          <w:sz w:val="20"/>
          <w:szCs w:val="20"/>
          <w:lang w:bidi="ar-SA"/>
        </w:rPr>
      </w:pPr>
      <w:r w:rsidRPr="000E20E7">
        <w:rPr>
          <w:sz w:val="20"/>
          <w:szCs w:val="20"/>
          <w:lang w:bidi="ar-SA"/>
        </w:rPr>
        <w:t>“</w:t>
      </w:r>
      <w:r w:rsidRPr="000E20E7">
        <w:rPr>
          <w:b/>
          <w:sz w:val="20"/>
          <w:szCs w:val="20"/>
          <w:lang w:bidi="ar-SA"/>
        </w:rPr>
        <w:t>outdoor dining area</w:t>
      </w:r>
      <w:r w:rsidRPr="000E20E7">
        <w:rPr>
          <w:sz w:val="20"/>
          <w:szCs w:val="20"/>
          <w:lang w:bidi="ar-SA"/>
        </w:rPr>
        <w:t xml:space="preserve"> means an area that –</w:t>
      </w:r>
    </w:p>
    <w:p w:rsidR="009474BA" w:rsidRPr="000E20E7" w:rsidRDefault="009474BA" w:rsidP="009474BA">
      <w:pPr>
        <w:ind w:left="1701" w:hanging="851"/>
        <w:rPr>
          <w:sz w:val="20"/>
          <w:szCs w:val="20"/>
          <w:lang w:bidi="ar-SA"/>
        </w:rPr>
      </w:pPr>
    </w:p>
    <w:p w:rsidR="009474BA" w:rsidRPr="000E20E7" w:rsidRDefault="009474BA" w:rsidP="009474BA">
      <w:pPr>
        <w:ind w:left="2553" w:hanging="851"/>
        <w:rPr>
          <w:sz w:val="20"/>
          <w:szCs w:val="20"/>
          <w:lang w:bidi="ar-SA"/>
        </w:rPr>
      </w:pPr>
      <w:r w:rsidRPr="000E20E7">
        <w:rPr>
          <w:sz w:val="20"/>
          <w:szCs w:val="20"/>
          <w:lang w:bidi="ar-SA"/>
        </w:rPr>
        <w:t>(a)</w:t>
      </w:r>
      <w:r w:rsidRPr="000E20E7">
        <w:rPr>
          <w:sz w:val="20"/>
          <w:szCs w:val="20"/>
          <w:lang w:bidi="ar-SA"/>
        </w:rPr>
        <w:tab/>
        <w:t>is used for dining, drinking or both drinking and dining; and</w:t>
      </w:r>
    </w:p>
    <w:p w:rsidR="009474BA" w:rsidRPr="000E20E7" w:rsidRDefault="009474BA" w:rsidP="009474BA">
      <w:pPr>
        <w:ind w:left="2553" w:hanging="851"/>
        <w:rPr>
          <w:sz w:val="20"/>
          <w:szCs w:val="20"/>
          <w:lang w:bidi="ar-SA"/>
        </w:rPr>
      </w:pPr>
      <w:r w:rsidRPr="000E20E7">
        <w:rPr>
          <w:sz w:val="20"/>
          <w:szCs w:val="20"/>
          <w:lang w:bidi="ar-SA"/>
        </w:rPr>
        <w:t xml:space="preserve">(b) </w:t>
      </w:r>
      <w:r w:rsidRPr="000E20E7">
        <w:rPr>
          <w:sz w:val="20"/>
          <w:szCs w:val="20"/>
          <w:lang w:bidi="ar-SA"/>
        </w:rPr>
        <w:tab/>
        <w:t xml:space="preserve">is not used for the preparation of food; and </w:t>
      </w:r>
    </w:p>
    <w:p w:rsidR="009474BA" w:rsidRPr="000E20E7" w:rsidRDefault="009474BA" w:rsidP="009474BA">
      <w:pPr>
        <w:ind w:left="2553" w:hanging="851"/>
        <w:rPr>
          <w:sz w:val="20"/>
          <w:szCs w:val="20"/>
          <w:lang w:bidi="ar-SA"/>
        </w:rPr>
      </w:pPr>
      <w:r w:rsidRPr="000E20E7">
        <w:rPr>
          <w:sz w:val="20"/>
          <w:szCs w:val="20"/>
          <w:lang w:bidi="ar-SA"/>
        </w:rPr>
        <w:t>(c)</w:t>
      </w:r>
      <w:r w:rsidRPr="000E20E7">
        <w:rPr>
          <w:sz w:val="20"/>
          <w:szCs w:val="20"/>
          <w:lang w:bidi="ar-SA"/>
        </w:rPr>
        <w:tab/>
        <w:t>is not an enclosed area; and</w:t>
      </w:r>
    </w:p>
    <w:p w:rsidR="009474BA" w:rsidRPr="000E20E7" w:rsidRDefault="009474BA" w:rsidP="009474BA">
      <w:pPr>
        <w:ind w:left="2553" w:hanging="851"/>
        <w:rPr>
          <w:sz w:val="20"/>
          <w:szCs w:val="20"/>
          <w:lang w:bidi="ar-SA"/>
        </w:rPr>
      </w:pPr>
      <w:r w:rsidRPr="000E20E7">
        <w:rPr>
          <w:sz w:val="20"/>
          <w:szCs w:val="20"/>
          <w:lang w:bidi="ar-SA"/>
        </w:rPr>
        <w:t>(d)</w:t>
      </w:r>
      <w:r w:rsidRPr="000E20E7">
        <w:rPr>
          <w:sz w:val="20"/>
          <w:szCs w:val="20"/>
          <w:lang w:bidi="ar-SA"/>
        </w:rPr>
        <w:tab/>
        <w:t>can be entered by the public without passing through an enclosed area.”</w:t>
      </w:r>
    </w:p>
    <w:p w:rsidR="009474BA" w:rsidRPr="000E20E7" w:rsidRDefault="009474BA" w:rsidP="009474BA">
      <w:pPr>
        <w:tabs>
          <w:tab w:val="left" w:pos="851"/>
        </w:tabs>
        <w:rPr>
          <w:sz w:val="20"/>
          <w:szCs w:val="20"/>
          <w:lang w:bidi="ar-SA"/>
        </w:rPr>
      </w:pPr>
    </w:p>
    <w:p w:rsidR="007D0189" w:rsidRDefault="003C4969" w:rsidP="007D0189">
      <w:pPr>
        <w:pStyle w:val="Heading2"/>
        <w:ind w:left="0" w:firstLine="0"/>
      </w:pPr>
      <w:r w:rsidRPr="00932F14">
        <w:br w:type="page"/>
      </w:r>
      <w:bookmarkStart w:id="106" w:name="_Toc395778102"/>
      <w:bookmarkStart w:id="107" w:name="_Toc120358598"/>
      <w:bookmarkStart w:id="108" w:name="_Toc175381460"/>
      <w:r w:rsidR="007D0189" w:rsidRPr="00932F14">
        <w:lastRenderedPageBreak/>
        <w:t xml:space="preserve">Attachment </w:t>
      </w:r>
      <w:r w:rsidR="007D0189">
        <w:t>B – Explanatory Statement</w:t>
      </w:r>
      <w:bookmarkEnd w:id="106"/>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354F1E" w:rsidRDefault="00DE5528" w:rsidP="000576EB">
      <w:pPr>
        <w:widowControl/>
        <w:autoSpaceDE w:val="0"/>
        <w:autoSpaceDN w:val="0"/>
        <w:adjustRightInd w:val="0"/>
        <w:rPr>
          <w:rFonts w:eastAsia="Calibri" w:cs="Arial"/>
          <w:bCs/>
          <w:szCs w:val="22"/>
          <w:lang w:val="en-AU" w:bidi="ar-SA"/>
        </w:rPr>
      </w:pPr>
      <w:r w:rsidRPr="00354F1E">
        <w:rPr>
          <w:rFonts w:eastAsia="Calibri" w:cs="Arial"/>
          <w:bCs/>
          <w:szCs w:val="22"/>
          <w:lang w:val="en-AU" w:bidi="ar-SA"/>
        </w:rPr>
        <w:t>Division 2</w:t>
      </w:r>
      <w:r w:rsidR="000576EB" w:rsidRPr="00354F1E">
        <w:rPr>
          <w:rFonts w:eastAsia="Calibri" w:cs="Arial"/>
          <w:bCs/>
          <w:szCs w:val="22"/>
          <w:lang w:val="en-AU" w:bidi="ar-SA"/>
        </w:rPr>
        <w:t xml:space="preserve"> of Part </w:t>
      </w:r>
      <w:r w:rsidRPr="00354F1E">
        <w:rPr>
          <w:rFonts w:eastAsia="Calibri" w:cs="Arial"/>
          <w:bCs/>
          <w:szCs w:val="22"/>
          <w:lang w:val="en-AU" w:bidi="ar-SA"/>
        </w:rPr>
        <w:t>3</w:t>
      </w:r>
      <w:r w:rsidR="000576EB" w:rsidRPr="00354F1E">
        <w:rPr>
          <w:rFonts w:eastAsia="Calibri" w:cs="Arial"/>
          <w:bCs/>
          <w:szCs w:val="22"/>
          <w:lang w:val="en-AU" w:bidi="ar-SA"/>
        </w:rPr>
        <w:t xml:space="preserve"> of the FSANZ Act specifies that the Authority may prepare a proposal for the development or variation of food regulatory measures, including standards. This Division also stipulates t</w:t>
      </w:r>
      <w:r w:rsidRPr="00354F1E">
        <w:rPr>
          <w:rFonts w:eastAsia="Calibri" w:cs="Arial"/>
          <w:bCs/>
          <w:szCs w:val="22"/>
          <w:lang w:val="en-AU" w:bidi="ar-SA"/>
        </w:rPr>
        <w:t>he procedure for considering a p</w:t>
      </w:r>
      <w:r w:rsidR="000576EB" w:rsidRPr="00354F1E">
        <w:rPr>
          <w:rFonts w:eastAsia="Calibri" w:cs="Arial"/>
          <w:bCs/>
          <w:szCs w:val="22"/>
          <w:lang w:val="en-AU" w:bidi="ar-SA"/>
        </w:rPr>
        <w:t>roposal for the development or variation of food regulatory measures</w:t>
      </w:r>
      <w:r w:rsidR="00EC66BB" w:rsidRPr="00354F1E">
        <w:rPr>
          <w:rFonts w:eastAsia="Calibri" w:cs="Arial"/>
          <w:bCs/>
          <w:szCs w:val="22"/>
          <w:lang w:val="en-AU" w:bidi="ar-SA"/>
        </w:rPr>
        <w:t xml:space="preserve">. </w:t>
      </w:r>
    </w:p>
    <w:p w:rsidR="000576EB" w:rsidRPr="00354F1E" w:rsidRDefault="000576EB" w:rsidP="000576EB">
      <w:pPr>
        <w:widowControl/>
        <w:autoSpaceDE w:val="0"/>
        <w:autoSpaceDN w:val="0"/>
        <w:adjustRightInd w:val="0"/>
        <w:rPr>
          <w:rFonts w:eastAsia="Calibri" w:cs="Arial"/>
          <w:bCs/>
          <w:szCs w:val="22"/>
          <w:lang w:val="en-AU" w:bidi="ar-SA"/>
        </w:rPr>
      </w:pPr>
    </w:p>
    <w:p w:rsidR="000576EB" w:rsidRPr="00354F1E" w:rsidRDefault="00354F1E" w:rsidP="000576EB">
      <w:pPr>
        <w:widowControl/>
        <w:autoSpaceDE w:val="0"/>
        <w:autoSpaceDN w:val="0"/>
        <w:adjustRightInd w:val="0"/>
        <w:rPr>
          <w:rFonts w:eastAsia="Calibri" w:cs="Arial"/>
          <w:bCs/>
          <w:szCs w:val="22"/>
          <w:lang w:val="en-AU" w:bidi="ar-SA"/>
        </w:rPr>
      </w:pPr>
      <w:r w:rsidRPr="00354F1E">
        <w:rPr>
          <w:rFonts w:eastAsia="Calibri" w:cs="Arial"/>
          <w:bCs/>
          <w:szCs w:val="22"/>
          <w:lang w:val="en-AU" w:bidi="ar-SA"/>
        </w:rPr>
        <w:t>FSANZ prepared Proposa</w:t>
      </w:r>
      <w:r w:rsidRPr="004C4597">
        <w:rPr>
          <w:rFonts w:eastAsia="Calibri" w:cs="Arial"/>
          <w:bCs/>
          <w:szCs w:val="22"/>
          <w:lang w:val="en-AU" w:bidi="ar-SA"/>
        </w:rPr>
        <w:t>l P103</w:t>
      </w:r>
      <w:r>
        <w:rPr>
          <w:rFonts w:eastAsia="Calibri" w:cs="Arial"/>
          <w:bCs/>
          <w:szCs w:val="22"/>
          <w:lang w:val="en-AU" w:bidi="ar-SA"/>
        </w:rPr>
        <w:t>3</w:t>
      </w:r>
      <w:r w:rsidRPr="004C4597">
        <w:rPr>
          <w:rFonts w:eastAsia="Calibri" w:cs="Arial"/>
          <w:bCs/>
          <w:szCs w:val="22"/>
          <w:lang w:val="en-AU" w:bidi="ar-SA"/>
        </w:rPr>
        <w:t xml:space="preserve"> to make </w:t>
      </w:r>
      <w:r>
        <w:rPr>
          <w:rFonts w:eastAsia="Calibri" w:cs="Arial"/>
          <w:bCs/>
          <w:szCs w:val="22"/>
          <w:lang w:val="en-AU" w:bidi="ar-SA"/>
        </w:rPr>
        <w:t xml:space="preserve">a number of relatively </w:t>
      </w:r>
      <w:r w:rsidRPr="004C4597">
        <w:rPr>
          <w:rFonts w:eastAsia="Calibri" w:cs="Arial"/>
          <w:bCs/>
          <w:szCs w:val="22"/>
          <w:lang w:val="en-AU" w:bidi="ar-SA"/>
        </w:rPr>
        <w:t xml:space="preserve">minor amendments </w:t>
      </w:r>
      <w:r>
        <w:rPr>
          <w:rFonts w:eastAsia="Calibri" w:cs="Arial"/>
          <w:bCs/>
          <w:szCs w:val="22"/>
          <w:lang w:val="en-AU" w:bidi="ar-SA"/>
        </w:rPr>
        <w:t xml:space="preserve">to the Code. </w:t>
      </w:r>
      <w:r w:rsidR="000576EB" w:rsidRPr="00354F1E">
        <w:rPr>
          <w:rFonts w:eastAsia="Calibri" w:cs="Arial"/>
          <w:bCs/>
          <w:szCs w:val="22"/>
          <w:lang w:val="en-AU" w:bidi="ar-SA"/>
        </w:rPr>
        <w:t xml:space="preserve">The Authority considered </w:t>
      </w:r>
      <w:r w:rsidR="00076D3B" w:rsidRPr="00354F1E">
        <w:rPr>
          <w:rFonts w:eastAsia="Calibri" w:cs="Arial"/>
          <w:bCs/>
          <w:szCs w:val="22"/>
          <w:lang w:val="en-AU" w:bidi="ar-SA"/>
        </w:rPr>
        <w:t xml:space="preserve">the </w:t>
      </w:r>
      <w:r w:rsidR="000576EB" w:rsidRPr="00354F1E">
        <w:rPr>
          <w:rFonts w:eastAsia="Calibri" w:cs="Arial"/>
          <w:bCs/>
          <w:szCs w:val="22"/>
          <w:lang w:val="en-AU" w:bidi="ar-SA"/>
        </w:rPr>
        <w:t xml:space="preserve">Proposal in accordance with Division 2 of Part 3 and has </w:t>
      </w:r>
      <w:r w:rsidR="00DE5528" w:rsidRPr="00354F1E">
        <w:rPr>
          <w:rFonts w:eastAsia="Calibri" w:cs="Arial"/>
          <w:bCs/>
          <w:szCs w:val="22"/>
          <w:lang w:val="en-AU" w:bidi="ar-SA"/>
        </w:rPr>
        <w:t>approved</w:t>
      </w:r>
      <w:r w:rsidR="000576EB" w:rsidRPr="00354F1E">
        <w:rPr>
          <w:rFonts w:eastAsia="Calibri" w:cs="Arial"/>
          <w:bCs/>
          <w:szCs w:val="22"/>
          <w:lang w:val="en-AU" w:bidi="ar-SA"/>
        </w:rPr>
        <w:t xml:space="preserve"> draft </w:t>
      </w:r>
      <w:r w:rsidRPr="004C4597">
        <w:rPr>
          <w:rFonts w:eastAsia="Calibri" w:cs="Arial"/>
          <w:bCs/>
          <w:szCs w:val="22"/>
          <w:lang w:val="en-AU" w:bidi="ar-SA"/>
        </w:rPr>
        <w:t>variations to a number of Standards.</w:t>
      </w:r>
      <w:r w:rsidR="000576EB" w:rsidRPr="00354F1E">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901319">
        <w:rPr>
          <w:rFonts w:eastAsia="Calibri" w:cs="Arial"/>
          <w:bCs/>
          <w:szCs w:val="22"/>
          <w:lang w:val="en-AU" w:bidi="ar-SA"/>
        </w:rPr>
        <w:t>A</w:t>
      </w:r>
      <w:r w:rsidR="00901319">
        <w:rPr>
          <w:rFonts w:cs="Helvetica"/>
          <w:lang w:val="en-AU"/>
        </w:rPr>
        <w:t xml:space="preserve">ustralia and New Zealand Ministerial Forum on Food </w:t>
      </w:r>
      <w:r w:rsidR="00901319">
        <w:rPr>
          <w:rFonts w:cs="Arial"/>
        </w:rPr>
        <w:t>Regulation</w:t>
      </w:r>
      <w:r w:rsidR="00901319">
        <w:rPr>
          <w:rStyle w:val="FootnoteReference"/>
          <w:rFonts w:cs="Arial"/>
        </w:rPr>
        <w:footnoteReference w:id="3"/>
      </w:r>
      <w:r w:rsidR="00901319">
        <w:rPr>
          <w:rFonts w:cs="Helvetica"/>
          <w:lang w:val="en-AU"/>
        </w:rPr>
        <w:t xml:space="preserve"> </w:t>
      </w:r>
      <w:r w:rsidR="00901319">
        <w:rPr>
          <w:rFonts w:cs="Arial"/>
        </w:rPr>
        <w:t>(Forum)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9D6553" w:rsidRPr="009D6553" w:rsidRDefault="00683071" w:rsidP="009D6553">
      <w:r>
        <w:rPr>
          <w:lang w:val="en-AU" w:eastAsia="en-GB" w:bidi="ar-SA"/>
        </w:rPr>
        <w:t xml:space="preserve">The Authority has approved </w:t>
      </w:r>
      <w:r w:rsidR="009D6553" w:rsidRPr="009D6553">
        <w:rPr>
          <w:lang w:val="en-AU" w:eastAsia="en-GB" w:bidi="ar-SA"/>
        </w:rPr>
        <w:t>draft variations. T</w:t>
      </w:r>
      <w:r w:rsidR="009D6553" w:rsidRPr="009D6553">
        <w:t>he issues considered are relatively minor in nature, and fall into the following broad categories:</w:t>
      </w:r>
    </w:p>
    <w:p w:rsidR="009D6553" w:rsidRPr="009D6553" w:rsidRDefault="009D6553" w:rsidP="009D6553"/>
    <w:p w:rsidR="009D6553" w:rsidRPr="009D6553" w:rsidRDefault="009D6553" w:rsidP="009D6553">
      <w:pPr>
        <w:pStyle w:val="FSBullet1"/>
      </w:pPr>
      <w:r w:rsidRPr="009D6553">
        <w:t>correcting minor errors and omissions, and improving clarity</w:t>
      </w:r>
    </w:p>
    <w:p w:rsidR="009D6553" w:rsidRPr="009D6553" w:rsidRDefault="009D6553" w:rsidP="009D6553">
      <w:pPr>
        <w:pStyle w:val="FSBullet1"/>
      </w:pPr>
      <w:r w:rsidRPr="009D6553">
        <w:t>updating references</w:t>
      </w:r>
    </w:p>
    <w:p w:rsidR="009D6553" w:rsidRPr="009D6553" w:rsidRDefault="009D6553" w:rsidP="009D6553">
      <w:pPr>
        <w:pStyle w:val="FSBullet1"/>
        <w:rPr>
          <w:szCs w:val="22"/>
        </w:rPr>
      </w:pPr>
      <w:r w:rsidRPr="009D6553">
        <w:rPr>
          <w:szCs w:val="22"/>
        </w:rPr>
        <w:t>updating material from international sources</w:t>
      </w:r>
    </w:p>
    <w:p w:rsidR="009D6553" w:rsidRPr="009D6553" w:rsidRDefault="009D6553" w:rsidP="009D6553">
      <w:pPr>
        <w:pStyle w:val="FSBullet1"/>
        <w:rPr>
          <w:szCs w:val="22"/>
        </w:rPr>
      </w:pPr>
      <w:r w:rsidRPr="009D6553">
        <w:rPr>
          <w:szCs w:val="22"/>
        </w:rPr>
        <w:t>omitting material that is no longer required</w:t>
      </w:r>
    </w:p>
    <w:p w:rsidR="009D6553" w:rsidRPr="009D6553" w:rsidRDefault="009D6553" w:rsidP="009D6553">
      <w:pPr>
        <w:pStyle w:val="FSBullet1"/>
        <w:rPr>
          <w:szCs w:val="22"/>
        </w:rPr>
      </w:pPr>
      <w:r w:rsidRPr="009D6553">
        <w:rPr>
          <w:szCs w:val="22"/>
        </w:rPr>
        <w:t>variations to Editorial notes.</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354F1E" w:rsidRPr="00354F1E" w:rsidRDefault="00354F1E" w:rsidP="00354F1E">
      <w:pPr>
        <w:widowControl/>
        <w:autoSpaceDE w:val="0"/>
        <w:autoSpaceDN w:val="0"/>
        <w:adjustRightInd w:val="0"/>
        <w:rPr>
          <w:rFonts w:eastAsia="Calibri" w:cs="Arial"/>
          <w:bCs/>
          <w:szCs w:val="22"/>
          <w:lang w:val="en-AU" w:bidi="ar-SA"/>
        </w:rPr>
      </w:pPr>
      <w:r w:rsidRPr="00354F1E">
        <w:rPr>
          <w:rFonts w:eastAsia="Calibri" w:cs="Arial"/>
          <w:bCs/>
          <w:szCs w:val="22"/>
          <w:lang w:val="en-AU" w:bidi="ar-SA"/>
        </w:rPr>
        <w:t>Some of the variations to food regulatory measures update documents incorporated by reference. The documents are as follows:</w:t>
      </w:r>
    </w:p>
    <w:p w:rsidR="00354F1E" w:rsidRPr="00354F1E" w:rsidRDefault="00354F1E" w:rsidP="00354F1E">
      <w:pPr>
        <w:widowControl/>
        <w:autoSpaceDE w:val="0"/>
        <w:autoSpaceDN w:val="0"/>
        <w:adjustRightInd w:val="0"/>
        <w:rPr>
          <w:rFonts w:eastAsia="Calibri" w:cs="Arial"/>
          <w:bCs/>
          <w:szCs w:val="22"/>
          <w:lang w:val="en-AU" w:bidi="ar-SA"/>
        </w:rPr>
      </w:pPr>
    </w:p>
    <w:p w:rsidR="00354F1E" w:rsidRPr="00354F1E" w:rsidRDefault="00354F1E" w:rsidP="00354F1E">
      <w:pPr>
        <w:pStyle w:val="FSBullet1"/>
      </w:pPr>
      <w:r w:rsidRPr="00354F1E">
        <w:t>Generally Recognised as Safe (GRAS) lists of flavouring substances published by the Flavour and Extract Manufacturers’ Association of the United States from 1960 to 2013 (edition 26)</w:t>
      </w:r>
    </w:p>
    <w:p w:rsidR="00354F1E" w:rsidRPr="00354F1E" w:rsidRDefault="00354F1E" w:rsidP="00354F1E">
      <w:pPr>
        <w:pStyle w:val="FSBullet1"/>
      </w:pPr>
      <w:r w:rsidRPr="00354F1E">
        <w:t>Chemically-defined flavouring substances, Council of Europe, November 2000</w:t>
      </w:r>
    </w:p>
    <w:p w:rsidR="00354F1E" w:rsidRPr="00354F1E" w:rsidRDefault="00354F1E" w:rsidP="00354F1E">
      <w:pPr>
        <w:pStyle w:val="FSBullet1"/>
      </w:pPr>
      <w:r w:rsidRPr="00354F1E">
        <w:t>Annex 1 of Council Regulation (EU) No 872/2012 of 1 October 2012 adopting the list of flavouring substances [2012] OJ L267/1</w:t>
      </w:r>
    </w:p>
    <w:p w:rsidR="00354F1E" w:rsidRPr="00354F1E" w:rsidRDefault="00354F1E" w:rsidP="00354F1E">
      <w:pPr>
        <w:pStyle w:val="FSBullet1"/>
      </w:pPr>
      <w:r w:rsidRPr="00354F1E">
        <w:t>21 CFR § 172.515</w:t>
      </w:r>
    </w:p>
    <w:p w:rsidR="00354F1E" w:rsidRPr="00354F1E" w:rsidRDefault="00354F1E" w:rsidP="00354F1E">
      <w:pPr>
        <w:pStyle w:val="FSBullet1"/>
      </w:pPr>
      <w:r w:rsidRPr="00354F1E">
        <w:lastRenderedPageBreak/>
        <w:t>United States Pharmacopeial Convention (2014) Food chemicals codex. 9</w:t>
      </w:r>
      <w:r w:rsidRPr="00354F1E">
        <w:rPr>
          <w:vertAlign w:val="superscript"/>
        </w:rPr>
        <w:t>th</w:t>
      </w:r>
      <w:r w:rsidRPr="00354F1E">
        <w:t xml:space="preserve"> </w:t>
      </w:r>
      <w:r w:rsidRPr="00354F1E">
        <w:rPr>
          <w:vertAlign w:val="superscript"/>
        </w:rPr>
        <w:t xml:space="preserve"> </w:t>
      </w:r>
      <w:r w:rsidRPr="00354F1E">
        <w:t>ed, United States Pharmacopeial Convention, Rockville, MD.</w:t>
      </w:r>
    </w:p>
    <w:p w:rsidR="00354F1E" w:rsidRPr="00354F1E" w:rsidRDefault="00354F1E" w:rsidP="00354F1E">
      <w:pPr>
        <w:pStyle w:val="FSBullet1"/>
      </w:pPr>
      <w:r w:rsidRPr="00354F1E">
        <w:t>Commission Regulation (EU) No 231/2012 of 9 March 2012 laying down specifications for food additives</w:t>
      </w:r>
    </w:p>
    <w:p w:rsidR="00354F1E" w:rsidRPr="00354F1E" w:rsidRDefault="00354F1E" w:rsidP="00354F1E">
      <w:pPr>
        <w:pStyle w:val="FSBullet1"/>
      </w:pPr>
      <w:r w:rsidRPr="00354F1E">
        <w:t>the Specifications and Standards for Food Additives,</w:t>
      </w:r>
      <w:r w:rsidRPr="00354F1E">
        <w:rPr>
          <w:i/>
        </w:rPr>
        <w:t xml:space="preserve"> </w:t>
      </w:r>
      <w:r w:rsidRPr="00354F1E">
        <w:t>8</w:t>
      </w:r>
      <w:r w:rsidRPr="00354F1E">
        <w:rPr>
          <w:vertAlign w:val="superscript"/>
        </w:rPr>
        <w:t>th</w:t>
      </w:r>
      <w:r w:rsidRPr="00354F1E">
        <w:t xml:space="preserve"> Edition (2007), Ministry of Health and Welfare (Japan).</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rsidR="000576EB" w:rsidRDefault="000576EB" w:rsidP="000576EB">
      <w:pPr>
        <w:rPr>
          <w:lang w:val="en-AU" w:eastAsia="en-GB" w:bidi="ar-SA"/>
        </w:rPr>
      </w:pPr>
    </w:p>
    <w:p w:rsidR="00D06616" w:rsidRPr="00354F1E" w:rsidRDefault="00D06616" w:rsidP="00D06616">
      <w:pPr>
        <w:rPr>
          <w:szCs w:val="22"/>
        </w:rPr>
      </w:pPr>
      <w:r w:rsidRPr="00F634A1">
        <w:rPr>
          <w:szCs w:val="22"/>
        </w:rPr>
        <w:t xml:space="preserve">In accordance </w:t>
      </w:r>
      <w:r w:rsidR="00F634A1" w:rsidRPr="00F634A1">
        <w:rPr>
          <w:szCs w:val="22"/>
        </w:rPr>
        <w:t xml:space="preserve">with the procedure in Division </w:t>
      </w:r>
      <w:r w:rsidR="00354F1E">
        <w:rPr>
          <w:szCs w:val="22"/>
        </w:rPr>
        <w:t>2</w:t>
      </w:r>
      <w:r w:rsidR="00F634A1">
        <w:rPr>
          <w:color w:val="FF0000"/>
          <w:szCs w:val="22"/>
        </w:rPr>
        <w:t xml:space="preserve"> </w:t>
      </w:r>
      <w:r w:rsidR="00F634A1" w:rsidRPr="00F634A1">
        <w:rPr>
          <w:szCs w:val="22"/>
        </w:rPr>
        <w:t xml:space="preserve">of Part </w:t>
      </w:r>
      <w:r w:rsidR="00354F1E">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354F1E">
        <w:rPr>
          <w:szCs w:val="22"/>
        </w:rPr>
        <w:t>Proposal P</w:t>
      </w:r>
      <w:r w:rsidR="00354F1E" w:rsidRPr="00354F1E">
        <w:rPr>
          <w:szCs w:val="22"/>
        </w:rPr>
        <w:t>1033</w:t>
      </w:r>
      <w:r w:rsidRPr="00354F1E">
        <w:rPr>
          <w:szCs w:val="22"/>
        </w:rPr>
        <w:t xml:space="preserve"> included one round of public consultation</w:t>
      </w:r>
      <w:r w:rsidR="00F634A1" w:rsidRPr="00354F1E">
        <w:rPr>
          <w:szCs w:val="22"/>
        </w:rPr>
        <w:t xml:space="preserve"> following an ass</w:t>
      </w:r>
      <w:r w:rsidR="00354F1E" w:rsidRPr="00354F1E">
        <w:rPr>
          <w:szCs w:val="22"/>
        </w:rPr>
        <w:t xml:space="preserve">essment and the preparation of draft variations to a number of </w:t>
      </w:r>
      <w:r w:rsidR="00DE5528" w:rsidRPr="00354F1E">
        <w:rPr>
          <w:szCs w:val="22"/>
        </w:rPr>
        <w:t>Standard</w:t>
      </w:r>
      <w:r w:rsidR="00354F1E" w:rsidRPr="00354F1E">
        <w:rPr>
          <w:szCs w:val="22"/>
        </w:rPr>
        <w:t>s</w:t>
      </w:r>
      <w:r w:rsidR="00077AEA" w:rsidRPr="00354F1E">
        <w:rPr>
          <w:szCs w:val="22"/>
        </w:rPr>
        <w:t xml:space="preserve"> and associated </w:t>
      </w:r>
      <w:r w:rsidR="00354F1E" w:rsidRPr="00354F1E">
        <w:rPr>
          <w:szCs w:val="22"/>
        </w:rPr>
        <w:t>assessment summary</w:t>
      </w:r>
      <w:r w:rsidR="00F634A1" w:rsidRPr="00354F1E">
        <w:rPr>
          <w:szCs w:val="22"/>
        </w:rPr>
        <w:t xml:space="preserve">. </w:t>
      </w:r>
      <w:r w:rsidR="00077AEA" w:rsidRPr="00354F1E">
        <w:rPr>
          <w:szCs w:val="22"/>
        </w:rPr>
        <w:t xml:space="preserve">Submissions were called for on </w:t>
      </w:r>
      <w:r w:rsidR="00354F1E" w:rsidRPr="00354F1E">
        <w:rPr>
          <w:szCs w:val="22"/>
        </w:rPr>
        <w:t xml:space="preserve">6 June </w:t>
      </w:r>
      <w:r w:rsidR="00DE5528" w:rsidRPr="00354F1E">
        <w:rPr>
          <w:szCs w:val="22"/>
        </w:rPr>
        <w:t>201</w:t>
      </w:r>
      <w:r w:rsidR="00354F1E" w:rsidRPr="00354F1E">
        <w:rPr>
          <w:szCs w:val="22"/>
        </w:rPr>
        <w:t>4</w:t>
      </w:r>
      <w:r w:rsidRPr="00354F1E">
        <w:rPr>
          <w:szCs w:val="22"/>
        </w:rPr>
        <w:t xml:space="preserve"> for a </w:t>
      </w:r>
      <w:r w:rsidR="00354F1E" w:rsidRPr="00354F1E">
        <w:rPr>
          <w:szCs w:val="22"/>
        </w:rPr>
        <w:t>four</w:t>
      </w:r>
      <w:r w:rsidRPr="00354F1E">
        <w:rPr>
          <w:szCs w:val="22"/>
        </w:rPr>
        <w:t xml:space="preserve">-week consultation period. </w:t>
      </w:r>
    </w:p>
    <w:p w:rsidR="00354F1E" w:rsidRPr="00354F1E" w:rsidRDefault="00354F1E" w:rsidP="00D06616">
      <w:pPr>
        <w:rPr>
          <w:lang w:val="en-AU"/>
        </w:rPr>
      </w:pPr>
    </w:p>
    <w:p w:rsidR="00354F1E" w:rsidRPr="00354F1E" w:rsidRDefault="00354F1E" w:rsidP="00354F1E">
      <w:pPr>
        <w:widowControl/>
        <w:autoSpaceDE w:val="0"/>
        <w:autoSpaceDN w:val="0"/>
        <w:adjustRightInd w:val="0"/>
        <w:rPr>
          <w:rFonts w:cs="Arial"/>
          <w:szCs w:val="22"/>
        </w:rPr>
      </w:pPr>
      <w:r w:rsidRPr="00354F1E">
        <w:rPr>
          <w:rFonts w:eastAsia="Calibri" w:cs="Arial"/>
          <w:bCs/>
          <w:szCs w:val="22"/>
          <w:lang w:val="en-AU" w:bidi="ar-SA"/>
        </w:rPr>
        <w:t xml:space="preserve">A Regulation Impact Statement was not required because of the nature of the proposed variations </w:t>
      </w:r>
      <w:r w:rsidRPr="00354F1E">
        <w:t xml:space="preserve">as described in section 2 above. </w:t>
      </w:r>
    </w:p>
    <w:p w:rsidR="000576EB" w:rsidRPr="00354F1E" w:rsidRDefault="000576EB" w:rsidP="000576EB">
      <w:pPr>
        <w:rPr>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r w:rsidR="009D6553">
        <w:rPr>
          <w:b/>
          <w:lang w:val="en-AU" w:eastAsia="en-GB" w:bidi="ar-SA"/>
        </w:rPr>
        <w:t>s</w:t>
      </w:r>
    </w:p>
    <w:p w:rsidR="00432A42" w:rsidRPr="00432A42" w:rsidRDefault="00432A42" w:rsidP="00432A42">
      <w:pPr>
        <w:rPr>
          <w:b/>
        </w:rPr>
      </w:pPr>
    </w:p>
    <w:p w:rsidR="009D6553" w:rsidRPr="009D6553" w:rsidRDefault="009D6553" w:rsidP="009D6553">
      <w:r w:rsidRPr="009D6553">
        <w:rPr>
          <w:i/>
        </w:rPr>
        <w:t>6.1</w:t>
      </w:r>
      <w:r w:rsidRPr="009D6553">
        <w:rPr>
          <w:i/>
        </w:rPr>
        <w:tab/>
      </w:r>
      <w:r w:rsidRPr="009D6553">
        <w:rPr>
          <w:i/>
          <w:szCs w:val="22"/>
        </w:rPr>
        <w:t>Correcting minor errors and omissions, and improving clarity</w:t>
      </w:r>
    </w:p>
    <w:p w:rsidR="009D6553" w:rsidRPr="009D6553" w:rsidRDefault="009D6553" w:rsidP="009D6553"/>
    <w:p w:rsidR="009D6553" w:rsidRPr="009D6553" w:rsidRDefault="009D6553" w:rsidP="009D6553">
      <w:r w:rsidRPr="00435914">
        <w:t>Items [1], [3.1]–[3.</w:t>
      </w:r>
      <w:r w:rsidR="00435914" w:rsidRPr="00435914">
        <w:t>5</w:t>
      </w:r>
      <w:r w:rsidRPr="00435914">
        <w:t>], [6], [7], [8.2], [9.2], [9.5]–[9.6], [11], [12.3], [13]–[18], [20], [21] and [24.2]–[24.3] include amendments to correct minor errors and omissions to text and punctuation, as well improving clarity of some text.</w:t>
      </w:r>
      <w:r w:rsidRPr="009D6553">
        <w:t xml:space="preserve">  </w:t>
      </w:r>
    </w:p>
    <w:p w:rsidR="009D6553" w:rsidRPr="009D6553" w:rsidRDefault="009D6553" w:rsidP="009D6553"/>
    <w:p w:rsidR="009D6553" w:rsidRPr="009D6553" w:rsidRDefault="009D6553" w:rsidP="009D6553">
      <w:pPr>
        <w:rPr>
          <w:i/>
          <w:lang w:val="en-AU" w:eastAsia="en-GB" w:bidi="ar-SA"/>
        </w:rPr>
      </w:pPr>
      <w:r w:rsidRPr="009D6553">
        <w:rPr>
          <w:i/>
          <w:lang w:val="en-AU" w:eastAsia="en-GB" w:bidi="ar-SA"/>
        </w:rPr>
        <w:t>6.2</w:t>
      </w:r>
      <w:r w:rsidRPr="009D6553">
        <w:rPr>
          <w:i/>
          <w:lang w:val="en-AU" w:eastAsia="en-GB" w:bidi="ar-SA"/>
        </w:rPr>
        <w:tab/>
        <w:t>Updating references</w:t>
      </w:r>
    </w:p>
    <w:p w:rsidR="009D6553" w:rsidRPr="009D6553" w:rsidRDefault="009D6553" w:rsidP="009D6553">
      <w:pPr>
        <w:rPr>
          <w:lang w:val="en-AU" w:eastAsia="en-GB" w:bidi="ar-SA"/>
        </w:rPr>
      </w:pPr>
    </w:p>
    <w:p w:rsidR="009D6553" w:rsidRPr="009D6553" w:rsidRDefault="00435914" w:rsidP="009D6553">
      <w:pPr>
        <w:rPr>
          <w:lang w:val="en-AU" w:eastAsia="en-GB" w:bidi="ar-SA"/>
        </w:rPr>
      </w:pPr>
      <w:r>
        <w:rPr>
          <w:lang w:val="en-AU" w:eastAsia="en-GB" w:bidi="ar-SA"/>
        </w:rPr>
        <w:t>Items [3.6</w:t>
      </w:r>
      <w:r w:rsidR="009D6553" w:rsidRPr="009D6553">
        <w:rPr>
          <w:lang w:val="en-AU" w:eastAsia="en-GB" w:bidi="ar-SA"/>
        </w:rPr>
        <w:t>], [10], [19] and [22] update references including changes to the names of Standards or cross-references within the Code or to relevant Australian legislation.</w:t>
      </w:r>
    </w:p>
    <w:p w:rsidR="009D6553" w:rsidRPr="009D6553" w:rsidRDefault="009D6553" w:rsidP="009D6553">
      <w:pPr>
        <w:rPr>
          <w:lang w:val="en-AU" w:eastAsia="en-GB" w:bidi="ar-SA"/>
        </w:rPr>
      </w:pPr>
    </w:p>
    <w:p w:rsidR="009D6553" w:rsidRPr="009D6553" w:rsidRDefault="009D6553" w:rsidP="009D6553">
      <w:pPr>
        <w:rPr>
          <w:i/>
          <w:szCs w:val="22"/>
        </w:rPr>
      </w:pPr>
      <w:r w:rsidRPr="009D6553">
        <w:rPr>
          <w:i/>
          <w:szCs w:val="22"/>
        </w:rPr>
        <w:t>6.3</w:t>
      </w:r>
      <w:r w:rsidRPr="009D6553">
        <w:rPr>
          <w:i/>
          <w:szCs w:val="22"/>
        </w:rPr>
        <w:tab/>
        <w:t>Updating material from international sources</w:t>
      </w:r>
    </w:p>
    <w:p w:rsidR="009D6553" w:rsidRPr="009D6553" w:rsidRDefault="009D6553" w:rsidP="009D6553"/>
    <w:p w:rsidR="009D6553" w:rsidRPr="009D6553" w:rsidRDefault="00BA53FB" w:rsidP="009D6553">
      <w:r>
        <w:t>Items [4.1</w:t>
      </w:r>
      <w:r w:rsidR="009D6553" w:rsidRPr="009D6553">
        <w:t>]</w:t>
      </w:r>
      <w:r>
        <w:rPr>
          <w:lang w:val="en-AU" w:eastAsia="en-GB" w:bidi="ar-SA"/>
        </w:rPr>
        <w:t>–[4.10</w:t>
      </w:r>
      <w:r w:rsidR="009D6553" w:rsidRPr="009D6553">
        <w:rPr>
          <w:lang w:val="en-AU" w:eastAsia="en-GB" w:bidi="ar-SA"/>
        </w:rPr>
        <w:t xml:space="preserve">], [9.1], [9.3]–[9.4], [9.8]–[9.9] and [12.1]–[12.2] </w:t>
      </w:r>
      <w:r w:rsidR="009D6553" w:rsidRPr="009D6553">
        <w:t>reflect changes to documents incorporated by reference or changes in nomenclature or INS numbering developed by international bodies. Additional references are included in paragraphs 11(a) of Standard 1.3.1 and 2(c) of Standard 1.3.4.</w:t>
      </w:r>
    </w:p>
    <w:p w:rsidR="009D6553" w:rsidRPr="009D6553" w:rsidRDefault="009D6553" w:rsidP="009D6553"/>
    <w:p w:rsidR="009D6553" w:rsidRPr="009D6553" w:rsidRDefault="009D6553" w:rsidP="009D6553">
      <w:pPr>
        <w:rPr>
          <w:i/>
          <w:szCs w:val="22"/>
        </w:rPr>
      </w:pPr>
      <w:r w:rsidRPr="009D6553">
        <w:rPr>
          <w:i/>
          <w:szCs w:val="22"/>
        </w:rPr>
        <w:t>6.4</w:t>
      </w:r>
      <w:r w:rsidRPr="009D6553">
        <w:rPr>
          <w:i/>
          <w:szCs w:val="22"/>
        </w:rPr>
        <w:tab/>
        <w:t>Omitting material that is no longer required</w:t>
      </w:r>
    </w:p>
    <w:p w:rsidR="009D6553" w:rsidRPr="009D6553" w:rsidRDefault="009D6553" w:rsidP="009D6553">
      <w:pPr>
        <w:rPr>
          <w:szCs w:val="22"/>
        </w:rPr>
      </w:pPr>
    </w:p>
    <w:p w:rsidR="009D6553" w:rsidRPr="009D6553" w:rsidRDefault="009D6553" w:rsidP="009D6553">
      <w:r w:rsidRPr="00435914">
        <w:t>Item [2</w:t>
      </w:r>
      <w:r w:rsidR="00CF3B54" w:rsidRPr="00435914">
        <w:t>]</w:t>
      </w:r>
      <w:r w:rsidRPr="00435914">
        <w:t xml:space="preserve"> omit</w:t>
      </w:r>
      <w:r w:rsidR="00BA53FB">
        <w:t>s</w:t>
      </w:r>
      <w:r w:rsidRPr="00435914">
        <w:t xml:space="preserve"> provisions t</w:t>
      </w:r>
      <w:r w:rsidR="00BA53FB">
        <w:t>hat have ceased to have effect</w:t>
      </w:r>
      <w:r w:rsidRPr="00435914">
        <w:t>.</w:t>
      </w:r>
      <w:r w:rsidRPr="009D6553">
        <w:t xml:space="preserve"> </w:t>
      </w:r>
    </w:p>
    <w:p w:rsidR="009D6553" w:rsidRPr="009D6553" w:rsidRDefault="009D6553" w:rsidP="009D6553"/>
    <w:p w:rsidR="009D6553" w:rsidRPr="009D6553" w:rsidRDefault="009D6553" w:rsidP="009D6553">
      <w:r w:rsidRPr="009D6553">
        <w:t>Item [24.1] removes duplication of definitional text which is already located in Standard 1.1.1.</w:t>
      </w:r>
    </w:p>
    <w:p w:rsidR="009D6553" w:rsidRPr="009D6553" w:rsidRDefault="009D6553" w:rsidP="009D6553"/>
    <w:p w:rsidR="009D6553" w:rsidRPr="009D6553" w:rsidRDefault="009D6553" w:rsidP="009D6553">
      <w:pPr>
        <w:rPr>
          <w:i/>
          <w:szCs w:val="22"/>
        </w:rPr>
      </w:pPr>
      <w:r w:rsidRPr="009D6553">
        <w:rPr>
          <w:i/>
          <w:szCs w:val="22"/>
        </w:rPr>
        <w:t>6.5</w:t>
      </w:r>
      <w:r w:rsidRPr="009D6553">
        <w:rPr>
          <w:i/>
          <w:szCs w:val="22"/>
        </w:rPr>
        <w:tab/>
        <w:t>Variations to Editorial notes</w:t>
      </w:r>
    </w:p>
    <w:p w:rsidR="009D6553" w:rsidRPr="009D6553" w:rsidRDefault="009D6553" w:rsidP="009D6553">
      <w:pPr>
        <w:rPr>
          <w:i/>
          <w:szCs w:val="22"/>
        </w:rPr>
      </w:pPr>
    </w:p>
    <w:p w:rsidR="009D6553" w:rsidRPr="009D6553" w:rsidRDefault="00BA53FB" w:rsidP="009D6553">
      <w:pPr>
        <w:rPr>
          <w:iCs/>
          <w:szCs w:val="22"/>
        </w:rPr>
      </w:pPr>
      <w:r>
        <w:rPr>
          <w:iCs/>
          <w:szCs w:val="22"/>
        </w:rPr>
        <w:t>Items [4.11</w:t>
      </w:r>
      <w:r w:rsidR="009D6553" w:rsidRPr="009D6553">
        <w:rPr>
          <w:iCs/>
          <w:szCs w:val="22"/>
        </w:rPr>
        <w:t>]–[4.1</w:t>
      </w:r>
      <w:r>
        <w:rPr>
          <w:iCs/>
          <w:szCs w:val="22"/>
        </w:rPr>
        <w:t>2</w:t>
      </w:r>
      <w:r w:rsidR="009D6553" w:rsidRPr="009D6553">
        <w:rPr>
          <w:iCs/>
          <w:szCs w:val="22"/>
        </w:rPr>
        <w:t xml:space="preserve">] and [9.7] delete three editorial notes that are out-of-date. </w:t>
      </w:r>
    </w:p>
    <w:p w:rsidR="009D6553" w:rsidRPr="009D6553" w:rsidRDefault="009D6553" w:rsidP="009D6553">
      <w:pPr>
        <w:rPr>
          <w:iCs/>
          <w:szCs w:val="22"/>
        </w:rPr>
      </w:pPr>
    </w:p>
    <w:p w:rsidR="00435914" w:rsidRDefault="00435914" w:rsidP="009D6553">
      <w:pPr>
        <w:rPr>
          <w:iCs/>
          <w:szCs w:val="22"/>
        </w:rPr>
      </w:pPr>
      <w:r>
        <w:rPr>
          <w:iCs/>
          <w:szCs w:val="22"/>
        </w:rPr>
        <w:br w:type="page"/>
      </w:r>
    </w:p>
    <w:p w:rsidR="009D6553" w:rsidRPr="009D6553" w:rsidRDefault="009D6553" w:rsidP="009D6553">
      <w:pPr>
        <w:rPr>
          <w:bCs/>
        </w:rPr>
      </w:pPr>
      <w:r w:rsidRPr="009D6553">
        <w:rPr>
          <w:iCs/>
          <w:szCs w:val="22"/>
        </w:rPr>
        <w:lastRenderedPageBreak/>
        <w:t>Items [5], [8.1], [8.3] and [23] amend or delete</w:t>
      </w:r>
      <w:r w:rsidRPr="009D6553">
        <w:rPr>
          <w:bCs/>
        </w:rPr>
        <w:t xml:space="preserve"> Editorial notes to remove information that is not suitable for inclusion in an Editorial note or update cross-references within the Code. </w:t>
      </w:r>
    </w:p>
    <w:p w:rsidR="009D6553" w:rsidRPr="009D6553" w:rsidRDefault="009D6553" w:rsidP="009D6553">
      <w:pPr>
        <w:rPr>
          <w:bCs/>
        </w:rPr>
      </w:pPr>
    </w:p>
    <w:p w:rsidR="009D6553" w:rsidRPr="009D6553" w:rsidRDefault="009D6553" w:rsidP="009D6553">
      <w:pPr>
        <w:rPr>
          <w:bCs/>
        </w:rPr>
      </w:pPr>
      <w:r w:rsidRPr="009D6553">
        <w:rPr>
          <w:bCs/>
        </w:rPr>
        <w:t>Editorial notes are not, by virtue of the definition of a ‘standard’ in the FSANZ Act, part of a draft standard and are therefore not subject to the standards development process under part 3 of the FSANZ Act. The Editorial notes have only been provided for completeness.</w:t>
      </w:r>
    </w:p>
    <w:p w:rsidR="009D6553" w:rsidRPr="009D6553" w:rsidRDefault="009D6553" w:rsidP="009D6553">
      <w:pPr>
        <w:rPr>
          <w:bCs/>
        </w:rPr>
      </w:pPr>
    </w:p>
    <w:p w:rsidR="007D0189" w:rsidRDefault="007D0189" w:rsidP="00381E07">
      <w:pPr>
        <w:pStyle w:val="Heading2"/>
      </w:pPr>
      <w:r>
        <w:br w:type="page"/>
      </w:r>
    </w:p>
    <w:p w:rsidR="00795D86" w:rsidRDefault="003C4969" w:rsidP="007D0189">
      <w:pPr>
        <w:pStyle w:val="Heading2"/>
        <w:ind w:left="0" w:firstLine="0"/>
      </w:pPr>
      <w:bookmarkStart w:id="109" w:name="_Toc395778103"/>
      <w:r w:rsidRPr="00AB0A4E">
        <w:lastRenderedPageBreak/>
        <w:t xml:space="preserve">Attachment </w:t>
      </w:r>
      <w:bookmarkStart w:id="110" w:name="_Toc11735637"/>
      <w:bookmarkStart w:id="111" w:name="_Toc29883122"/>
      <w:bookmarkStart w:id="112" w:name="_Toc41906809"/>
      <w:bookmarkStart w:id="113" w:name="_Toc41907556"/>
      <w:bookmarkStart w:id="114" w:name="_Toc120358587"/>
      <w:bookmarkStart w:id="115" w:name="_Toc175381446"/>
      <w:bookmarkStart w:id="116" w:name="_Toc175381454"/>
      <w:bookmarkEnd w:id="107"/>
      <w:bookmarkEnd w:id="108"/>
      <w:r w:rsidR="007D0189" w:rsidRPr="00AB0A4E">
        <w:t>C</w:t>
      </w:r>
      <w:r w:rsidR="00486C66" w:rsidRPr="00AB0A4E">
        <w:t xml:space="preserve"> – </w:t>
      </w:r>
      <w:r w:rsidR="00795D86" w:rsidRPr="00AB0A4E">
        <w:t xml:space="preserve">Draft variations to the </w:t>
      </w:r>
      <w:r w:rsidR="00795D86" w:rsidRPr="00AB0A4E">
        <w:rPr>
          <w:i/>
        </w:rPr>
        <w:t>Australia New Zealand Food Standards Code</w:t>
      </w:r>
      <w:r w:rsidR="00E47D3B" w:rsidRPr="00AB0A4E">
        <w:rPr>
          <w:i/>
        </w:rPr>
        <w:t xml:space="preserve"> </w:t>
      </w:r>
      <w:r w:rsidR="00E47D3B" w:rsidRPr="00AB0A4E">
        <w:t>(call for submissions)</w:t>
      </w:r>
      <w:bookmarkEnd w:id="109"/>
    </w:p>
    <w:p w:rsidR="0001412B" w:rsidRPr="0001412B" w:rsidRDefault="0001412B" w:rsidP="0001412B">
      <w:pPr>
        <w:tabs>
          <w:tab w:val="left" w:pos="851"/>
        </w:tabs>
        <w:rPr>
          <w:noProof/>
          <w:sz w:val="20"/>
          <w:szCs w:val="20"/>
          <w:lang w:val="en-AU" w:eastAsia="en-AU" w:bidi="ar-SA"/>
        </w:rPr>
      </w:pPr>
      <w:r w:rsidRPr="0001412B">
        <w:rPr>
          <w:noProof/>
          <w:sz w:val="20"/>
          <w:szCs w:val="20"/>
          <w:lang w:eastAsia="en-GB" w:bidi="ar-SA"/>
        </w:rPr>
        <w:drawing>
          <wp:inline distT="0" distB="0" distL="0" distR="0" wp14:anchorId="10EF6BE0" wp14:editId="4C0A2739">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1412B" w:rsidRPr="0001412B" w:rsidRDefault="0001412B" w:rsidP="0001412B">
      <w:pPr>
        <w:pBdr>
          <w:bottom w:val="single" w:sz="4" w:space="1" w:color="auto"/>
        </w:pBdr>
        <w:tabs>
          <w:tab w:val="left" w:pos="851"/>
        </w:tabs>
        <w:jc w:val="center"/>
        <w:rPr>
          <w:sz w:val="20"/>
          <w:szCs w:val="20"/>
          <w:lang w:bidi="ar-SA"/>
        </w:rPr>
      </w:pPr>
    </w:p>
    <w:p w:rsidR="0001412B" w:rsidRPr="0001412B" w:rsidRDefault="0001412B" w:rsidP="0001412B">
      <w:pPr>
        <w:pBdr>
          <w:bottom w:val="single" w:sz="4" w:space="1" w:color="auto"/>
        </w:pBdr>
        <w:tabs>
          <w:tab w:val="left" w:pos="851"/>
        </w:tabs>
        <w:rPr>
          <w:b/>
          <w:sz w:val="20"/>
          <w:szCs w:val="20"/>
          <w:lang w:bidi="ar-SA"/>
        </w:rPr>
      </w:pPr>
      <w:r w:rsidRPr="0001412B">
        <w:rPr>
          <w:b/>
          <w:sz w:val="20"/>
          <w:szCs w:val="20"/>
          <w:lang w:bidi="ar-SA"/>
        </w:rPr>
        <w:t>Food Standards (Proposal P1033 – Code Maintenance XII) Variation</w:t>
      </w:r>
    </w:p>
    <w:p w:rsidR="0001412B" w:rsidRPr="0001412B" w:rsidRDefault="0001412B" w:rsidP="0001412B">
      <w:pPr>
        <w:pBdr>
          <w:bottom w:val="single" w:sz="4" w:space="1" w:color="auto"/>
        </w:pBdr>
        <w:tabs>
          <w:tab w:val="left" w:pos="851"/>
        </w:tabs>
        <w:rPr>
          <w:b/>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The Board of Food Standards Australia New Zealand gives notice of the making of this variation under section 92 of the </w:t>
      </w:r>
      <w:r w:rsidRPr="0001412B">
        <w:rPr>
          <w:i/>
          <w:sz w:val="20"/>
          <w:szCs w:val="20"/>
          <w:lang w:bidi="ar-SA"/>
        </w:rPr>
        <w:t>Food Standards Australia New Zealand Act 1991</w:t>
      </w:r>
      <w:r w:rsidRPr="0001412B">
        <w:rPr>
          <w:sz w:val="20"/>
          <w:szCs w:val="20"/>
          <w:lang w:bidi="ar-SA"/>
        </w:rPr>
        <w:t>.  The Standard commences on the date specified in clause 3 of this variation.</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Dated [To be completed by Standards Management Officer]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Standards Management Officer</w:t>
      </w:r>
    </w:p>
    <w:p w:rsidR="0001412B" w:rsidRPr="0001412B" w:rsidRDefault="0001412B" w:rsidP="0001412B">
      <w:pPr>
        <w:tabs>
          <w:tab w:val="left" w:pos="851"/>
        </w:tabs>
        <w:rPr>
          <w:sz w:val="20"/>
          <w:szCs w:val="20"/>
          <w:lang w:bidi="ar-SA"/>
        </w:rPr>
      </w:pPr>
      <w:r w:rsidRPr="0001412B">
        <w:rPr>
          <w:sz w:val="20"/>
          <w:szCs w:val="20"/>
          <w:lang w:bidi="ar-SA"/>
        </w:rPr>
        <w:t>Delegate of the Board of Food Standards Australia New Zealand</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01412B">
        <w:rPr>
          <w:b/>
          <w:sz w:val="20"/>
          <w:szCs w:val="20"/>
          <w:lang w:val="en-AU" w:bidi="ar-SA"/>
        </w:rPr>
        <w:t xml:space="preserve">Note:  </w:t>
      </w: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01412B">
        <w:rPr>
          <w:sz w:val="20"/>
          <w:szCs w:val="20"/>
          <w:lang w:val="en-AU" w:bidi="ar-SA"/>
        </w:rPr>
        <w:t xml:space="preserve">This variation will be published in the Commonwealth of Australia Gazette No. FSC </w:t>
      </w:r>
      <w:r w:rsidRPr="0001412B">
        <w:rPr>
          <w:color w:val="FF0000"/>
          <w:sz w:val="20"/>
          <w:szCs w:val="20"/>
          <w:lang w:val="en-AU" w:bidi="ar-SA"/>
        </w:rPr>
        <w:t>XX on XX Month 20XX</w:t>
      </w:r>
      <w:r w:rsidRPr="0001412B">
        <w:rPr>
          <w:sz w:val="20"/>
          <w:szCs w:val="20"/>
          <w:lang w:val="en-AU" w:bidi="ar-SA"/>
        </w:rPr>
        <w:t xml:space="preserve">. This means that this date is the gazettal date for the purposes of clause 3 of the variation. </w:t>
      </w:r>
    </w:p>
    <w:p w:rsidR="0001412B" w:rsidRPr="0001412B" w:rsidRDefault="0001412B" w:rsidP="0001412B">
      <w:pPr>
        <w:tabs>
          <w:tab w:val="left" w:pos="851"/>
        </w:tabs>
        <w:rPr>
          <w:sz w:val="20"/>
          <w:szCs w:val="20"/>
          <w:lang w:bidi="ar-SA"/>
        </w:rPr>
      </w:pPr>
    </w:p>
    <w:p w:rsidR="0001412B" w:rsidRPr="0001412B" w:rsidRDefault="0001412B" w:rsidP="0001412B">
      <w:pPr>
        <w:widowControl/>
        <w:rPr>
          <w:sz w:val="20"/>
          <w:szCs w:val="20"/>
          <w:lang w:bidi="ar-SA"/>
        </w:rPr>
      </w:pPr>
      <w:r w:rsidRPr="0001412B">
        <w:rPr>
          <w:sz w:val="20"/>
          <w:szCs w:val="20"/>
          <w:lang w:bidi="ar-SA"/>
        </w:rPr>
        <w:br w:type="page"/>
      </w:r>
    </w:p>
    <w:p w:rsidR="0001412B" w:rsidRPr="0001412B" w:rsidRDefault="0001412B" w:rsidP="0001412B">
      <w:pPr>
        <w:tabs>
          <w:tab w:val="left" w:pos="851"/>
        </w:tabs>
        <w:rPr>
          <w:b/>
          <w:sz w:val="20"/>
          <w:szCs w:val="20"/>
          <w:lang w:bidi="ar-SA"/>
        </w:rPr>
      </w:pPr>
      <w:r w:rsidRPr="0001412B">
        <w:rPr>
          <w:b/>
          <w:sz w:val="20"/>
          <w:szCs w:val="20"/>
          <w:lang w:bidi="ar-SA"/>
        </w:rPr>
        <w:lastRenderedPageBreak/>
        <w:t>1</w:t>
      </w:r>
      <w:r w:rsidRPr="0001412B">
        <w:rPr>
          <w:b/>
          <w:sz w:val="20"/>
          <w:szCs w:val="20"/>
          <w:lang w:bidi="ar-SA"/>
        </w:rPr>
        <w:tab/>
        <w:t>Name</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This instrument is the </w:t>
      </w:r>
      <w:r w:rsidRPr="0001412B">
        <w:rPr>
          <w:i/>
          <w:sz w:val="20"/>
          <w:szCs w:val="20"/>
          <w:lang w:bidi="ar-SA"/>
        </w:rPr>
        <w:t>Food Standards (Proposal P1033 – Code Maintenance XII) Variation</w:t>
      </w: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ind w:left="851" w:hanging="851"/>
        <w:rPr>
          <w:b/>
          <w:sz w:val="20"/>
          <w:szCs w:val="20"/>
          <w:lang w:bidi="ar-SA"/>
        </w:rPr>
      </w:pPr>
      <w:r w:rsidRPr="0001412B">
        <w:rPr>
          <w:b/>
          <w:sz w:val="20"/>
          <w:szCs w:val="20"/>
          <w:lang w:bidi="ar-SA"/>
        </w:rPr>
        <w:t>2</w:t>
      </w:r>
      <w:r w:rsidRPr="0001412B">
        <w:rPr>
          <w:b/>
          <w:sz w:val="20"/>
          <w:szCs w:val="20"/>
          <w:lang w:bidi="ar-SA"/>
        </w:rPr>
        <w:tab/>
        <w:t xml:space="preserve">Variation to Standards in the </w:t>
      </w:r>
      <w:r w:rsidRPr="0001412B">
        <w:rPr>
          <w:b/>
          <w:i/>
          <w:sz w:val="20"/>
          <w:szCs w:val="20"/>
          <w:lang w:bidi="ar-SA"/>
        </w:rPr>
        <w:t>Australia New Zealand Food Standards Code</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The Schedule varies the Standards in the </w:t>
      </w:r>
      <w:r w:rsidRPr="0001412B">
        <w:rPr>
          <w:i/>
          <w:sz w:val="20"/>
          <w:szCs w:val="20"/>
          <w:lang w:bidi="ar-SA"/>
        </w:rPr>
        <w:t>Australia New Zealand Food Standards Code</w:t>
      </w: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b/>
          <w:sz w:val="20"/>
          <w:szCs w:val="20"/>
          <w:lang w:bidi="ar-SA"/>
        </w:rPr>
      </w:pPr>
      <w:r w:rsidRPr="0001412B">
        <w:rPr>
          <w:b/>
          <w:sz w:val="20"/>
          <w:szCs w:val="20"/>
          <w:lang w:bidi="ar-SA"/>
        </w:rPr>
        <w:t>3</w:t>
      </w:r>
      <w:r w:rsidRPr="0001412B">
        <w:rPr>
          <w:b/>
          <w:sz w:val="20"/>
          <w:szCs w:val="20"/>
          <w:lang w:bidi="ar-SA"/>
        </w:rPr>
        <w:tab/>
        <w:t>Commencement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The variation commences on gazettal.</w:t>
      </w:r>
    </w:p>
    <w:p w:rsidR="0001412B" w:rsidRPr="0001412B" w:rsidRDefault="0001412B" w:rsidP="0001412B">
      <w:pPr>
        <w:tabs>
          <w:tab w:val="left" w:pos="851"/>
        </w:tabs>
        <w:jc w:val="center"/>
        <w:rPr>
          <w:b/>
          <w:caps/>
          <w:sz w:val="20"/>
          <w:szCs w:val="20"/>
          <w:lang w:bidi="ar-SA"/>
        </w:rPr>
      </w:pPr>
    </w:p>
    <w:p w:rsidR="0001412B" w:rsidRPr="0001412B" w:rsidRDefault="0001412B" w:rsidP="0001412B">
      <w:pPr>
        <w:tabs>
          <w:tab w:val="left" w:pos="851"/>
        </w:tabs>
        <w:jc w:val="center"/>
        <w:rPr>
          <w:b/>
          <w:caps/>
          <w:sz w:val="20"/>
          <w:szCs w:val="20"/>
          <w:lang w:bidi="ar-SA"/>
        </w:rPr>
      </w:pPr>
      <w:r w:rsidRPr="0001412B">
        <w:rPr>
          <w:b/>
          <w:caps/>
          <w:sz w:val="20"/>
          <w:szCs w:val="20"/>
          <w:lang w:bidi="ar-SA"/>
        </w:rPr>
        <w:t>SCHEDULE</w:t>
      </w:r>
    </w:p>
    <w:p w:rsidR="0001412B" w:rsidRPr="0001412B" w:rsidRDefault="0001412B" w:rsidP="0001412B">
      <w:pPr>
        <w:widowControl/>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w:t>
      </w:r>
      <w:r w:rsidRPr="0001412B">
        <w:rPr>
          <w:b/>
          <w:sz w:val="20"/>
          <w:szCs w:val="20"/>
          <w:lang w:bidi="ar-SA"/>
        </w:rPr>
        <w:tab/>
        <w:t>Standard 1.1.1</w:t>
      </w:r>
      <w:r w:rsidRPr="0001412B">
        <w:rPr>
          <w:sz w:val="20"/>
          <w:szCs w:val="20"/>
          <w:lang w:bidi="ar-SA"/>
        </w:rPr>
        <w:t xml:space="preserve"> is varied by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[1.1]</w:t>
      </w:r>
      <w:r w:rsidRPr="0001412B">
        <w:rPr>
          <w:sz w:val="20"/>
          <w:szCs w:val="20"/>
          <w:lang w:bidi="ar-SA"/>
        </w:rPr>
        <w:tab/>
        <w:t xml:space="preserve">omitting the definition of </w:t>
      </w:r>
      <w:r w:rsidRPr="0001412B">
        <w:rPr>
          <w:b/>
          <w:sz w:val="20"/>
          <w:szCs w:val="20"/>
          <w:lang w:bidi="ar-SA"/>
        </w:rPr>
        <w:t xml:space="preserve">bulk cargo container </w:t>
      </w:r>
      <w:r w:rsidRPr="0001412B">
        <w:rPr>
          <w:sz w:val="20"/>
          <w:szCs w:val="20"/>
          <w:lang w:bidi="ar-SA"/>
        </w:rPr>
        <w:t>in clause 2 and substituting</w:t>
      </w:r>
    </w:p>
    <w:p w:rsidR="0001412B" w:rsidRPr="0001412B" w:rsidRDefault="0001412B" w:rsidP="0001412B">
      <w:pPr>
        <w:tabs>
          <w:tab w:val="left" w:pos="851"/>
        </w:tabs>
        <w:rPr>
          <w:sz w:val="20"/>
          <w:szCs w:val="20"/>
          <w:lang w:bidi="ar-SA"/>
        </w:rPr>
      </w:pPr>
    </w:p>
    <w:p w:rsidR="0001412B" w:rsidRPr="0001412B" w:rsidRDefault="0001412B" w:rsidP="0001412B">
      <w:pPr>
        <w:ind w:left="1701" w:hanging="851"/>
        <w:rPr>
          <w:sz w:val="20"/>
          <w:szCs w:val="20"/>
          <w:lang w:bidi="ar-SA"/>
        </w:rPr>
      </w:pPr>
      <w:r w:rsidRPr="0001412B">
        <w:rPr>
          <w:sz w:val="20"/>
          <w:szCs w:val="20"/>
          <w:lang w:bidi="ar-SA"/>
        </w:rPr>
        <w:t>“</w:t>
      </w:r>
      <w:r w:rsidRPr="0001412B">
        <w:rPr>
          <w:b/>
          <w:bCs/>
          <w:sz w:val="20"/>
          <w:szCs w:val="20"/>
          <w:lang w:bidi="ar-SA"/>
        </w:rPr>
        <w:t>bulk cargo container</w:t>
      </w:r>
      <w:r w:rsidRPr="0001412B">
        <w:rPr>
          <w:sz w:val="20"/>
          <w:szCs w:val="20"/>
          <w:lang w:bidi="ar-SA"/>
        </w:rPr>
        <w:t xml:space="preserve"> means –</w:t>
      </w:r>
    </w:p>
    <w:p w:rsidR="0001412B" w:rsidRPr="0001412B" w:rsidRDefault="0001412B" w:rsidP="0001412B">
      <w:pPr>
        <w:tabs>
          <w:tab w:val="left" w:pos="851"/>
        </w:tabs>
        <w:rPr>
          <w:szCs w:val="20"/>
          <w:lang w:bidi="ar-SA"/>
        </w:rPr>
      </w:pPr>
    </w:p>
    <w:p w:rsidR="0001412B" w:rsidRPr="0001412B" w:rsidRDefault="0001412B" w:rsidP="0001412B">
      <w:pPr>
        <w:ind w:left="2553" w:hanging="851"/>
        <w:rPr>
          <w:sz w:val="20"/>
          <w:szCs w:val="20"/>
          <w:lang w:bidi="ar-SA"/>
        </w:rPr>
      </w:pPr>
      <w:r w:rsidRPr="0001412B">
        <w:rPr>
          <w:sz w:val="20"/>
          <w:szCs w:val="20"/>
          <w:lang w:bidi="ar-SA"/>
        </w:rPr>
        <w:t>(a)</w:t>
      </w:r>
      <w:r w:rsidRPr="0001412B">
        <w:rPr>
          <w:sz w:val="20"/>
          <w:szCs w:val="20"/>
          <w:lang w:bidi="ar-SA"/>
        </w:rPr>
        <w:tab/>
        <w:t>an article of transport equipment, being a lift van, movable tank, shipping container, aircraft cargo container or other similar structure –</w:t>
      </w:r>
    </w:p>
    <w:p w:rsidR="0001412B" w:rsidRPr="0001412B" w:rsidRDefault="0001412B" w:rsidP="0001412B">
      <w:pPr>
        <w:tabs>
          <w:tab w:val="left" w:pos="851"/>
        </w:tabs>
        <w:rPr>
          <w:szCs w:val="20"/>
          <w:lang w:bidi="ar-SA"/>
        </w:rPr>
      </w:pPr>
    </w:p>
    <w:p w:rsidR="0001412B" w:rsidRPr="0001412B" w:rsidRDefault="0001412B" w:rsidP="0001412B">
      <w:pPr>
        <w:tabs>
          <w:tab w:val="left" w:pos="851"/>
        </w:tabs>
        <w:ind w:left="3119" w:hanging="567"/>
        <w:rPr>
          <w:sz w:val="20"/>
          <w:szCs w:val="20"/>
          <w:lang w:bidi="ar-SA"/>
        </w:rPr>
      </w:pPr>
      <w:r w:rsidRPr="0001412B">
        <w:rPr>
          <w:sz w:val="20"/>
          <w:szCs w:val="20"/>
          <w:lang w:bidi="ar-SA"/>
        </w:rPr>
        <w:t>(i)</w:t>
      </w:r>
      <w:r w:rsidRPr="0001412B">
        <w:rPr>
          <w:sz w:val="20"/>
          <w:szCs w:val="20"/>
          <w:lang w:bidi="ar-SA"/>
        </w:rPr>
        <w:tab/>
        <w:t>of a permanent character and accordingly strong enough to be suitable for repeated use; and</w:t>
      </w:r>
    </w:p>
    <w:p w:rsidR="0001412B" w:rsidRPr="0001412B" w:rsidRDefault="0001412B" w:rsidP="0001412B">
      <w:pPr>
        <w:tabs>
          <w:tab w:val="left" w:pos="851"/>
        </w:tabs>
        <w:ind w:left="3119" w:hanging="567"/>
        <w:rPr>
          <w:sz w:val="20"/>
          <w:szCs w:val="20"/>
          <w:lang w:bidi="ar-SA"/>
        </w:rPr>
      </w:pPr>
      <w:r w:rsidRPr="0001412B">
        <w:rPr>
          <w:sz w:val="20"/>
          <w:szCs w:val="20"/>
          <w:lang w:bidi="ar-SA"/>
        </w:rPr>
        <w:t>(ii)</w:t>
      </w:r>
      <w:r w:rsidRPr="0001412B">
        <w:rPr>
          <w:sz w:val="20"/>
          <w:szCs w:val="20"/>
          <w:lang w:bidi="ar-SA"/>
        </w:rPr>
        <w:tab/>
        <w:t>specifically designed to facilitate the carriage of goods by one or more modes of transport, without immediate repacking; and</w:t>
      </w:r>
    </w:p>
    <w:p w:rsidR="0001412B" w:rsidRPr="0001412B" w:rsidRDefault="0001412B" w:rsidP="0001412B">
      <w:pPr>
        <w:tabs>
          <w:tab w:val="left" w:pos="851"/>
        </w:tabs>
        <w:ind w:left="3119" w:hanging="567"/>
        <w:rPr>
          <w:sz w:val="20"/>
          <w:szCs w:val="20"/>
          <w:lang w:bidi="ar-SA"/>
        </w:rPr>
      </w:pPr>
      <w:r w:rsidRPr="0001412B">
        <w:rPr>
          <w:sz w:val="20"/>
          <w:szCs w:val="20"/>
          <w:lang w:bidi="ar-SA"/>
        </w:rPr>
        <w:t>(iii)</w:t>
      </w:r>
      <w:r w:rsidRPr="0001412B">
        <w:rPr>
          <w:sz w:val="20"/>
          <w:szCs w:val="20"/>
          <w:lang w:bidi="ar-SA"/>
        </w:rPr>
        <w:tab/>
        <w:t>fitted with devices permitting its ready handling and its transfer from one mode of transport to another; and</w:t>
      </w:r>
    </w:p>
    <w:p w:rsidR="0001412B" w:rsidRPr="0001412B" w:rsidRDefault="0001412B" w:rsidP="0001412B">
      <w:pPr>
        <w:tabs>
          <w:tab w:val="left" w:pos="851"/>
        </w:tabs>
        <w:ind w:left="3119" w:hanging="567"/>
        <w:rPr>
          <w:sz w:val="20"/>
          <w:szCs w:val="20"/>
          <w:lang w:bidi="ar-SA"/>
        </w:rPr>
      </w:pPr>
      <w:r w:rsidRPr="0001412B">
        <w:rPr>
          <w:sz w:val="20"/>
          <w:szCs w:val="20"/>
          <w:lang w:bidi="ar-SA"/>
        </w:rPr>
        <w:t>(iv)</w:t>
      </w:r>
      <w:r w:rsidRPr="0001412B">
        <w:rPr>
          <w:sz w:val="20"/>
          <w:szCs w:val="20"/>
          <w:lang w:bidi="ar-SA"/>
        </w:rPr>
        <w:tab/>
        <w:t>so designed as to be easy to fill and empty; and</w:t>
      </w:r>
    </w:p>
    <w:p w:rsidR="0001412B" w:rsidRPr="0001412B" w:rsidRDefault="0001412B" w:rsidP="0001412B">
      <w:pPr>
        <w:tabs>
          <w:tab w:val="left" w:pos="851"/>
        </w:tabs>
        <w:ind w:left="3119" w:hanging="567"/>
        <w:rPr>
          <w:sz w:val="20"/>
          <w:szCs w:val="20"/>
          <w:lang w:bidi="ar-SA"/>
        </w:rPr>
      </w:pPr>
      <w:r w:rsidRPr="0001412B">
        <w:rPr>
          <w:sz w:val="20"/>
          <w:szCs w:val="20"/>
          <w:lang w:bidi="ar-SA"/>
        </w:rPr>
        <w:t>(v)</w:t>
      </w:r>
      <w:r w:rsidRPr="0001412B">
        <w:rPr>
          <w:sz w:val="20"/>
          <w:szCs w:val="20"/>
          <w:lang w:bidi="ar-SA"/>
        </w:rPr>
        <w:tab/>
        <w:t xml:space="preserve">having an internal volume of one cubic metre or more; and </w:t>
      </w:r>
    </w:p>
    <w:p w:rsidR="0001412B" w:rsidRPr="0001412B" w:rsidRDefault="0001412B" w:rsidP="0001412B">
      <w:pPr>
        <w:tabs>
          <w:tab w:val="left" w:pos="851"/>
        </w:tabs>
        <w:ind w:left="3119" w:hanging="567"/>
        <w:rPr>
          <w:sz w:val="20"/>
          <w:szCs w:val="20"/>
          <w:lang w:bidi="ar-SA"/>
        </w:rPr>
      </w:pPr>
      <w:r w:rsidRPr="0001412B">
        <w:rPr>
          <w:sz w:val="20"/>
          <w:szCs w:val="20"/>
          <w:lang w:bidi="ar-SA"/>
        </w:rPr>
        <w:t>(vi)</w:t>
      </w:r>
      <w:r w:rsidRPr="0001412B">
        <w:rPr>
          <w:sz w:val="20"/>
          <w:szCs w:val="20"/>
          <w:lang w:bidi="ar-SA"/>
        </w:rPr>
        <w:tab/>
        <w:t>includes the normal accessories and equipment of the container, when imported with the container and used exclusively with it; and</w:t>
      </w:r>
    </w:p>
    <w:p w:rsidR="0001412B" w:rsidRPr="0001412B" w:rsidRDefault="0001412B" w:rsidP="0001412B">
      <w:pPr>
        <w:tabs>
          <w:tab w:val="left" w:pos="851"/>
        </w:tabs>
        <w:rPr>
          <w:sz w:val="20"/>
          <w:szCs w:val="20"/>
          <w:lang w:bidi="ar-SA"/>
        </w:rPr>
      </w:pPr>
    </w:p>
    <w:p w:rsidR="0001412B" w:rsidRPr="0001412B" w:rsidRDefault="0001412B" w:rsidP="0001412B">
      <w:pPr>
        <w:ind w:left="2553" w:hanging="851"/>
        <w:rPr>
          <w:sz w:val="20"/>
          <w:szCs w:val="20"/>
          <w:lang w:bidi="ar-SA"/>
        </w:rPr>
      </w:pPr>
      <w:r w:rsidRPr="0001412B">
        <w:rPr>
          <w:sz w:val="20"/>
          <w:szCs w:val="20"/>
          <w:lang w:bidi="ar-SA"/>
        </w:rPr>
        <w:t>(b)</w:t>
      </w:r>
      <w:r w:rsidRPr="0001412B">
        <w:rPr>
          <w:sz w:val="20"/>
          <w:szCs w:val="20"/>
          <w:lang w:bidi="ar-SA"/>
        </w:rPr>
        <w:tab/>
        <w:t xml:space="preserve">does not include any </w:t>
      </w:r>
      <w:r w:rsidRPr="0001412B">
        <w:rPr>
          <w:color w:val="000000"/>
          <w:sz w:val="20"/>
          <w:szCs w:val="20"/>
          <w:lang w:bidi="ar-SA"/>
        </w:rPr>
        <w:t>vehicle, or any ordinary packing case, crate, box, or other similar article used for packing</w:t>
      </w: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[1.2] </w:t>
      </w:r>
      <w:r w:rsidRPr="0001412B">
        <w:rPr>
          <w:sz w:val="20"/>
          <w:szCs w:val="20"/>
          <w:lang w:bidi="ar-SA"/>
        </w:rPr>
        <w:tab/>
        <w:t>inserting “a” before “package” in subclause 11(1)</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[2]</w:t>
      </w:r>
      <w:r w:rsidRPr="0001412B">
        <w:rPr>
          <w:b/>
          <w:sz w:val="20"/>
          <w:szCs w:val="20"/>
          <w:lang w:bidi="ar-SA"/>
        </w:rPr>
        <w:tab/>
        <w:t>Standard 1.1A.6</w:t>
      </w:r>
      <w:r w:rsidRPr="0001412B">
        <w:rPr>
          <w:sz w:val="20"/>
          <w:szCs w:val="20"/>
          <w:lang w:bidi="ar-SA"/>
        </w:rPr>
        <w:t xml:space="preserve"> is varied by omitting subclause 2(3) and substituting</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“(3)</w:t>
      </w:r>
      <w:r w:rsidRPr="0001412B">
        <w:rPr>
          <w:sz w:val="20"/>
          <w:szCs w:val="20"/>
          <w:lang w:bidi="ar-SA"/>
        </w:rPr>
        <w:tab/>
        <w:t>This Standard –</w:t>
      </w:r>
    </w:p>
    <w:p w:rsidR="0001412B" w:rsidRPr="0001412B" w:rsidRDefault="0001412B" w:rsidP="0001412B">
      <w:pPr>
        <w:tabs>
          <w:tab w:val="left" w:pos="851"/>
        </w:tabs>
        <w:rPr>
          <w:sz w:val="20"/>
          <w:szCs w:val="20"/>
          <w:lang w:bidi="ar-SA"/>
        </w:rPr>
      </w:pPr>
    </w:p>
    <w:p w:rsidR="0001412B" w:rsidRPr="0001412B" w:rsidRDefault="0001412B" w:rsidP="0001412B">
      <w:pPr>
        <w:ind w:left="1702" w:hanging="851"/>
        <w:rPr>
          <w:rFonts w:eastAsiaTheme="minorHAnsi"/>
          <w:sz w:val="20"/>
          <w:szCs w:val="20"/>
          <w:lang w:bidi="ar-SA"/>
        </w:rPr>
      </w:pPr>
      <w:r w:rsidRPr="0001412B">
        <w:rPr>
          <w:rFonts w:eastAsiaTheme="minorHAnsi"/>
          <w:sz w:val="20"/>
          <w:szCs w:val="20"/>
          <w:lang w:bidi="ar-SA"/>
        </w:rPr>
        <w:t>(a)</w:t>
      </w:r>
      <w:r w:rsidRPr="0001412B">
        <w:rPr>
          <w:rFonts w:eastAsiaTheme="minorHAnsi"/>
          <w:sz w:val="20"/>
          <w:szCs w:val="20"/>
          <w:lang w:bidi="ar-SA"/>
        </w:rPr>
        <w:tab/>
        <w:t>does not apply to food for special medical purposes; and</w:t>
      </w:r>
    </w:p>
    <w:p w:rsidR="0001412B" w:rsidRPr="0001412B" w:rsidRDefault="0001412B" w:rsidP="0001412B">
      <w:pPr>
        <w:ind w:left="1702" w:hanging="851"/>
        <w:rPr>
          <w:rFonts w:eastAsiaTheme="minorHAnsi"/>
          <w:sz w:val="20"/>
          <w:szCs w:val="20"/>
          <w:lang w:bidi="ar-SA"/>
        </w:rPr>
      </w:pPr>
      <w:r w:rsidRPr="0001412B">
        <w:rPr>
          <w:rFonts w:eastAsiaTheme="minorHAnsi"/>
          <w:sz w:val="20"/>
          <w:szCs w:val="20"/>
          <w:lang w:bidi="ar-SA"/>
        </w:rPr>
        <w:t>(b)</w:t>
      </w:r>
      <w:r w:rsidRPr="0001412B">
        <w:rPr>
          <w:rFonts w:eastAsiaTheme="minorHAnsi"/>
          <w:sz w:val="20"/>
          <w:szCs w:val="20"/>
          <w:lang w:bidi="ar-SA"/>
        </w:rPr>
        <w:tab/>
        <w:t>ceases to have effect in relation to other special purposes food, including food formulated and represented as being for the dietary management of obesity or overweight, two years from the commencement of any alternative applicable provisions in this Code.”</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[3]</w:t>
      </w:r>
      <w:r w:rsidRPr="0001412B">
        <w:rPr>
          <w:b/>
          <w:sz w:val="20"/>
          <w:szCs w:val="20"/>
          <w:lang w:bidi="ar-SA"/>
        </w:rPr>
        <w:tab/>
        <w:t>Standard 1.2.1</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[3.1]</w:t>
      </w:r>
      <w:r w:rsidRPr="0001412B">
        <w:rPr>
          <w:sz w:val="20"/>
          <w:szCs w:val="20"/>
          <w:lang w:bidi="ar-SA"/>
        </w:rPr>
        <w:tab/>
        <w:t>omitting from paragraph 2(2)(da) “24(5)” and substituting “25(5)”</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[3.2]</w:t>
      </w:r>
      <w:r w:rsidRPr="0001412B">
        <w:rPr>
          <w:sz w:val="20"/>
          <w:szCs w:val="20"/>
          <w:lang w:bidi="ar-SA"/>
        </w:rPr>
        <w:tab/>
        <w:t>omitting from paragraph 3(1)(f) “</w:t>
      </w:r>
      <w:proofErr w:type="spellStart"/>
      <w:r w:rsidRPr="0001412B">
        <w:rPr>
          <w:sz w:val="20"/>
          <w:szCs w:val="20"/>
        </w:rPr>
        <w:t>discernable</w:t>
      </w:r>
      <w:proofErr w:type="spellEnd"/>
      <w:r w:rsidRPr="0001412B">
        <w:rPr>
          <w:sz w:val="20"/>
          <w:szCs w:val="20"/>
        </w:rPr>
        <w:t>” and substituting “discernible”</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[3.3]</w:t>
      </w:r>
      <w:r w:rsidRPr="0001412B">
        <w:rPr>
          <w:sz w:val="20"/>
          <w:szCs w:val="20"/>
          <w:lang w:bidi="ar-SA"/>
        </w:rPr>
        <w:tab/>
        <w:t>omitting from clause 4</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w:t>
      </w:r>
      <w:r w:rsidRPr="0001412B">
        <w:rPr>
          <w:sz w:val="20"/>
          <w:szCs w:val="20"/>
          <w:lang w:bidi="ar-SA"/>
        </w:rPr>
        <w:tab/>
        <w:t>Where a purchaser or relevant authority has so requested, a package of food, other than food for –</w:t>
      </w:r>
    </w:p>
    <w:p w:rsidR="0001412B" w:rsidRPr="0001412B" w:rsidRDefault="0001412B" w:rsidP="0001412B">
      <w:pPr>
        <w:tabs>
          <w:tab w:val="left" w:pos="851"/>
        </w:tabs>
        <w:rPr>
          <w:sz w:val="20"/>
          <w:szCs w:val="20"/>
          <w:lang w:bidi="ar-SA"/>
        </w:rPr>
      </w:pPr>
    </w:p>
    <w:p w:rsidR="0001412B" w:rsidRPr="0001412B" w:rsidRDefault="0001412B" w:rsidP="0001412B">
      <w:pPr>
        <w:ind w:left="1702" w:hanging="851"/>
        <w:rPr>
          <w:sz w:val="20"/>
          <w:szCs w:val="20"/>
          <w:lang w:bidi="ar-SA"/>
        </w:rPr>
      </w:pPr>
      <w:r w:rsidRPr="0001412B">
        <w:rPr>
          <w:sz w:val="20"/>
          <w:szCs w:val="20"/>
          <w:lang w:bidi="ar-SA"/>
        </w:rPr>
        <w:lastRenderedPageBreak/>
        <w:t>(a)</w:t>
      </w:r>
      <w:r w:rsidRPr="0001412B">
        <w:rPr>
          <w:sz w:val="20"/>
          <w:szCs w:val="20"/>
          <w:lang w:bidi="ar-SA"/>
        </w:rPr>
        <w:tab/>
        <w:t>retail sale; or</w:t>
      </w:r>
    </w:p>
    <w:p w:rsidR="0001412B" w:rsidRPr="0001412B" w:rsidRDefault="0001412B" w:rsidP="0001412B">
      <w:pPr>
        <w:ind w:left="1702" w:hanging="851"/>
        <w:rPr>
          <w:sz w:val="20"/>
          <w:szCs w:val="20"/>
          <w:lang w:bidi="ar-SA"/>
        </w:rPr>
      </w:pPr>
      <w:r w:rsidRPr="0001412B">
        <w:rPr>
          <w:sz w:val="20"/>
          <w:szCs w:val="20"/>
          <w:lang w:bidi="ar-SA"/>
        </w:rPr>
        <w:t>(b)</w:t>
      </w:r>
      <w:r w:rsidRPr="0001412B">
        <w:rPr>
          <w:sz w:val="20"/>
          <w:szCs w:val="20"/>
          <w:lang w:bidi="ar-SA"/>
        </w:rPr>
        <w:tab/>
        <w:t>catering purposes; or”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and substituting</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w:t>
      </w:r>
      <w:r w:rsidRPr="0001412B">
        <w:rPr>
          <w:sz w:val="20"/>
          <w:szCs w:val="20"/>
          <w:lang w:bidi="ar-SA"/>
        </w:rPr>
        <w:tab/>
        <w:t>Where a purchaser or relevant authority has so requested, a package of food, other than food  –</w:t>
      </w:r>
    </w:p>
    <w:p w:rsidR="0001412B" w:rsidRPr="0001412B" w:rsidRDefault="0001412B" w:rsidP="0001412B">
      <w:pPr>
        <w:tabs>
          <w:tab w:val="left" w:pos="851"/>
        </w:tabs>
        <w:rPr>
          <w:sz w:val="20"/>
          <w:szCs w:val="20"/>
          <w:lang w:bidi="ar-SA"/>
        </w:rPr>
      </w:pPr>
    </w:p>
    <w:p w:rsidR="0001412B" w:rsidRPr="0001412B" w:rsidRDefault="0001412B" w:rsidP="0001412B">
      <w:pPr>
        <w:ind w:left="1702" w:hanging="851"/>
        <w:rPr>
          <w:sz w:val="20"/>
          <w:szCs w:val="20"/>
          <w:lang w:bidi="ar-SA"/>
        </w:rPr>
      </w:pPr>
      <w:r w:rsidRPr="0001412B">
        <w:rPr>
          <w:sz w:val="20"/>
          <w:szCs w:val="20"/>
          <w:lang w:bidi="ar-SA"/>
        </w:rPr>
        <w:t>(a)</w:t>
      </w:r>
      <w:r w:rsidRPr="0001412B">
        <w:rPr>
          <w:sz w:val="20"/>
          <w:szCs w:val="20"/>
          <w:lang w:bidi="ar-SA"/>
        </w:rPr>
        <w:tab/>
        <w:t>for retail sale; or</w:t>
      </w:r>
    </w:p>
    <w:p w:rsidR="0001412B" w:rsidRPr="0001412B" w:rsidRDefault="0001412B" w:rsidP="0001412B">
      <w:pPr>
        <w:ind w:left="1702" w:hanging="851"/>
        <w:rPr>
          <w:sz w:val="20"/>
          <w:szCs w:val="20"/>
          <w:lang w:bidi="ar-SA"/>
        </w:rPr>
      </w:pPr>
      <w:r w:rsidRPr="0001412B">
        <w:rPr>
          <w:sz w:val="20"/>
          <w:szCs w:val="20"/>
          <w:lang w:bidi="ar-SA"/>
        </w:rPr>
        <w:t>(b)</w:t>
      </w:r>
      <w:r w:rsidRPr="0001412B">
        <w:rPr>
          <w:sz w:val="20"/>
          <w:szCs w:val="20"/>
          <w:lang w:bidi="ar-SA"/>
        </w:rPr>
        <w:tab/>
        <w:t>for catering purposes; or”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[3.4]</w:t>
      </w:r>
      <w:r w:rsidRPr="0001412B">
        <w:rPr>
          <w:sz w:val="20"/>
          <w:szCs w:val="20"/>
          <w:lang w:bidi="ar-SA"/>
        </w:rPr>
        <w:tab/>
        <w:t>omitting paragraph 5(1)(e) and substituting</w:t>
      </w:r>
    </w:p>
    <w:p w:rsidR="0001412B" w:rsidRPr="0001412B" w:rsidRDefault="0001412B" w:rsidP="0001412B">
      <w:pPr>
        <w:tabs>
          <w:tab w:val="left" w:pos="851"/>
        </w:tabs>
        <w:rPr>
          <w:sz w:val="20"/>
          <w:szCs w:val="20"/>
          <w:lang w:bidi="ar-SA"/>
        </w:rPr>
      </w:pPr>
    </w:p>
    <w:p w:rsidR="0001412B" w:rsidRPr="0001412B" w:rsidRDefault="0001412B" w:rsidP="0001412B">
      <w:pPr>
        <w:ind w:left="1702" w:hanging="851"/>
        <w:rPr>
          <w:sz w:val="20"/>
          <w:szCs w:val="20"/>
          <w:lang w:bidi="ar-SA"/>
        </w:rPr>
      </w:pPr>
      <w:r w:rsidRPr="0001412B">
        <w:rPr>
          <w:sz w:val="20"/>
          <w:szCs w:val="20"/>
          <w:lang w:bidi="ar-SA"/>
        </w:rPr>
        <w:t>“(e)</w:t>
      </w:r>
      <w:r w:rsidRPr="0001412B">
        <w:rPr>
          <w:sz w:val="20"/>
          <w:szCs w:val="20"/>
          <w:lang w:bidi="ar-SA"/>
        </w:rPr>
        <w:tab/>
        <w:t>Standard 1.2.11 – Country of Origin Labelling; and”</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[4]</w:t>
      </w:r>
      <w:r w:rsidRPr="0001412B">
        <w:rPr>
          <w:b/>
          <w:sz w:val="20"/>
          <w:szCs w:val="20"/>
          <w:lang w:bidi="ar-SA"/>
        </w:rPr>
        <w:tab/>
        <w:t>Standard 1.2.4</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[4.1]</w:t>
      </w:r>
      <w:r w:rsidRPr="0001412B">
        <w:rPr>
          <w:sz w:val="20"/>
          <w:szCs w:val="20"/>
          <w:lang w:bidi="ar-SA"/>
        </w:rPr>
        <w:tab/>
        <w:t>omitting from Schedule 2, Part 2</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tcBorders>
              <w:top w:val="single" w:sz="4" w:space="0" w:color="auto"/>
              <w:bottom w:val="single" w:sz="4" w:space="0" w:color="auto"/>
            </w:tcBorders>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Tocopherols concentrate, mixed</w:t>
            </w:r>
          </w:p>
        </w:tc>
        <w:tc>
          <w:tcPr>
            <w:tcW w:w="709" w:type="dxa"/>
            <w:tcBorders>
              <w:top w:val="single" w:sz="4" w:space="0" w:color="auto"/>
              <w:bottom w:val="single" w:sz="4" w:space="0" w:color="auto"/>
            </w:tcBorders>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306</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rPr>
      </w:pPr>
      <w:r w:rsidRPr="0001412B">
        <w:rPr>
          <w:sz w:val="20"/>
          <w:szCs w:val="20"/>
          <w:lang w:bidi="ar-SA"/>
        </w:rPr>
        <w:t>[4.2]</w:t>
      </w:r>
      <w:r w:rsidRPr="0001412B">
        <w:rPr>
          <w:sz w:val="20"/>
          <w:szCs w:val="20"/>
          <w:lang w:bidi="ar-SA"/>
        </w:rPr>
        <w:tab/>
      </w:r>
      <w:r w:rsidRPr="0001412B">
        <w:rPr>
          <w:sz w:val="20"/>
          <w:szCs w:val="20"/>
        </w:rPr>
        <w:t>omitting from Schedule 2 (twice occurring)</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shd w:val="clear" w:color="auto" w:fill="auto"/>
          </w:tcPr>
          <w:p w:rsidR="0001412B" w:rsidRPr="0001412B" w:rsidRDefault="0001412B" w:rsidP="0001412B">
            <w:pPr>
              <w:ind w:left="142" w:hanging="142"/>
              <w:rPr>
                <w:bCs/>
                <w:sz w:val="18"/>
                <w:szCs w:val="20"/>
                <w:lang w:bidi="ar-SA"/>
              </w:rPr>
            </w:pPr>
            <w:r w:rsidRPr="0001412B">
              <w:rPr>
                <w:bCs/>
                <w:sz w:val="18"/>
                <w:szCs w:val="20"/>
              </w:rPr>
              <w:t>Aluminium, calcium, sodium, magnesium, potassium and ammonium salts of fatty acids</w:t>
            </w:r>
          </w:p>
        </w:tc>
        <w:tc>
          <w:tcPr>
            <w:tcW w:w="709" w:type="dxa"/>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470</w:t>
            </w:r>
          </w:p>
        </w:tc>
      </w:tr>
    </w:tbl>
    <w:p w:rsidR="0001412B" w:rsidRPr="0001412B" w:rsidRDefault="0001412B" w:rsidP="0001412B">
      <w:pPr>
        <w:tabs>
          <w:tab w:val="left" w:pos="851"/>
        </w:tabs>
        <w:rPr>
          <w:szCs w:val="20"/>
        </w:rPr>
      </w:pPr>
      <w:r w:rsidRPr="0001412B">
        <w:rPr>
          <w:szCs w:val="20"/>
          <w:lang w:bidi="ar-SA"/>
        </w:rPr>
        <w:tab/>
      </w:r>
      <w:r w:rsidRPr="0001412B">
        <w:rPr>
          <w:szCs w:val="20"/>
          <w:lang w:bidi="ar-SA"/>
        </w:rPr>
        <w:tab/>
      </w:r>
      <w:r w:rsidRPr="0001412B">
        <w:rPr>
          <w:szCs w:val="20"/>
          <w:lang w:bidi="ar-SA"/>
        </w:rPr>
        <w:tab/>
        <w:t xml:space="preserve"> </w:t>
      </w:r>
      <w:r w:rsidRPr="0001412B">
        <w:rPr>
          <w:szCs w:val="20"/>
          <w:lang w:bidi="ar-SA"/>
        </w:rPr>
        <w:tab/>
      </w:r>
      <w:r w:rsidRPr="0001412B">
        <w:rPr>
          <w:szCs w:val="20"/>
          <w:lang w:bidi="ar-SA"/>
        </w:rPr>
        <w:tab/>
      </w:r>
      <w:r w:rsidRPr="0001412B">
        <w:rPr>
          <w:szCs w:val="20"/>
          <w:lang w:bidi="ar-SA"/>
        </w:rPr>
        <w:tab/>
      </w:r>
      <w:r w:rsidRPr="0001412B">
        <w:rPr>
          <w:szCs w:val="20"/>
          <w:lang w:bidi="ar-SA"/>
        </w:rPr>
        <w:tab/>
        <w:t>”</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rPr>
      </w:pPr>
      <w:r w:rsidRPr="0001412B">
        <w:rPr>
          <w:sz w:val="20"/>
          <w:szCs w:val="20"/>
        </w:rPr>
        <w:t>[4.3]</w:t>
      </w:r>
      <w:r w:rsidRPr="0001412B">
        <w:rPr>
          <w:sz w:val="20"/>
          <w:szCs w:val="20"/>
        </w:rPr>
        <w:tab/>
        <w:t>inserting</w:t>
      </w:r>
      <w:r w:rsidRPr="0001412B">
        <w:rPr>
          <w:sz w:val="20"/>
          <w:szCs w:val="20"/>
          <w:lang w:bidi="ar-SA"/>
        </w:rPr>
        <w:t xml:space="preserve"> in Part 1 of Schedule 2 in alphabetical order</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shd w:val="clear" w:color="auto" w:fill="auto"/>
          </w:tcPr>
          <w:p w:rsidR="0001412B" w:rsidRPr="0001412B" w:rsidRDefault="0001412B" w:rsidP="0001412B">
            <w:pPr>
              <w:ind w:left="142" w:hanging="142"/>
              <w:rPr>
                <w:bCs/>
                <w:sz w:val="18"/>
                <w:szCs w:val="20"/>
                <w:lang w:bidi="ar-SA"/>
              </w:rPr>
            </w:pPr>
            <w:r w:rsidRPr="0001412B">
              <w:rPr>
                <w:bCs/>
                <w:sz w:val="18"/>
                <w:szCs w:val="20"/>
              </w:rPr>
              <w:t>Fatty acid salts of aluminium, ammonia, calcium, magnesium, potassium and sodium</w:t>
            </w:r>
          </w:p>
        </w:tc>
        <w:tc>
          <w:tcPr>
            <w:tcW w:w="709" w:type="dxa"/>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470</w:t>
            </w:r>
          </w:p>
        </w:tc>
      </w:tr>
    </w:tbl>
    <w:p w:rsidR="0001412B" w:rsidRPr="0001412B" w:rsidRDefault="0001412B" w:rsidP="0001412B">
      <w:pPr>
        <w:tabs>
          <w:tab w:val="left" w:pos="851"/>
        </w:tabs>
        <w:rPr>
          <w:szCs w:val="20"/>
          <w:lang w:bidi="ar-SA"/>
        </w:rPr>
      </w:pP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t>”</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[4.4]</w:t>
      </w:r>
      <w:r w:rsidRPr="0001412B">
        <w:rPr>
          <w:sz w:val="20"/>
          <w:szCs w:val="20"/>
          <w:lang w:bidi="ar-SA"/>
        </w:rPr>
        <w:tab/>
      </w:r>
      <w:r w:rsidRPr="0001412B">
        <w:rPr>
          <w:sz w:val="20"/>
          <w:szCs w:val="20"/>
        </w:rPr>
        <w:t>inserting</w:t>
      </w:r>
      <w:r w:rsidRPr="0001412B">
        <w:rPr>
          <w:sz w:val="20"/>
          <w:szCs w:val="20"/>
          <w:lang w:bidi="ar-SA"/>
        </w:rPr>
        <w:t xml:space="preserve"> in Part 2 of Schedule 2 in numerical order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shd w:val="clear" w:color="auto" w:fill="auto"/>
          </w:tcPr>
          <w:p w:rsidR="0001412B" w:rsidRPr="0001412B" w:rsidRDefault="0001412B" w:rsidP="0001412B">
            <w:pPr>
              <w:ind w:left="142" w:hanging="142"/>
              <w:rPr>
                <w:bCs/>
                <w:sz w:val="18"/>
                <w:szCs w:val="20"/>
                <w:lang w:bidi="ar-SA"/>
              </w:rPr>
            </w:pPr>
            <w:r w:rsidRPr="0001412B">
              <w:rPr>
                <w:bCs/>
                <w:sz w:val="18"/>
                <w:szCs w:val="20"/>
              </w:rPr>
              <w:t>Fatty acid salts of aluminium, ammonia, calcium, magnesium, potassium and sodium</w:t>
            </w:r>
          </w:p>
        </w:tc>
        <w:tc>
          <w:tcPr>
            <w:tcW w:w="709" w:type="dxa"/>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470</w:t>
            </w:r>
          </w:p>
        </w:tc>
      </w:tr>
    </w:tbl>
    <w:p w:rsidR="0001412B" w:rsidRPr="0001412B" w:rsidRDefault="0001412B" w:rsidP="0001412B">
      <w:pPr>
        <w:tabs>
          <w:tab w:val="left" w:pos="851"/>
        </w:tabs>
        <w:rPr>
          <w:szCs w:val="20"/>
          <w:lang w:bidi="ar-SA"/>
        </w:rPr>
      </w:pP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t>”</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rPr>
      </w:pPr>
      <w:r w:rsidRPr="0001412B">
        <w:rPr>
          <w:sz w:val="20"/>
          <w:szCs w:val="20"/>
          <w:lang w:bidi="ar-SA"/>
        </w:rPr>
        <w:t>[4.5]</w:t>
      </w:r>
      <w:r w:rsidRPr="0001412B">
        <w:rPr>
          <w:sz w:val="20"/>
          <w:szCs w:val="20"/>
          <w:lang w:bidi="ar-SA"/>
        </w:rPr>
        <w:tab/>
      </w:r>
      <w:r w:rsidRPr="0001412B">
        <w:rPr>
          <w:sz w:val="20"/>
          <w:szCs w:val="20"/>
        </w:rPr>
        <w:t>omitting from Schedule 2 (twice occurring)</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shd w:val="clear" w:color="auto" w:fill="auto"/>
          </w:tcPr>
          <w:p w:rsidR="0001412B" w:rsidRPr="0001412B" w:rsidRDefault="0001412B" w:rsidP="0001412B">
            <w:pPr>
              <w:ind w:left="142" w:hanging="142"/>
              <w:rPr>
                <w:bCs/>
                <w:sz w:val="18"/>
                <w:szCs w:val="20"/>
                <w:lang w:bidi="ar-SA"/>
              </w:rPr>
            </w:pPr>
            <w:r w:rsidRPr="0001412B">
              <w:rPr>
                <w:bCs/>
                <w:sz w:val="18"/>
                <w:szCs w:val="20"/>
              </w:rPr>
              <w:t>Ammonium bicarbonate</w:t>
            </w:r>
          </w:p>
        </w:tc>
        <w:tc>
          <w:tcPr>
            <w:tcW w:w="709" w:type="dxa"/>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503</w:t>
            </w:r>
          </w:p>
        </w:tc>
      </w:tr>
    </w:tbl>
    <w:p w:rsidR="0001412B" w:rsidRPr="0001412B" w:rsidRDefault="0001412B" w:rsidP="0001412B">
      <w:pPr>
        <w:tabs>
          <w:tab w:val="left" w:pos="851"/>
        </w:tabs>
        <w:rPr>
          <w:szCs w:val="20"/>
          <w:lang w:bidi="ar-SA"/>
        </w:rPr>
      </w:pP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t>”</w:t>
      </w:r>
    </w:p>
    <w:p w:rsidR="0001412B" w:rsidRPr="0001412B" w:rsidRDefault="0001412B" w:rsidP="0001412B">
      <w:pPr>
        <w:tabs>
          <w:tab w:val="left" w:pos="851"/>
        </w:tabs>
        <w:rPr>
          <w:szCs w:val="20"/>
        </w:rPr>
      </w:pPr>
    </w:p>
    <w:p w:rsidR="0001412B" w:rsidRPr="0001412B" w:rsidRDefault="0001412B" w:rsidP="0001412B">
      <w:pPr>
        <w:tabs>
          <w:tab w:val="left" w:pos="851"/>
        </w:tabs>
        <w:rPr>
          <w:sz w:val="20"/>
          <w:szCs w:val="20"/>
        </w:rPr>
      </w:pPr>
      <w:r w:rsidRPr="0001412B">
        <w:rPr>
          <w:sz w:val="20"/>
          <w:szCs w:val="20"/>
        </w:rPr>
        <w:t>[4.6]</w:t>
      </w:r>
      <w:r w:rsidRPr="0001412B">
        <w:rPr>
          <w:sz w:val="20"/>
          <w:szCs w:val="20"/>
        </w:rPr>
        <w:tab/>
        <w:t>inserting</w:t>
      </w:r>
      <w:r w:rsidRPr="0001412B">
        <w:rPr>
          <w:sz w:val="20"/>
          <w:szCs w:val="20"/>
          <w:lang w:bidi="ar-SA"/>
        </w:rPr>
        <w:t xml:space="preserve"> in Part 1 of Schedule 2 in alphabetical order</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shd w:val="clear" w:color="auto" w:fill="auto"/>
          </w:tcPr>
          <w:p w:rsidR="0001412B" w:rsidRPr="0001412B" w:rsidRDefault="0001412B" w:rsidP="0001412B">
            <w:pPr>
              <w:ind w:left="142" w:hanging="142"/>
              <w:rPr>
                <w:bCs/>
                <w:sz w:val="18"/>
                <w:szCs w:val="20"/>
                <w:lang w:bidi="ar-SA"/>
              </w:rPr>
            </w:pPr>
            <w:r w:rsidRPr="0001412B">
              <w:rPr>
                <w:bCs/>
                <w:sz w:val="18"/>
                <w:szCs w:val="20"/>
              </w:rPr>
              <w:t>Ammonium carbonate</w:t>
            </w:r>
          </w:p>
        </w:tc>
        <w:tc>
          <w:tcPr>
            <w:tcW w:w="709" w:type="dxa"/>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503</w:t>
            </w:r>
          </w:p>
        </w:tc>
      </w:tr>
    </w:tbl>
    <w:p w:rsidR="0001412B" w:rsidRPr="0001412B" w:rsidRDefault="0001412B" w:rsidP="0001412B">
      <w:pPr>
        <w:tabs>
          <w:tab w:val="left" w:pos="851"/>
        </w:tabs>
        <w:rPr>
          <w:szCs w:val="20"/>
          <w:lang w:bidi="ar-SA"/>
        </w:rPr>
      </w:pP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t>”</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 xml:space="preserve">[4.7] </w:t>
      </w:r>
      <w:r w:rsidRPr="0001412B">
        <w:rPr>
          <w:sz w:val="20"/>
          <w:szCs w:val="20"/>
          <w:lang w:bidi="ar-SA"/>
        </w:rPr>
        <w:tab/>
      </w:r>
      <w:r w:rsidRPr="0001412B">
        <w:rPr>
          <w:sz w:val="20"/>
          <w:szCs w:val="20"/>
        </w:rPr>
        <w:t>inserting</w:t>
      </w:r>
      <w:r w:rsidRPr="0001412B">
        <w:rPr>
          <w:sz w:val="20"/>
          <w:szCs w:val="20"/>
          <w:lang w:bidi="ar-SA"/>
        </w:rPr>
        <w:t xml:space="preserve"> in Part 2 of Schedule 2 in numerical order </w:t>
      </w:r>
      <w:r w:rsidRPr="0001412B">
        <w:rPr>
          <w:sz w:val="20"/>
          <w:szCs w:val="20"/>
          <w:lang w:bidi="ar-SA"/>
        </w:rPr>
        <w:br w:type="page"/>
      </w:r>
    </w:p>
    <w:p w:rsidR="0001412B" w:rsidRPr="0001412B" w:rsidRDefault="0001412B" w:rsidP="0001412B">
      <w:pPr>
        <w:tabs>
          <w:tab w:val="left" w:pos="851"/>
        </w:tabs>
        <w:rPr>
          <w:sz w:val="20"/>
          <w:szCs w:val="20"/>
          <w:lang w:bidi="ar-SA"/>
        </w:rPr>
      </w:pPr>
      <w:r w:rsidRPr="0001412B">
        <w:rPr>
          <w:sz w:val="20"/>
          <w:szCs w:val="20"/>
          <w:lang w:bidi="ar-SA"/>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shd w:val="clear" w:color="auto" w:fill="auto"/>
          </w:tcPr>
          <w:p w:rsidR="0001412B" w:rsidRPr="0001412B" w:rsidRDefault="0001412B" w:rsidP="0001412B">
            <w:pPr>
              <w:ind w:left="142" w:hanging="142"/>
              <w:rPr>
                <w:bCs/>
                <w:sz w:val="18"/>
                <w:szCs w:val="20"/>
                <w:lang w:bidi="ar-SA"/>
              </w:rPr>
            </w:pPr>
            <w:r w:rsidRPr="0001412B">
              <w:rPr>
                <w:bCs/>
                <w:sz w:val="18"/>
                <w:szCs w:val="20"/>
              </w:rPr>
              <w:t>Ammonium carbonate</w:t>
            </w:r>
          </w:p>
        </w:tc>
        <w:tc>
          <w:tcPr>
            <w:tcW w:w="709" w:type="dxa"/>
            <w:shd w:val="clear" w:color="auto" w:fill="auto"/>
          </w:tcPr>
          <w:p w:rsidR="0001412B" w:rsidRPr="0001412B" w:rsidRDefault="0001412B" w:rsidP="0001412B">
            <w:pPr>
              <w:ind w:left="142" w:hanging="142"/>
              <w:rPr>
                <w:bCs/>
                <w:sz w:val="18"/>
                <w:szCs w:val="20"/>
                <w:lang w:bidi="ar-SA"/>
              </w:rPr>
            </w:pPr>
            <w:r w:rsidRPr="0001412B">
              <w:rPr>
                <w:bCs/>
                <w:sz w:val="18"/>
                <w:szCs w:val="20"/>
                <w:lang w:bidi="ar-SA"/>
              </w:rPr>
              <w:t>503</w:t>
            </w:r>
          </w:p>
        </w:tc>
      </w:tr>
    </w:tbl>
    <w:p w:rsidR="0001412B" w:rsidRPr="0001412B" w:rsidRDefault="0001412B" w:rsidP="0001412B">
      <w:pPr>
        <w:tabs>
          <w:tab w:val="left" w:pos="851"/>
        </w:tabs>
        <w:rPr>
          <w:szCs w:val="20"/>
        </w:rPr>
      </w:pP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r>
      <w:r w:rsidRPr="0001412B">
        <w:rPr>
          <w:szCs w:val="20"/>
          <w:lang w:bidi="ar-SA"/>
        </w:rPr>
        <w:tab/>
        <w:t>”</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[4.8]</w:t>
      </w:r>
      <w:r w:rsidRPr="0001412B">
        <w:rPr>
          <w:sz w:val="20"/>
          <w:szCs w:val="20"/>
          <w:lang w:bidi="ar-SA"/>
        </w:rPr>
        <w:tab/>
        <w:t xml:space="preserve">omitting from Schedule 2 </w:t>
      </w:r>
      <w:r w:rsidRPr="0001412B">
        <w:rPr>
          <w:sz w:val="20"/>
          <w:szCs w:val="20"/>
        </w:rPr>
        <w:t>(twice occurring)</w:t>
      </w:r>
      <w:r w:rsidRPr="0001412B">
        <w:rPr>
          <w:sz w:val="20"/>
          <w:szCs w:val="20"/>
          <w:lang w:bidi="ar-SA"/>
        </w:rPr>
        <w:t xml:space="preserve">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tcPr>
          <w:p w:rsidR="0001412B" w:rsidRPr="0001412B" w:rsidRDefault="0001412B" w:rsidP="0001412B">
            <w:pPr>
              <w:ind w:left="142" w:hanging="142"/>
              <w:rPr>
                <w:bCs/>
                <w:sz w:val="18"/>
                <w:szCs w:val="20"/>
              </w:rPr>
            </w:pPr>
            <w:r w:rsidRPr="0001412B">
              <w:rPr>
                <w:bCs/>
                <w:sz w:val="18"/>
                <w:szCs w:val="20"/>
              </w:rPr>
              <w:t>Advantame</w:t>
            </w:r>
          </w:p>
        </w:tc>
        <w:tc>
          <w:tcPr>
            <w:tcW w:w="709" w:type="dxa"/>
          </w:tcPr>
          <w:p w:rsidR="0001412B" w:rsidRPr="0001412B" w:rsidRDefault="0001412B" w:rsidP="0001412B">
            <w:pPr>
              <w:ind w:left="142" w:hanging="142"/>
              <w:jc w:val="center"/>
              <w:rPr>
                <w:bCs/>
                <w:sz w:val="18"/>
                <w:szCs w:val="20"/>
              </w:rPr>
            </w:pPr>
            <w:r w:rsidRPr="0001412B">
              <w:rPr>
                <w:bCs/>
                <w:sz w:val="18"/>
                <w:szCs w:val="20"/>
              </w:rPr>
              <w:t>–</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rPr>
      </w:pPr>
      <w:r w:rsidRPr="0001412B">
        <w:rPr>
          <w:sz w:val="20"/>
          <w:szCs w:val="20"/>
        </w:rPr>
        <w:t>[4.9]</w:t>
      </w:r>
      <w:r w:rsidRPr="0001412B">
        <w:rPr>
          <w:sz w:val="20"/>
          <w:szCs w:val="20"/>
        </w:rPr>
        <w:tab/>
        <w:t xml:space="preserve"> inserting</w:t>
      </w:r>
      <w:r w:rsidRPr="0001412B">
        <w:rPr>
          <w:sz w:val="20"/>
          <w:szCs w:val="20"/>
          <w:lang w:bidi="ar-SA"/>
        </w:rPr>
        <w:t xml:space="preserve"> in Part 1 of Schedule 2 in alphabetical order</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tcPr>
          <w:p w:rsidR="0001412B" w:rsidRPr="0001412B" w:rsidRDefault="0001412B" w:rsidP="0001412B">
            <w:pPr>
              <w:ind w:left="142" w:hanging="142"/>
              <w:rPr>
                <w:bCs/>
                <w:sz w:val="18"/>
                <w:szCs w:val="20"/>
              </w:rPr>
            </w:pPr>
            <w:r w:rsidRPr="0001412B">
              <w:rPr>
                <w:bCs/>
                <w:sz w:val="18"/>
                <w:szCs w:val="20"/>
              </w:rPr>
              <w:t>Advantame</w:t>
            </w:r>
          </w:p>
        </w:tc>
        <w:tc>
          <w:tcPr>
            <w:tcW w:w="709" w:type="dxa"/>
          </w:tcPr>
          <w:p w:rsidR="0001412B" w:rsidRPr="0001412B" w:rsidRDefault="0001412B" w:rsidP="0001412B">
            <w:pPr>
              <w:ind w:left="142" w:hanging="142"/>
              <w:jc w:val="center"/>
              <w:rPr>
                <w:bCs/>
                <w:sz w:val="18"/>
                <w:szCs w:val="20"/>
              </w:rPr>
            </w:pPr>
            <w:r w:rsidRPr="0001412B">
              <w:rPr>
                <w:bCs/>
                <w:sz w:val="18"/>
                <w:szCs w:val="20"/>
              </w:rPr>
              <w:t>969</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[4.10] </w:t>
      </w:r>
      <w:r w:rsidRPr="0001412B">
        <w:rPr>
          <w:sz w:val="20"/>
          <w:szCs w:val="20"/>
          <w:lang w:bidi="ar-SA"/>
        </w:rPr>
        <w:tab/>
      </w:r>
      <w:r w:rsidRPr="0001412B">
        <w:rPr>
          <w:sz w:val="20"/>
          <w:szCs w:val="20"/>
        </w:rPr>
        <w:t>inserting</w:t>
      </w:r>
      <w:r w:rsidRPr="0001412B">
        <w:rPr>
          <w:sz w:val="20"/>
          <w:szCs w:val="20"/>
          <w:lang w:bidi="ar-SA"/>
        </w:rPr>
        <w:t xml:space="preserve"> in Part 2 of Schedule 2 in numerical order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tcPr>
          <w:p w:rsidR="0001412B" w:rsidRPr="0001412B" w:rsidRDefault="0001412B" w:rsidP="0001412B">
            <w:pPr>
              <w:ind w:left="142" w:hanging="142"/>
              <w:rPr>
                <w:bCs/>
                <w:sz w:val="18"/>
                <w:szCs w:val="20"/>
              </w:rPr>
            </w:pPr>
            <w:r w:rsidRPr="0001412B">
              <w:rPr>
                <w:bCs/>
                <w:sz w:val="18"/>
                <w:szCs w:val="20"/>
              </w:rPr>
              <w:t>Advantame</w:t>
            </w:r>
          </w:p>
        </w:tc>
        <w:tc>
          <w:tcPr>
            <w:tcW w:w="709" w:type="dxa"/>
          </w:tcPr>
          <w:p w:rsidR="0001412B" w:rsidRPr="0001412B" w:rsidRDefault="0001412B" w:rsidP="0001412B">
            <w:pPr>
              <w:ind w:left="142" w:hanging="142"/>
              <w:jc w:val="center"/>
              <w:rPr>
                <w:bCs/>
                <w:sz w:val="18"/>
                <w:szCs w:val="20"/>
              </w:rPr>
            </w:pPr>
            <w:r w:rsidRPr="0001412B">
              <w:rPr>
                <w:bCs/>
                <w:sz w:val="18"/>
                <w:szCs w:val="20"/>
              </w:rPr>
              <w:t>969</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w:t>
      </w:r>
    </w:p>
    <w:p w:rsidR="0001412B" w:rsidRPr="0001412B" w:rsidRDefault="0001412B" w:rsidP="0001412B">
      <w:pPr>
        <w:tabs>
          <w:tab w:val="left" w:pos="851"/>
        </w:tabs>
        <w:rPr>
          <w:sz w:val="20"/>
          <w:szCs w:val="20"/>
        </w:rPr>
      </w:pPr>
    </w:p>
    <w:p w:rsidR="0001412B" w:rsidRPr="0001412B" w:rsidRDefault="0001412B" w:rsidP="0001412B">
      <w:pPr>
        <w:tabs>
          <w:tab w:val="left" w:pos="851"/>
        </w:tabs>
        <w:rPr>
          <w:sz w:val="20"/>
          <w:szCs w:val="20"/>
          <w:lang w:bidi="ar-SA"/>
        </w:rPr>
      </w:pPr>
      <w:r w:rsidRPr="0001412B">
        <w:rPr>
          <w:sz w:val="20"/>
          <w:szCs w:val="20"/>
          <w:lang w:bidi="ar-SA"/>
        </w:rPr>
        <w:t>[4.11]</w:t>
      </w:r>
      <w:r w:rsidRPr="0001412B">
        <w:rPr>
          <w:sz w:val="20"/>
          <w:szCs w:val="20"/>
          <w:lang w:bidi="ar-SA"/>
        </w:rPr>
        <w:tab/>
        <w:t>inserting in Part 1 and in Part 2 of Schedule 2 in alphabetical and numerical order respectively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1412B" w:rsidRPr="0001412B" w:rsidTr="00AC34AF">
        <w:tc>
          <w:tcPr>
            <w:tcW w:w="3402" w:type="dxa"/>
          </w:tcPr>
          <w:p w:rsidR="0001412B" w:rsidRPr="0001412B" w:rsidRDefault="0001412B" w:rsidP="0001412B">
            <w:pPr>
              <w:ind w:left="142" w:hanging="142"/>
              <w:rPr>
                <w:bCs/>
                <w:sz w:val="18"/>
                <w:szCs w:val="20"/>
              </w:rPr>
            </w:pPr>
            <w:r w:rsidRPr="0001412B">
              <w:rPr>
                <w:bCs/>
                <w:sz w:val="18"/>
                <w:szCs w:val="20"/>
              </w:rPr>
              <w:t>Yeast mannoproteins</w:t>
            </w:r>
          </w:p>
        </w:tc>
        <w:tc>
          <w:tcPr>
            <w:tcW w:w="709" w:type="dxa"/>
          </w:tcPr>
          <w:p w:rsidR="0001412B" w:rsidRPr="0001412B" w:rsidRDefault="0001412B" w:rsidP="0001412B">
            <w:pPr>
              <w:ind w:left="142" w:hanging="142"/>
              <w:jc w:val="center"/>
              <w:rPr>
                <w:bCs/>
                <w:sz w:val="18"/>
                <w:szCs w:val="20"/>
              </w:rPr>
            </w:pPr>
            <w:r w:rsidRPr="0001412B">
              <w:rPr>
                <w:bCs/>
                <w:sz w:val="18"/>
                <w:szCs w:val="20"/>
              </w:rPr>
              <w:t>455</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[4.12]</w:t>
      </w:r>
      <w:r w:rsidRPr="0001412B">
        <w:rPr>
          <w:sz w:val="20"/>
          <w:szCs w:val="20"/>
          <w:lang w:bidi="ar-SA"/>
        </w:rPr>
        <w:tab/>
        <w:t>omitting the Editorial note following Part 1 of Schedule 2</w:t>
      </w:r>
    </w:p>
    <w:p w:rsidR="0001412B" w:rsidRPr="0001412B" w:rsidRDefault="0001412B" w:rsidP="0001412B">
      <w:pPr>
        <w:tabs>
          <w:tab w:val="left" w:pos="851"/>
        </w:tabs>
        <w:rPr>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[4.13]</w:t>
      </w:r>
      <w:r w:rsidRPr="0001412B">
        <w:rPr>
          <w:sz w:val="20"/>
          <w:szCs w:val="20"/>
          <w:lang w:bidi="ar-SA"/>
        </w:rPr>
        <w:tab/>
        <w:t>omitting the Editorial note following Part 2 of Schedule 2</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[5]</w:t>
      </w:r>
      <w:r w:rsidRPr="0001412B">
        <w:rPr>
          <w:b/>
          <w:sz w:val="20"/>
          <w:szCs w:val="20"/>
          <w:lang w:bidi="ar-SA"/>
        </w:rPr>
        <w:tab/>
        <w:t>Standard 1.2.5</w:t>
      </w:r>
      <w:r w:rsidRPr="0001412B">
        <w:rPr>
          <w:sz w:val="20"/>
          <w:szCs w:val="20"/>
          <w:lang w:bidi="ar-SA"/>
        </w:rPr>
        <w:t xml:space="preserve"> is varied by omitting the Editorial note following subclause 2(2) and substituting</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01412B">
        <w:rPr>
          <w:b/>
          <w:sz w:val="20"/>
          <w:szCs w:val="20"/>
          <w:lang w:bidi="ar-SA"/>
        </w:rPr>
        <w:t>Editorial note:</w:t>
      </w: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01412B">
        <w:rPr>
          <w:sz w:val="20"/>
          <w:szCs w:val="20"/>
          <w:lang w:bidi="ar-SA"/>
        </w:rPr>
        <w:t>Standard 1.2.1 sets out the exemptions to the general labelling requirements in this Code.</w:t>
      </w:r>
    </w:p>
    <w:p w:rsidR="0001412B" w:rsidRPr="0001412B" w:rsidRDefault="0001412B" w:rsidP="0001412B">
      <w:pPr>
        <w:tabs>
          <w:tab w:val="left" w:pos="851"/>
        </w:tabs>
        <w:jc w:val="right"/>
        <w:rPr>
          <w:sz w:val="20"/>
          <w:szCs w:val="20"/>
          <w:lang w:bidi="ar-SA"/>
        </w:rPr>
      </w:pP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[6]</w:t>
      </w:r>
      <w:r w:rsidRPr="0001412B">
        <w:rPr>
          <w:b/>
          <w:sz w:val="20"/>
          <w:szCs w:val="20"/>
          <w:lang w:bidi="ar-SA"/>
        </w:rPr>
        <w:tab/>
        <w:t>Standard 1.2.7</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rFonts w:eastAsiaTheme="minorHAnsi"/>
          <w:sz w:val="20"/>
          <w:szCs w:val="20"/>
          <w:lang w:bidi="ar-SA"/>
        </w:rPr>
      </w:pPr>
      <w:r w:rsidRPr="0001412B">
        <w:rPr>
          <w:sz w:val="20"/>
          <w:szCs w:val="20"/>
          <w:lang w:bidi="ar-SA"/>
        </w:rPr>
        <w:t>[6.1]</w:t>
      </w:r>
      <w:r w:rsidRPr="0001412B">
        <w:rPr>
          <w:sz w:val="20"/>
          <w:szCs w:val="20"/>
          <w:lang w:bidi="ar-SA"/>
        </w:rPr>
        <w:tab/>
        <w:t xml:space="preserve">omitting from clause 18 </w:t>
      </w:r>
      <w:r w:rsidRPr="0001412B">
        <w:rPr>
          <w:rFonts w:eastAsiaTheme="minorHAnsi"/>
          <w:sz w:val="20"/>
          <w:szCs w:val="20"/>
          <w:lang w:bidi="ar-SA"/>
        </w:rPr>
        <w:t>“A person who gives the notice mentioned in paragraph 17(4)(b) is required to –” and substituting</w:t>
      </w:r>
    </w:p>
    <w:p w:rsidR="0001412B" w:rsidRPr="0001412B" w:rsidRDefault="0001412B" w:rsidP="0001412B">
      <w:pPr>
        <w:tabs>
          <w:tab w:val="left" w:pos="851"/>
        </w:tabs>
        <w:rPr>
          <w:rFonts w:eastAsiaTheme="minorHAnsi"/>
          <w:sz w:val="20"/>
          <w:szCs w:val="20"/>
          <w:lang w:bidi="ar-SA"/>
        </w:rPr>
      </w:pPr>
    </w:p>
    <w:p w:rsidR="0001412B" w:rsidRPr="0001412B" w:rsidRDefault="0001412B" w:rsidP="0001412B">
      <w:pPr>
        <w:tabs>
          <w:tab w:val="left" w:pos="851"/>
        </w:tabs>
        <w:rPr>
          <w:rFonts w:eastAsiaTheme="minorHAnsi"/>
          <w:sz w:val="20"/>
          <w:szCs w:val="20"/>
          <w:lang w:bidi="ar-SA"/>
        </w:rPr>
      </w:pPr>
      <w:r w:rsidRPr="0001412B">
        <w:rPr>
          <w:rFonts w:eastAsiaTheme="minorHAnsi"/>
          <w:sz w:val="20"/>
          <w:szCs w:val="20"/>
          <w:lang w:bidi="ar-SA"/>
        </w:rPr>
        <w:t>“(1)</w:t>
      </w:r>
      <w:r w:rsidRPr="0001412B">
        <w:rPr>
          <w:rFonts w:eastAsiaTheme="minorHAnsi"/>
          <w:sz w:val="20"/>
          <w:szCs w:val="20"/>
          <w:lang w:bidi="ar-SA"/>
        </w:rPr>
        <w:tab/>
        <w:t>A person who gives the notice mentioned in paragraph 17(4)(b) is required to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rFonts w:eastAsiaTheme="minorHAnsi"/>
          <w:sz w:val="20"/>
          <w:szCs w:val="20"/>
          <w:lang w:bidi="ar-SA"/>
        </w:rPr>
      </w:pPr>
      <w:r w:rsidRPr="0001412B">
        <w:rPr>
          <w:sz w:val="20"/>
          <w:szCs w:val="20"/>
          <w:lang w:bidi="ar-SA"/>
        </w:rPr>
        <w:t>[6.2]</w:t>
      </w:r>
      <w:r w:rsidRPr="0001412B">
        <w:rPr>
          <w:sz w:val="20"/>
          <w:szCs w:val="20"/>
          <w:lang w:bidi="ar-SA"/>
        </w:rPr>
        <w:tab/>
        <w:t>omitting from Part 1 of Schedule 3 under the entry for Selenium “utilization” and substituting “utilisation”</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[6.3]</w:t>
      </w:r>
      <w:r w:rsidRPr="0001412B">
        <w:rPr>
          <w:sz w:val="20"/>
          <w:szCs w:val="20"/>
          <w:lang w:bidi="ar-SA"/>
        </w:rPr>
        <w:tab/>
        <w:t>omitting from Schedule 6 where occurring “:” and substituting “–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[7]</w:t>
      </w:r>
      <w:r w:rsidRPr="0001412B">
        <w:rPr>
          <w:b/>
          <w:sz w:val="20"/>
          <w:szCs w:val="20"/>
          <w:lang w:bidi="ar-SA"/>
        </w:rPr>
        <w:tab/>
        <w:t>Standard 1.2.8</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[7.1]</w:t>
      </w:r>
      <w:r w:rsidRPr="0001412B">
        <w:rPr>
          <w:sz w:val="20"/>
          <w:szCs w:val="20"/>
          <w:lang w:bidi="ar-SA"/>
        </w:rPr>
        <w:tab/>
        <w:t xml:space="preserve">inserting “.” at the end of the definition of </w:t>
      </w:r>
      <w:r w:rsidRPr="0001412B">
        <w:rPr>
          <w:b/>
          <w:sz w:val="20"/>
          <w:szCs w:val="20"/>
          <w:lang w:bidi="ar-SA"/>
        </w:rPr>
        <w:t>average energy content</w:t>
      </w:r>
      <w:r w:rsidRPr="0001412B">
        <w:rPr>
          <w:sz w:val="20"/>
          <w:szCs w:val="20"/>
          <w:lang w:bidi="ar-SA"/>
        </w:rPr>
        <w:t xml:space="preserve"> in clause 1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[7.2]</w:t>
      </w:r>
      <w:r w:rsidRPr="0001412B">
        <w:rPr>
          <w:sz w:val="20"/>
          <w:szCs w:val="20"/>
          <w:lang w:bidi="ar-SA"/>
        </w:rPr>
        <w:tab/>
        <w:t>omitting paragraph 5(1)(h) and substituting</w:t>
      </w:r>
    </w:p>
    <w:p w:rsidR="0001412B" w:rsidRPr="0001412B" w:rsidRDefault="0001412B" w:rsidP="0001412B">
      <w:pPr>
        <w:tabs>
          <w:tab w:val="left" w:pos="851"/>
        </w:tabs>
        <w:rPr>
          <w:sz w:val="20"/>
          <w:szCs w:val="20"/>
          <w:lang w:bidi="ar-SA"/>
        </w:rPr>
      </w:pPr>
    </w:p>
    <w:p w:rsidR="0001412B" w:rsidRDefault="0001412B" w:rsidP="0001412B">
      <w:pPr>
        <w:ind w:left="1702" w:hanging="851"/>
        <w:rPr>
          <w:sz w:val="20"/>
          <w:szCs w:val="20"/>
          <w:lang w:bidi="ar-SA"/>
        </w:rPr>
      </w:pPr>
      <w:r w:rsidRPr="0001412B">
        <w:rPr>
          <w:sz w:val="20"/>
          <w:szCs w:val="20"/>
          <w:lang w:bidi="ar-SA"/>
        </w:rPr>
        <w:lastRenderedPageBreak/>
        <w:t>“(h)</w:t>
      </w:r>
      <w:r w:rsidRPr="0001412B">
        <w:rPr>
          <w:sz w:val="20"/>
          <w:szCs w:val="20"/>
          <w:lang w:bidi="ar-SA"/>
        </w:rPr>
        <w:tab/>
        <w:t>any other matter which this Code requires to be included;”</w:t>
      </w:r>
    </w:p>
    <w:p w:rsidR="00891DD8" w:rsidRPr="0001412B" w:rsidRDefault="00891DD8" w:rsidP="0001412B">
      <w:pPr>
        <w:ind w:left="1702" w:hanging="851"/>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[8]</w:t>
      </w:r>
      <w:r w:rsidRPr="0001412B">
        <w:rPr>
          <w:b/>
          <w:sz w:val="20"/>
          <w:szCs w:val="20"/>
          <w:lang w:bidi="ar-SA"/>
        </w:rPr>
        <w:tab/>
        <w:t>Standard 1.2.9</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[8.1]</w:t>
      </w:r>
      <w:r w:rsidRPr="0001412B">
        <w:rPr>
          <w:sz w:val="20"/>
          <w:szCs w:val="20"/>
          <w:lang w:bidi="ar-SA"/>
        </w:rPr>
        <w:tab/>
        <w:t>omitting from the Editorial note following subclause 2(1)</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“Within 24 months of the gazettal of this Editorial note, Standard 1.2.9 – Legibility Requirements will be reviewed.”</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[8.2]</w:t>
      </w:r>
      <w:r w:rsidRPr="0001412B">
        <w:rPr>
          <w:sz w:val="20"/>
          <w:szCs w:val="20"/>
          <w:lang w:bidi="ar-SA"/>
        </w:rPr>
        <w:tab/>
        <w:t xml:space="preserve">inserting “of” before “type” in paragraph 3(b)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[8.3]</w:t>
      </w:r>
      <w:r w:rsidRPr="0001412B">
        <w:rPr>
          <w:sz w:val="20"/>
          <w:szCs w:val="20"/>
          <w:lang w:bidi="ar-SA"/>
        </w:rPr>
        <w:tab/>
        <w:t xml:space="preserve">omitting the Editorial note following clause 3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[9]</w:t>
      </w:r>
      <w:r w:rsidRPr="0001412B">
        <w:rPr>
          <w:b/>
          <w:sz w:val="20"/>
          <w:szCs w:val="20"/>
          <w:lang w:bidi="ar-SA"/>
        </w:rPr>
        <w:tab/>
        <w:t>Standard 1.3.1</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[9.1]</w:t>
      </w:r>
      <w:r w:rsidRPr="0001412B">
        <w:rPr>
          <w:sz w:val="20"/>
          <w:szCs w:val="20"/>
          <w:lang w:bidi="ar-SA"/>
        </w:rPr>
        <w:tab/>
        <w:t>omitting paragraph 11(a) and substituting</w:t>
      </w:r>
    </w:p>
    <w:p w:rsidR="0001412B" w:rsidRPr="0001412B" w:rsidRDefault="0001412B" w:rsidP="0001412B">
      <w:pPr>
        <w:tabs>
          <w:tab w:val="left" w:pos="851"/>
        </w:tabs>
        <w:rPr>
          <w:szCs w:val="20"/>
          <w:lang w:bidi="ar-SA"/>
        </w:rPr>
      </w:pPr>
    </w:p>
    <w:p w:rsidR="0001412B" w:rsidRPr="0001412B" w:rsidRDefault="0001412B" w:rsidP="0001412B">
      <w:pPr>
        <w:ind w:left="1702" w:right="-144" w:hanging="851"/>
        <w:rPr>
          <w:sz w:val="20"/>
          <w:szCs w:val="20"/>
        </w:rPr>
      </w:pPr>
      <w:r w:rsidRPr="0001412B">
        <w:rPr>
          <w:sz w:val="20"/>
          <w:szCs w:val="20"/>
          <w:lang w:bidi="ar-SA"/>
        </w:rPr>
        <w:t>“</w:t>
      </w:r>
      <w:r w:rsidRPr="0001412B">
        <w:rPr>
          <w:sz w:val="20"/>
          <w:szCs w:val="20"/>
        </w:rPr>
        <w:t>(a)</w:t>
      </w:r>
      <w:r w:rsidRPr="0001412B">
        <w:rPr>
          <w:sz w:val="20"/>
          <w:szCs w:val="20"/>
        </w:rPr>
        <w:tab/>
        <w:t xml:space="preserve">Flavouring substances which are listed in at least one of the following publications – </w:t>
      </w:r>
    </w:p>
    <w:p w:rsidR="0001412B" w:rsidRPr="0001412B" w:rsidRDefault="0001412B" w:rsidP="0001412B">
      <w:pPr>
        <w:tabs>
          <w:tab w:val="left" w:pos="851"/>
        </w:tabs>
        <w:rPr>
          <w:iCs/>
          <w:szCs w:val="20"/>
        </w:rPr>
      </w:pPr>
    </w:p>
    <w:p w:rsidR="0001412B" w:rsidRPr="0001412B" w:rsidRDefault="0001412B" w:rsidP="0001412B">
      <w:pPr>
        <w:ind w:left="2553" w:hanging="851"/>
        <w:rPr>
          <w:sz w:val="20"/>
          <w:szCs w:val="20"/>
        </w:rPr>
      </w:pPr>
      <w:r w:rsidRPr="0001412B">
        <w:rPr>
          <w:sz w:val="20"/>
          <w:szCs w:val="20"/>
        </w:rPr>
        <w:t>(i)</w:t>
      </w:r>
      <w:r w:rsidRPr="0001412B">
        <w:rPr>
          <w:sz w:val="20"/>
          <w:szCs w:val="20"/>
        </w:rPr>
        <w:tab/>
        <w:t>Generally Recognised as Safe (GRAS) lists of flavouring substances published by the Flavour and Extract Manufacturers’ Association of the United States from 1960 to 2013 (edition 26); or</w:t>
      </w:r>
    </w:p>
    <w:p w:rsidR="0001412B" w:rsidRPr="0001412B" w:rsidRDefault="0001412B" w:rsidP="0001412B">
      <w:pPr>
        <w:ind w:left="2553" w:hanging="851"/>
        <w:rPr>
          <w:sz w:val="20"/>
          <w:szCs w:val="20"/>
        </w:rPr>
      </w:pPr>
      <w:r w:rsidRPr="0001412B">
        <w:rPr>
          <w:sz w:val="20"/>
          <w:szCs w:val="20"/>
        </w:rPr>
        <w:t>(ii)</w:t>
      </w:r>
      <w:r w:rsidRPr="0001412B">
        <w:rPr>
          <w:sz w:val="20"/>
          <w:szCs w:val="20"/>
        </w:rPr>
        <w:tab/>
        <w:t>Chemically-defined flavouring substances, Council of Europe, November 2000; or</w:t>
      </w:r>
    </w:p>
    <w:p w:rsidR="0001412B" w:rsidRPr="0001412B" w:rsidRDefault="0001412B" w:rsidP="0001412B">
      <w:pPr>
        <w:ind w:left="2553" w:hanging="851"/>
        <w:rPr>
          <w:sz w:val="20"/>
          <w:szCs w:val="20"/>
        </w:rPr>
      </w:pPr>
      <w:r w:rsidRPr="0001412B">
        <w:rPr>
          <w:sz w:val="20"/>
          <w:szCs w:val="20"/>
        </w:rPr>
        <w:t>(iii)</w:t>
      </w:r>
      <w:r w:rsidRPr="0001412B">
        <w:rPr>
          <w:sz w:val="20"/>
          <w:szCs w:val="20"/>
        </w:rPr>
        <w:tab/>
      </w:r>
      <w:r w:rsidRPr="0001412B">
        <w:rPr>
          <w:sz w:val="20"/>
          <w:szCs w:val="20"/>
          <w:lang w:bidi="ar-SA"/>
        </w:rPr>
        <w:t>Annex 1 of Council Regulation (EU) No 872/2012 of 1 October 2012 adopting the list of flavouring substances [2012] OJ L267/1</w:t>
      </w:r>
      <w:r w:rsidRPr="0001412B">
        <w:rPr>
          <w:sz w:val="20"/>
          <w:szCs w:val="20"/>
        </w:rPr>
        <w:t>; or</w:t>
      </w:r>
    </w:p>
    <w:p w:rsidR="0001412B" w:rsidRPr="0001412B" w:rsidRDefault="0001412B" w:rsidP="0001412B">
      <w:pPr>
        <w:ind w:left="2553" w:hanging="851"/>
        <w:rPr>
          <w:szCs w:val="20"/>
        </w:rPr>
      </w:pPr>
      <w:r w:rsidRPr="0001412B">
        <w:rPr>
          <w:sz w:val="20"/>
          <w:szCs w:val="20"/>
        </w:rPr>
        <w:t>(iv)</w:t>
      </w:r>
      <w:r w:rsidRPr="0001412B">
        <w:rPr>
          <w:sz w:val="20"/>
          <w:szCs w:val="20"/>
        </w:rPr>
        <w:tab/>
        <w:t xml:space="preserve">21 CFR § 172.515; or </w:t>
      </w:r>
      <w:r w:rsidRPr="0001412B">
        <w:rPr>
          <w:szCs w:val="20"/>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[9.2]</w:t>
      </w:r>
      <w:r w:rsidRPr="0001412B">
        <w:rPr>
          <w:sz w:val="20"/>
          <w:szCs w:val="20"/>
          <w:lang w:bidi="ar-SA"/>
        </w:rPr>
        <w:tab/>
        <w:t>omitting from Schedule 1 the heading “</w:t>
      </w:r>
      <w:r w:rsidRPr="0001412B">
        <w:rPr>
          <w:b/>
          <w:sz w:val="20"/>
          <w:szCs w:val="20"/>
          <w:lang w:bidi="ar-SA"/>
        </w:rPr>
        <w:t>13.3 Formula meal replacements and formulated supplementary foods*</w:t>
      </w:r>
      <w:r w:rsidRPr="0001412B">
        <w:rPr>
          <w:sz w:val="20"/>
          <w:szCs w:val="20"/>
          <w:lang w:bidi="ar-SA"/>
        </w:rPr>
        <w:t>” and substituting “</w:t>
      </w:r>
      <w:r w:rsidRPr="0001412B">
        <w:rPr>
          <w:b/>
          <w:sz w:val="20"/>
          <w:szCs w:val="20"/>
          <w:lang w:bidi="ar-SA"/>
        </w:rPr>
        <w:t>13.3 Formulated meal replacements and formulated supplementary foods*</w:t>
      </w: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[9.3]</w:t>
      </w:r>
      <w:r w:rsidRPr="0001412B">
        <w:rPr>
          <w:sz w:val="20"/>
          <w:szCs w:val="20"/>
          <w:lang w:bidi="ar-SA"/>
        </w:rPr>
        <w:tab/>
        <w:t xml:space="preserve">omitting from Schedule 1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01412B" w:rsidRPr="0001412B" w:rsidTr="00AC34AF">
        <w:tc>
          <w:tcPr>
            <w:tcW w:w="650" w:type="dxa"/>
          </w:tcPr>
          <w:p w:rsidR="0001412B" w:rsidRPr="0001412B" w:rsidRDefault="0001412B" w:rsidP="0001412B">
            <w:pPr>
              <w:ind w:left="142" w:hanging="142"/>
              <w:rPr>
                <w:bCs/>
                <w:sz w:val="18"/>
                <w:szCs w:val="20"/>
                <w:lang w:bidi="ar-SA"/>
              </w:rPr>
            </w:pPr>
          </w:p>
        </w:tc>
        <w:tc>
          <w:tcPr>
            <w:tcW w:w="1804" w:type="dxa"/>
          </w:tcPr>
          <w:p w:rsidR="0001412B" w:rsidRPr="0001412B" w:rsidRDefault="0001412B" w:rsidP="0001412B">
            <w:pPr>
              <w:ind w:left="142" w:hanging="142"/>
              <w:rPr>
                <w:bCs/>
                <w:sz w:val="18"/>
                <w:szCs w:val="20"/>
                <w:lang w:bidi="ar-SA"/>
              </w:rPr>
            </w:pPr>
            <w:r w:rsidRPr="0001412B">
              <w:rPr>
                <w:bCs/>
                <w:sz w:val="18"/>
                <w:szCs w:val="20"/>
                <w:lang w:bidi="ar-SA"/>
              </w:rPr>
              <w:t>-</w:t>
            </w:r>
          </w:p>
        </w:tc>
        <w:tc>
          <w:tcPr>
            <w:tcW w:w="2893" w:type="dxa"/>
          </w:tcPr>
          <w:p w:rsidR="0001412B" w:rsidRPr="0001412B" w:rsidRDefault="0001412B" w:rsidP="0001412B">
            <w:pPr>
              <w:ind w:left="142" w:hanging="142"/>
              <w:rPr>
                <w:bCs/>
                <w:sz w:val="18"/>
                <w:szCs w:val="20"/>
                <w:lang w:bidi="ar-SA"/>
              </w:rPr>
            </w:pPr>
            <w:r w:rsidRPr="0001412B">
              <w:rPr>
                <w:bCs/>
                <w:sz w:val="18"/>
                <w:szCs w:val="20"/>
                <w:lang w:bidi="ar-SA"/>
              </w:rPr>
              <w:t>Yeast mannoproteins</w:t>
            </w:r>
          </w:p>
        </w:tc>
        <w:tc>
          <w:tcPr>
            <w:tcW w:w="731" w:type="dxa"/>
          </w:tcPr>
          <w:p w:rsidR="0001412B" w:rsidRPr="0001412B" w:rsidRDefault="0001412B" w:rsidP="0001412B">
            <w:pPr>
              <w:ind w:left="142" w:hanging="142"/>
              <w:rPr>
                <w:bCs/>
                <w:sz w:val="18"/>
                <w:szCs w:val="20"/>
                <w:lang w:bidi="ar-SA"/>
              </w:rPr>
            </w:pPr>
            <w:r w:rsidRPr="0001412B">
              <w:rPr>
                <w:bCs/>
                <w:sz w:val="18"/>
                <w:szCs w:val="20"/>
                <w:lang w:bidi="ar-SA"/>
              </w:rPr>
              <w:t>400</w:t>
            </w:r>
          </w:p>
        </w:tc>
        <w:tc>
          <w:tcPr>
            <w:tcW w:w="712" w:type="dxa"/>
          </w:tcPr>
          <w:p w:rsidR="0001412B" w:rsidRPr="0001412B" w:rsidRDefault="0001412B" w:rsidP="0001412B">
            <w:pPr>
              <w:ind w:left="142" w:hanging="142"/>
              <w:rPr>
                <w:sz w:val="18"/>
                <w:szCs w:val="20"/>
                <w:lang w:bidi="ar-SA"/>
              </w:rPr>
            </w:pPr>
            <w:r w:rsidRPr="0001412B">
              <w:rPr>
                <w:sz w:val="18"/>
                <w:szCs w:val="20"/>
                <w:lang w:bidi="ar-SA"/>
              </w:rPr>
              <w:t>mg/kg</w:t>
            </w:r>
          </w:p>
        </w:tc>
        <w:tc>
          <w:tcPr>
            <w:tcW w:w="545" w:type="dxa"/>
          </w:tcPr>
          <w:p w:rsidR="0001412B" w:rsidRPr="0001412B" w:rsidRDefault="0001412B" w:rsidP="0001412B">
            <w:pPr>
              <w:ind w:left="142" w:hanging="142"/>
              <w:rPr>
                <w:bCs/>
                <w:sz w:val="18"/>
                <w:szCs w:val="20"/>
                <w:lang w:bidi="ar-SA"/>
              </w:rPr>
            </w:pPr>
          </w:p>
        </w:tc>
        <w:tc>
          <w:tcPr>
            <w:tcW w:w="1910" w:type="dxa"/>
          </w:tcPr>
          <w:p w:rsidR="0001412B" w:rsidRPr="0001412B" w:rsidRDefault="0001412B" w:rsidP="0001412B">
            <w:pPr>
              <w:ind w:left="142" w:hanging="142"/>
              <w:rPr>
                <w:bCs/>
                <w:sz w:val="18"/>
                <w:szCs w:val="20"/>
                <w:lang w:bidi="ar-SA"/>
              </w:rPr>
            </w:pPr>
          </w:p>
        </w:tc>
      </w:tr>
    </w:tbl>
    <w:p w:rsidR="0001412B" w:rsidRPr="0001412B" w:rsidRDefault="0001412B" w:rsidP="0001412B">
      <w:pPr>
        <w:tabs>
          <w:tab w:val="left" w:pos="851"/>
        </w:tabs>
        <w:jc w:val="right"/>
        <w:rPr>
          <w:sz w:val="20"/>
          <w:szCs w:val="20"/>
          <w:lang w:bidi="ar-SA"/>
        </w:rPr>
      </w:pP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[9.4]</w:t>
      </w:r>
      <w:r w:rsidRPr="0001412B">
        <w:rPr>
          <w:sz w:val="20"/>
          <w:szCs w:val="20"/>
          <w:lang w:bidi="ar-SA"/>
        </w:rPr>
        <w:tab/>
        <w:t xml:space="preserve">inserting in numerical order under the heading for </w:t>
      </w:r>
      <w:r w:rsidRPr="0001412B">
        <w:rPr>
          <w:b/>
          <w:sz w:val="20"/>
          <w:szCs w:val="20"/>
          <w:lang w:bidi="ar-SA"/>
        </w:rPr>
        <w:t>Wine, sparkling wine and fortified wine</w:t>
      </w:r>
      <w:r w:rsidRPr="0001412B">
        <w:rPr>
          <w:sz w:val="20"/>
          <w:szCs w:val="20"/>
          <w:lang w:bidi="ar-SA"/>
        </w:rPr>
        <w:t xml:space="preserve"> in Item 14.2.2 in Schedule 1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01412B" w:rsidRPr="0001412B" w:rsidTr="00AC34AF">
        <w:tc>
          <w:tcPr>
            <w:tcW w:w="650" w:type="dxa"/>
          </w:tcPr>
          <w:p w:rsidR="0001412B" w:rsidRPr="0001412B" w:rsidRDefault="0001412B" w:rsidP="0001412B">
            <w:pPr>
              <w:ind w:left="142" w:hanging="142"/>
              <w:rPr>
                <w:bCs/>
                <w:sz w:val="18"/>
                <w:szCs w:val="20"/>
                <w:lang w:bidi="ar-SA"/>
              </w:rPr>
            </w:pPr>
          </w:p>
        </w:tc>
        <w:tc>
          <w:tcPr>
            <w:tcW w:w="1804" w:type="dxa"/>
          </w:tcPr>
          <w:p w:rsidR="0001412B" w:rsidRPr="0001412B" w:rsidRDefault="0001412B" w:rsidP="0001412B">
            <w:pPr>
              <w:ind w:left="142" w:hanging="142"/>
              <w:rPr>
                <w:bCs/>
                <w:sz w:val="18"/>
                <w:szCs w:val="20"/>
                <w:lang w:bidi="ar-SA"/>
              </w:rPr>
            </w:pPr>
            <w:r w:rsidRPr="0001412B">
              <w:rPr>
                <w:bCs/>
                <w:sz w:val="18"/>
                <w:szCs w:val="20"/>
                <w:lang w:bidi="ar-SA"/>
              </w:rPr>
              <w:t>455</w:t>
            </w:r>
          </w:p>
        </w:tc>
        <w:tc>
          <w:tcPr>
            <w:tcW w:w="2893" w:type="dxa"/>
          </w:tcPr>
          <w:p w:rsidR="0001412B" w:rsidRPr="0001412B" w:rsidRDefault="0001412B" w:rsidP="0001412B">
            <w:pPr>
              <w:ind w:left="142" w:hanging="142"/>
              <w:rPr>
                <w:bCs/>
                <w:sz w:val="18"/>
                <w:szCs w:val="20"/>
                <w:lang w:bidi="ar-SA"/>
              </w:rPr>
            </w:pPr>
            <w:r w:rsidRPr="0001412B">
              <w:rPr>
                <w:bCs/>
                <w:sz w:val="18"/>
                <w:szCs w:val="20"/>
                <w:lang w:bidi="ar-SA"/>
              </w:rPr>
              <w:t>Yeast mannoproteins</w:t>
            </w:r>
          </w:p>
        </w:tc>
        <w:tc>
          <w:tcPr>
            <w:tcW w:w="731" w:type="dxa"/>
          </w:tcPr>
          <w:p w:rsidR="0001412B" w:rsidRPr="0001412B" w:rsidRDefault="0001412B" w:rsidP="0001412B">
            <w:pPr>
              <w:ind w:left="142" w:hanging="142"/>
              <w:rPr>
                <w:bCs/>
                <w:sz w:val="18"/>
                <w:szCs w:val="20"/>
                <w:lang w:bidi="ar-SA"/>
              </w:rPr>
            </w:pPr>
            <w:r w:rsidRPr="0001412B">
              <w:rPr>
                <w:bCs/>
                <w:sz w:val="18"/>
                <w:szCs w:val="20"/>
                <w:lang w:bidi="ar-SA"/>
              </w:rPr>
              <w:t>400</w:t>
            </w:r>
          </w:p>
        </w:tc>
        <w:tc>
          <w:tcPr>
            <w:tcW w:w="712" w:type="dxa"/>
          </w:tcPr>
          <w:p w:rsidR="0001412B" w:rsidRPr="0001412B" w:rsidRDefault="0001412B" w:rsidP="0001412B">
            <w:pPr>
              <w:ind w:left="142" w:hanging="142"/>
              <w:rPr>
                <w:sz w:val="18"/>
                <w:szCs w:val="20"/>
                <w:lang w:bidi="ar-SA"/>
              </w:rPr>
            </w:pPr>
            <w:r w:rsidRPr="0001412B">
              <w:rPr>
                <w:sz w:val="18"/>
                <w:szCs w:val="20"/>
                <w:lang w:bidi="ar-SA"/>
              </w:rPr>
              <w:t>mg/kg</w:t>
            </w:r>
          </w:p>
        </w:tc>
        <w:tc>
          <w:tcPr>
            <w:tcW w:w="545" w:type="dxa"/>
          </w:tcPr>
          <w:p w:rsidR="0001412B" w:rsidRPr="0001412B" w:rsidRDefault="0001412B" w:rsidP="0001412B">
            <w:pPr>
              <w:ind w:left="142" w:hanging="142"/>
              <w:rPr>
                <w:bCs/>
                <w:sz w:val="18"/>
                <w:szCs w:val="20"/>
                <w:lang w:bidi="ar-SA"/>
              </w:rPr>
            </w:pPr>
          </w:p>
        </w:tc>
        <w:tc>
          <w:tcPr>
            <w:tcW w:w="1910" w:type="dxa"/>
          </w:tcPr>
          <w:p w:rsidR="0001412B" w:rsidRPr="0001412B" w:rsidRDefault="0001412B" w:rsidP="0001412B">
            <w:pPr>
              <w:ind w:left="142" w:hanging="142"/>
              <w:rPr>
                <w:bCs/>
                <w:sz w:val="18"/>
                <w:szCs w:val="20"/>
                <w:lang w:bidi="ar-SA"/>
              </w:rPr>
            </w:pPr>
          </w:p>
        </w:tc>
      </w:tr>
    </w:tbl>
    <w:p w:rsidR="0001412B" w:rsidRPr="0001412B" w:rsidRDefault="0001412B" w:rsidP="0001412B">
      <w:pPr>
        <w:tabs>
          <w:tab w:val="left" w:pos="851"/>
        </w:tabs>
        <w:jc w:val="right"/>
        <w:rPr>
          <w:sz w:val="20"/>
          <w:szCs w:val="20"/>
          <w:lang w:bidi="ar-SA"/>
        </w:rPr>
      </w:pP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[9.5]</w:t>
      </w:r>
      <w:r w:rsidRPr="0001412B">
        <w:rPr>
          <w:sz w:val="20"/>
          <w:szCs w:val="20"/>
          <w:lang w:bidi="ar-SA"/>
        </w:rPr>
        <w:tab/>
        <w:t xml:space="preserve">omitting from Schedule 1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01412B" w:rsidRPr="0001412B" w:rsidTr="00AC34AF">
        <w:tc>
          <w:tcPr>
            <w:tcW w:w="647" w:type="dxa"/>
          </w:tcPr>
          <w:p w:rsidR="0001412B" w:rsidRPr="0001412B" w:rsidRDefault="0001412B" w:rsidP="0001412B">
            <w:pPr>
              <w:ind w:left="142" w:hanging="142"/>
              <w:rPr>
                <w:bCs/>
                <w:sz w:val="18"/>
                <w:szCs w:val="20"/>
                <w:lang w:bidi="ar-SA"/>
              </w:rPr>
            </w:pPr>
          </w:p>
        </w:tc>
        <w:tc>
          <w:tcPr>
            <w:tcW w:w="1798" w:type="dxa"/>
          </w:tcPr>
          <w:p w:rsidR="0001412B" w:rsidRPr="0001412B" w:rsidRDefault="0001412B" w:rsidP="0001412B">
            <w:pPr>
              <w:ind w:left="142" w:hanging="142"/>
              <w:rPr>
                <w:bCs/>
                <w:sz w:val="18"/>
                <w:szCs w:val="20"/>
                <w:lang w:bidi="ar-SA"/>
              </w:rPr>
            </w:pPr>
            <w:r w:rsidRPr="0001412B">
              <w:rPr>
                <w:bCs/>
                <w:sz w:val="18"/>
                <w:szCs w:val="20"/>
                <w:lang w:bidi="ar-SA"/>
              </w:rPr>
              <w:t>-</w:t>
            </w:r>
          </w:p>
        </w:tc>
        <w:tc>
          <w:tcPr>
            <w:tcW w:w="2883" w:type="dxa"/>
          </w:tcPr>
          <w:p w:rsidR="0001412B" w:rsidRPr="0001412B" w:rsidRDefault="0001412B" w:rsidP="0001412B">
            <w:pPr>
              <w:ind w:left="142" w:hanging="142"/>
              <w:rPr>
                <w:bCs/>
                <w:sz w:val="18"/>
                <w:szCs w:val="20"/>
                <w:lang w:bidi="ar-SA"/>
              </w:rPr>
            </w:pPr>
            <w:r w:rsidRPr="0001412B">
              <w:rPr>
                <w:bCs/>
                <w:sz w:val="18"/>
                <w:szCs w:val="20"/>
                <w:lang w:bidi="ar-SA"/>
              </w:rPr>
              <w:t>Aspartame</w:t>
            </w:r>
          </w:p>
        </w:tc>
        <w:tc>
          <w:tcPr>
            <w:tcW w:w="729" w:type="dxa"/>
          </w:tcPr>
          <w:p w:rsidR="0001412B" w:rsidRPr="0001412B" w:rsidRDefault="0001412B" w:rsidP="0001412B">
            <w:pPr>
              <w:ind w:left="142" w:hanging="142"/>
              <w:rPr>
                <w:bCs/>
                <w:sz w:val="18"/>
                <w:szCs w:val="20"/>
                <w:lang w:bidi="ar-SA"/>
              </w:rPr>
            </w:pPr>
            <w:r w:rsidRPr="0001412B">
              <w:rPr>
                <w:bCs/>
                <w:sz w:val="18"/>
                <w:szCs w:val="20"/>
                <w:lang w:bidi="ar-SA"/>
              </w:rPr>
              <w:t>150</w:t>
            </w:r>
          </w:p>
        </w:tc>
        <w:tc>
          <w:tcPr>
            <w:tcW w:w="710" w:type="dxa"/>
          </w:tcPr>
          <w:p w:rsidR="0001412B" w:rsidRPr="0001412B" w:rsidRDefault="0001412B" w:rsidP="0001412B">
            <w:pPr>
              <w:ind w:left="142" w:hanging="142"/>
              <w:rPr>
                <w:bCs/>
                <w:sz w:val="18"/>
                <w:szCs w:val="20"/>
                <w:lang w:bidi="ar-SA"/>
              </w:rPr>
            </w:pPr>
            <w:r w:rsidRPr="0001412B">
              <w:rPr>
                <w:bCs/>
                <w:sz w:val="18"/>
                <w:szCs w:val="20"/>
                <w:lang w:bidi="ar-SA"/>
              </w:rPr>
              <w:t>mg/kg</w:t>
            </w:r>
          </w:p>
        </w:tc>
        <w:tc>
          <w:tcPr>
            <w:tcW w:w="543" w:type="dxa"/>
          </w:tcPr>
          <w:p w:rsidR="0001412B" w:rsidRPr="0001412B" w:rsidRDefault="0001412B" w:rsidP="0001412B">
            <w:pPr>
              <w:ind w:left="142" w:hanging="142"/>
              <w:rPr>
                <w:bCs/>
                <w:sz w:val="18"/>
                <w:szCs w:val="20"/>
                <w:lang w:bidi="ar-SA"/>
              </w:rPr>
            </w:pPr>
          </w:p>
        </w:tc>
        <w:tc>
          <w:tcPr>
            <w:tcW w:w="1935" w:type="dxa"/>
          </w:tcPr>
          <w:p w:rsidR="0001412B" w:rsidRPr="0001412B" w:rsidRDefault="0001412B" w:rsidP="0001412B">
            <w:pPr>
              <w:ind w:left="142" w:hanging="142"/>
              <w:rPr>
                <w:bCs/>
                <w:sz w:val="18"/>
                <w:szCs w:val="20"/>
                <w:lang w:bidi="ar-SA"/>
              </w:rPr>
            </w:pPr>
          </w:p>
        </w:tc>
      </w:tr>
    </w:tbl>
    <w:p w:rsidR="0001412B" w:rsidRPr="0001412B" w:rsidRDefault="0001412B" w:rsidP="0001412B">
      <w:pPr>
        <w:tabs>
          <w:tab w:val="left" w:pos="851"/>
        </w:tabs>
        <w:jc w:val="right"/>
        <w:rPr>
          <w:sz w:val="20"/>
          <w:szCs w:val="20"/>
          <w:lang w:bidi="ar-SA"/>
        </w:rPr>
      </w:pP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[9.6] </w:t>
      </w:r>
      <w:r w:rsidRPr="0001412B">
        <w:rPr>
          <w:sz w:val="20"/>
          <w:szCs w:val="20"/>
          <w:lang w:bidi="ar-SA"/>
        </w:rPr>
        <w:tab/>
        <w:t xml:space="preserve">inserting in numerical order under the heading </w:t>
      </w:r>
      <w:r w:rsidRPr="0001412B">
        <w:rPr>
          <w:b/>
          <w:sz w:val="20"/>
          <w:szCs w:val="20"/>
          <w:lang w:bidi="ar-SA"/>
        </w:rPr>
        <w:t>electrolyte drink and electrolyte drink base</w:t>
      </w:r>
      <w:r w:rsidRPr="0001412B">
        <w:rPr>
          <w:sz w:val="20"/>
          <w:szCs w:val="20"/>
          <w:lang w:bidi="ar-SA"/>
        </w:rPr>
        <w:t xml:space="preserve"> in Item 14.1.13 in Schedule 1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01412B" w:rsidRPr="0001412B" w:rsidTr="00AC34AF">
        <w:tc>
          <w:tcPr>
            <w:tcW w:w="647" w:type="dxa"/>
          </w:tcPr>
          <w:p w:rsidR="0001412B" w:rsidRPr="0001412B" w:rsidRDefault="0001412B" w:rsidP="0001412B">
            <w:pPr>
              <w:ind w:left="142" w:hanging="142"/>
              <w:rPr>
                <w:bCs/>
                <w:sz w:val="18"/>
                <w:szCs w:val="20"/>
                <w:lang w:bidi="ar-SA"/>
              </w:rPr>
            </w:pPr>
          </w:p>
        </w:tc>
        <w:tc>
          <w:tcPr>
            <w:tcW w:w="1798" w:type="dxa"/>
          </w:tcPr>
          <w:p w:rsidR="0001412B" w:rsidRPr="0001412B" w:rsidRDefault="0001412B" w:rsidP="0001412B">
            <w:pPr>
              <w:ind w:left="142" w:hanging="142"/>
              <w:rPr>
                <w:bCs/>
                <w:sz w:val="18"/>
                <w:szCs w:val="20"/>
                <w:lang w:bidi="ar-SA"/>
              </w:rPr>
            </w:pPr>
            <w:r w:rsidRPr="0001412B">
              <w:rPr>
                <w:bCs/>
                <w:sz w:val="18"/>
                <w:szCs w:val="20"/>
                <w:lang w:bidi="ar-SA"/>
              </w:rPr>
              <w:t>951</w:t>
            </w:r>
          </w:p>
        </w:tc>
        <w:tc>
          <w:tcPr>
            <w:tcW w:w="2883" w:type="dxa"/>
          </w:tcPr>
          <w:p w:rsidR="0001412B" w:rsidRPr="0001412B" w:rsidRDefault="0001412B" w:rsidP="0001412B">
            <w:pPr>
              <w:ind w:left="142" w:hanging="142"/>
              <w:rPr>
                <w:bCs/>
                <w:sz w:val="18"/>
                <w:szCs w:val="20"/>
                <w:lang w:bidi="ar-SA"/>
              </w:rPr>
            </w:pPr>
            <w:r w:rsidRPr="0001412B">
              <w:rPr>
                <w:bCs/>
                <w:sz w:val="18"/>
                <w:szCs w:val="20"/>
                <w:lang w:bidi="ar-SA"/>
              </w:rPr>
              <w:t>Aspartame</w:t>
            </w:r>
          </w:p>
        </w:tc>
        <w:tc>
          <w:tcPr>
            <w:tcW w:w="729" w:type="dxa"/>
          </w:tcPr>
          <w:p w:rsidR="0001412B" w:rsidRPr="0001412B" w:rsidRDefault="0001412B" w:rsidP="0001412B">
            <w:pPr>
              <w:ind w:left="142" w:hanging="142"/>
              <w:rPr>
                <w:bCs/>
                <w:sz w:val="18"/>
                <w:szCs w:val="20"/>
                <w:lang w:bidi="ar-SA"/>
              </w:rPr>
            </w:pPr>
            <w:r w:rsidRPr="0001412B">
              <w:rPr>
                <w:bCs/>
                <w:sz w:val="18"/>
                <w:szCs w:val="20"/>
                <w:lang w:bidi="ar-SA"/>
              </w:rPr>
              <w:t>150</w:t>
            </w:r>
          </w:p>
        </w:tc>
        <w:tc>
          <w:tcPr>
            <w:tcW w:w="710" w:type="dxa"/>
          </w:tcPr>
          <w:p w:rsidR="0001412B" w:rsidRPr="0001412B" w:rsidRDefault="0001412B" w:rsidP="0001412B">
            <w:pPr>
              <w:ind w:left="142" w:hanging="142"/>
              <w:rPr>
                <w:bCs/>
                <w:sz w:val="18"/>
                <w:szCs w:val="20"/>
                <w:lang w:bidi="ar-SA"/>
              </w:rPr>
            </w:pPr>
            <w:r w:rsidRPr="0001412B">
              <w:rPr>
                <w:bCs/>
                <w:sz w:val="18"/>
                <w:szCs w:val="20"/>
                <w:lang w:bidi="ar-SA"/>
              </w:rPr>
              <w:t>mg/kg</w:t>
            </w:r>
          </w:p>
        </w:tc>
        <w:tc>
          <w:tcPr>
            <w:tcW w:w="543" w:type="dxa"/>
          </w:tcPr>
          <w:p w:rsidR="0001412B" w:rsidRPr="0001412B" w:rsidRDefault="0001412B" w:rsidP="0001412B">
            <w:pPr>
              <w:ind w:left="142" w:hanging="142"/>
              <w:rPr>
                <w:bCs/>
                <w:sz w:val="18"/>
                <w:szCs w:val="20"/>
                <w:lang w:bidi="ar-SA"/>
              </w:rPr>
            </w:pPr>
          </w:p>
        </w:tc>
        <w:tc>
          <w:tcPr>
            <w:tcW w:w="1935" w:type="dxa"/>
          </w:tcPr>
          <w:p w:rsidR="0001412B" w:rsidRPr="0001412B" w:rsidRDefault="0001412B" w:rsidP="0001412B">
            <w:pPr>
              <w:ind w:left="142" w:hanging="142"/>
              <w:rPr>
                <w:bCs/>
                <w:sz w:val="18"/>
                <w:szCs w:val="20"/>
                <w:lang w:bidi="ar-SA"/>
              </w:rPr>
            </w:pPr>
          </w:p>
        </w:tc>
      </w:tr>
    </w:tbl>
    <w:p w:rsidR="0001412B" w:rsidRPr="0001412B" w:rsidRDefault="0001412B" w:rsidP="0001412B">
      <w:pPr>
        <w:tabs>
          <w:tab w:val="left" w:pos="851"/>
        </w:tabs>
        <w:jc w:val="right"/>
        <w:rPr>
          <w:sz w:val="20"/>
          <w:szCs w:val="20"/>
          <w:lang w:bidi="ar-SA"/>
        </w:rPr>
      </w:pPr>
      <w:r w:rsidRPr="0001412B">
        <w:rPr>
          <w:sz w:val="20"/>
          <w:szCs w:val="20"/>
          <w:lang w:bidi="ar-SA"/>
        </w:rPr>
        <w:t>”</w:t>
      </w:r>
    </w:p>
    <w:p w:rsidR="0001412B" w:rsidRPr="0001412B" w:rsidRDefault="0001412B" w:rsidP="0001412B">
      <w:pPr>
        <w:tabs>
          <w:tab w:val="left" w:pos="851"/>
        </w:tabs>
        <w:rPr>
          <w:sz w:val="20"/>
          <w:szCs w:val="20"/>
          <w:lang w:bidi="ar-SA"/>
        </w:rPr>
      </w:pPr>
      <w:r w:rsidRPr="0001412B">
        <w:rPr>
          <w:sz w:val="20"/>
          <w:szCs w:val="20"/>
          <w:lang w:bidi="ar-SA"/>
        </w:rPr>
        <w:t>[9.7]</w:t>
      </w:r>
      <w:r w:rsidRPr="0001412B">
        <w:rPr>
          <w:sz w:val="20"/>
          <w:szCs w:val="20"/>
          <w:lang w:bidi="ar-SA"/>
        </w:rPr>
        <w:tab/>
        <w:t>omitting the Editorial note following Schedule 1</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[9.8]</w:t>
      </w:r>
      <w:r w:rsidRPr="0001412B">
        <w:rPr>
          <w:sz w:val="20"/>
          <w:szCs w:val="20"/>
          <w:lang w:bidi="ar-SA"/>
        </w:rPr>
        <w:tab/>
        <w:t>omitting from Schedule 2 (twice occurring)</w:t>
      </w:r>
      <w:r w:rsidRPr="0001412B">
        <w:rPr>
          <w:sz w:val="20"/>
          <w:szCs w:val="20"/>
          <w:lang w:bidi="ar-SA"/>
        </w:rPr>
        <w:br w:type="page"/>
      </w:r>
    </w:p>
    <w:p w:rsidR="0001412B" w:rsidRPr="0001412B" w:rsidRDefault="0001412B" w:rsidP="0001412B">
      <w:pPr>
        <w:tabs>
          <w:tab w:val="left" w:pos="851"/>
        </w:tabs>
        <w:rPr>
          <w:sz w:val="20"/>
          <w:szCs w:val="20"/>
          <w:lang w:bidi="ar-SA"/>
        </w:rPr>
      </w:pPr>
      <w:r w:rsidRPr="0001412B">
        <w:rPr>
          <w:sz w:val="20"/>
          <w:szCs w:val="20"/>
          <w:lang w:bidi="ar-SA"/>
        </w:rPr>
        <w:lastRenderedPageBreak/>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01412B" w:rsidRPr="0001412B" w:rsidTr="00AC34AF">
        <w:trPr>
          <w:cantSplit/>
        </w:trPr>
        <w:tc>
          <w:tcPr>
            <w:tcW w:w="1073" w:type="dxa"/>
          </w:tcPr>
          <w:p w:rsidR="0001412B" w:rsidRPr="0001412B" w:rsidRDefault="0001412B" w:rsidP="0001412B">
            <w:pPr>
              <w:ind w:left="142" w:hanging="142"/>
              <w:rPr>
                <w:bCs/>
                <w:sz w:val="18"/>
                <w:szCs w:val="20"/>
                <w:lang w:bidi="ar-SA"/>
              </w:rPr>
            </w:pPr>
            <w:r w:rsidRPr="0001412B">
              <w:rPr>
                <w:bCs/>
                <w:sz w:val="18"/>
                <w:szCs w:val="20"/>
              </w:rPr>
              <w:t>–</w:t>
            </w:r>
          </w:p>
        </w:tc>
        <w:tc>
          <w:tcPr>
            <w:tcW w:w="3402" w:type="dxa"/>
          </w:tcPr>
          <w:p w:rsidR="0001412B" w:rsidRPr="0001412B" w:rsidRDefault="0001412B" w:rsidP="0001412B">
            <w:pPr>
              <w:ind w:left="142" w:hanging="142"/>
              <w:rPr>
                <w:bCs/>
                <w:sz w:val="18"/>
                <w:szCs w:val="20"/>
              </w:rPr>
            </w:pPr>
            <w:r w:rsidRPr="0001412B">
              <w:rPr>
                <w:bCs/>
                <w:sz w:val="18"/>
                <w:szCs w:val="20"/>
              </w:rPr>
              <w:t>Advantame</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 xml:space="preserve">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[9.9]</w:t>
      </w:r>
      <w:r w:rsidRPr="0001412B">
        <w:rPr>
          <w:sz w:val="20"/>
          <w:szCs w:val="20"/>
          <w:lang w:bidi="ar-SA"/>
        </w:rPr>
        <w:tab/>
        <w:t>inserting in Part 1 and in Part 2 of Schedule 2 in alphabetical and numerical order respectively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01412B" w:rsidRPr="0001412B" w:rsidTr="00AC34AF">
        <w:trPr>
          <w:cantSplit/>
        </w:trPr>
        <w:tc>
          <w:tcPr>
            <w:tcW w:w="1073" w:type="dxa"/>
          </w:tcPr>
          <w:p w:rsidR="0001412B" w:rsidRPr="0001412B" w:rsidRDefault="0001412B" w:rsidP="0001412B">
            <w:pPr>
              <w:ind w:left="142" w:hanging="142"/>
              <w:rPr>
                <w:bCs/>
                <w:sz w:val="18"/>
                <w:szCs w:val="20"/>
                <w:lang w:bidi="ar-SA"/>
              </w:rPr>
            </w:pPr>
            <w:r w:rsidRPr="0001412B">
              <w:rPr>
                <w:bCs/>
                <w:sz w:val="18"/>
                <w:szCs w:val="20"/>
              </w:rPr>
              <w:t>969</w:t>
            </w:r>
          </w:p>
        </w:tc>
        <w:tc>
          <w:tcPr>
            <w:tcW w:w="3402" w:type="dxa"/>
          </w:tcPr>
          <w:p w:rsidR="0001412B" w:rsidRPr="0001412B" w:rsidRDefault="0001412B" w:rsidP="0001412B">
            <w:pPr>
              <w:ind w:left="142" w:hanging="142"/>
              <w:rPr>
                <w:bCs/>
                <w:sz w:val="18"/>
                <w:szCs w:val="20"/>
              </w:rPr>
            </w:pPr>
            <w:r w:rsidRPr="0001412B">
              <w:rPr>
                <w:bCs/>
                <w:sz w:val="18"/>
                <w:szCs w:val="20"/>
              </w:rPr>
              <w:t>Advantame</w:t>
            </w:r>
          </w:p>
        </w:tc>
      </w:tr>
    </w:tbl>
    <w:p w:rsidR="0001412B" w:rsidRPr="0001412B" w:rsidRDefault="0001412B" w:rsidP="0001412B">
      <w:pPr>
        <w:tabs>
          <w:tab w:val="left" w:pos="851"/>
        </w:tabs>
        <w:rPr>
          <w:sz w:val="20"/>
          <w:szCs w:val="20"/>
          <w:lang w:bidi="ar-SA"/>
        </w:rPr>
      </w:pP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r>
      <w:r w:rsidRPr="0001412B">
        <w:rPr>
          <w:sz w:val="20"/>
          <w:szCs w:val="20"/>
          <w:lang w:bidi="ar-SA"/>
        </w:rPr>
        <w:tab/>
        <w:t xml:space="preserve">     ”</w:t>
      </w:r>
    </w:p>
    <w:p w:rsidR="0001412B" w:rsidRPr="0001412B" w:rsidRDefault="0001412B" w:rsidP="0001412B">
      <w:pPr>
        <w:tabs>
          <w:tab w:val="left" w:pos="851"/>
        </w:tabs>
        <w:rPr>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[10]</w:t>
      </w:r>
      <w:r w:rsidRPr="0001412B">
        <w:rPr>
          <w:b/>
          <w:sz w:val="20"/>
          <w:szCs w:val="20"/>
          <w:lang w:bidi="ar-SA"/>
        </w:rPr>
        <w:tab/>
        <w:t>Standard 1.3.2</w:t>
      </w:r>
      <w:r w:rsidRPr="0001412B">
        <w:rPr>
          <w:sz w:val="20"/>
          <w:szCs w:val="20"/>
          <w:lang w:bidi="ar-SA"/>
        </w:rPr>
        <w:t xml:space="preserve"> is varied by omitting from the Table to clause 3 “refer to clause 8” where occurring in Column 4 and substituting “refer to clause 5”</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[11]</w:t>
      </w:r>
      <w:r w:rsidRPr="0001412B">
        <w:rPr>
          <w:b/>
          <w:sz w:val="20"/>
          <w:szCs w:val="20"/>
          <w:lang w:bidi="ar-SA"/>
        </w:rPr>
        <w:tab/>
        <w:t>Standard 1.3.3</w:t>
      </w:r>
      <w:r w:rsidRPr="0001412B">
        <w:rPr>
          <w:sz w:val="20"/>
          <w:szCs w:val="20"/>
          <w:lang w:bidi="ar-SA"/>
        </w:rPr>
        <w:t xml:space="preserve"> is varied by omitting from the entry for “Hydrogen peroxide” in the Table to clause 14</w:t>
      </w:r>
    </w:p>
    <w:p w:rsidR="0001412B" w:rsidRPr="0001412B" w:rsidRDefault="0001412B" w:rsidP="0001412B">
      <w:pPr>
        <w:tabs>
          <w:tab w:val="left" w:pos="851"/>
        </w:tabs>
        <w:rPr>
          <w:sz w:val="20"/>
          <w:szCs w:val="20"/>
          <w:lang w:bidi="ar-SA"/>
        </w:rPr>
      </w:pPr>
    </w:p>
    <w:tbl>
      <w:tblPr>
        <w:tblW w:w="9072" w:type="dxa"/>
        <w:tblLayout w:type="fixed"/>
        <w:tblLook w:val="0000" w:firstRow="0" w:lastRow="0" w:firstColumn="0" w:lastColumn="0" w:noHBand="0" w:noVBand="0"/>
      </w:tblPr>
      <w:tblGrid>
        <w:gridCol w:w="3607"/>
        <w:gridCol w:w="3056"/>
        <w:gridCol w:w="2409"/>
      </w:tblGrid>
      <w:tr w:rsidR="0001412B" w:rsidRPr="0001412B" w:rsidTr="00AC34AF">
        <w:trPr>
          <w:cantSplit/>
        </w:trPr>
        <w:tc>
          <w:tcPr>
            <w:tcW w:w="3607" w:type="dxa"/>
            <w:tcBorders>
              <w:right w:val="single" w:sz="4" w:space="0" w:color="auto"/>
            </w:tcBorders>
          </w:tcPr>
          <w:p w:rsidR="0001412B" w:rsidRPr="0001412B" w:rsidRDefault="0001412B" w:rsidP="00D86AB9">
            <w:pPr>
              <w:pStyle w:val="Table2"/>
              <w:jc w:val="right"/>
              <w:rPr>
                <w:lang w:bidi="ar-SA"/>
              </w:rPr>
            </w:pPr>
            <w:r w:rsidRPr="0001412B">
              <w:rPr>
                <w:lang w:bidi="ar-SA"/>
              </w:rPr>
              <w:t>“</w:t>
            </w:r>
          </w:p>
        </w:tc>
        <w:tc>
          <w:tcPr>
            <w:tcW w:w="3056" w:type="dxa"/>
            <w:tcBorders>
              <w:top w:val="single" w:sz="4" w:space="0" w:color="auto"/>
              <w:left w:val="single" w:sz="4" w:space="0" w:color="auto"/>
              <w:bottom w:val="single" w:sz="4" w:space="0" w:color="auto"/>
              <w:right w:val="single" w:sz="4" w:space="0" w:color="auto"/>
            </w:tcBorders>
          </w:tcPr>
          <w:p w:rsidR="0001412B" w:rsidRPr="0001412B" w:rsidRDefault="0001412B" w:rsidP="0001412B">
            <w:pPr>
              <w:ind w:left="142" w:hanging="142"/>
              <w:rPr>
                <w:bCs/>
                <w:sz w:val="18"/>
                <w:szCs w:val="20"/>
                <w:lang w:bidi="ar-SA"/>
              </w:rPr>
            </w:pPr>
            <w:r w:rsidRPr="0001412B">
              <w:rPr>
                <w:bCs/>
                <w:sz w:val="18"/>
                <w:szCs w:val="20"/>
                <w:lang w:bidi="ar-SA"/>
              </w:rPr>
              <w:t xml:space="preserve">Control of lactic acid producing microorganisms to stabilise the pH during the manufacture of – </w:t>
            </w:r>
          </w:p>
          <w:p w:rsidR="0001412B" w:rsidRPr="0001412B" w:rsidRDefault="0001412B" w:rsidP="0001412B">
            <w:pPr>
              <w:ind w:left="142" w:hanging="142"/>
              <w:rPr>
                <w:bCs/>
                <w:sz w:val="18"/>
                <w:szCs w:val="20"/>
                <w:lang w:bidi="ar-SA"/>
              </w:rPr>
            </w:pPr>
          </w:p>
          <w:p w:rsidR="0001412B" w:rsidRPr="0001412B" w:rsidRDefault="0001412B" w:rsidP="0001412B">
            <w:pPr>
              <w:ind w:left="284" w:hanging="284"/>
              <w:rPr>
                <w:bCs/>
                <w:sz w:val="18"/>
                <w:szCs w:val="20"/>
                <w:lang w:bidi="ar-SA"/>
              </w:rPr>
            </w:pPr>
            <w:r w:rsidRPr="0001412B">
              <w:rPr>
                <w:bCs/>
                <w:sz w:val="18"/>
                <w:szCs w:val="20"/>
                <w:lang w:bidi="ar-SA"/>
              </w:rPr>
              <w:t xml:space="preserve">(a) </w:t>
            </w:r>
            <w:r w:rsidRPr="0001412B">
              <w:rPr>
                <w:b/>
                <w:bCs/>
                <w:sz w:val="20"/>
                <w:szCs w:val="20"/>
                <w:lang w:bidi="ar-SA"/>
              </w:rPr>
              <w:tab/>
            </w:r>
            <w:r w:rsidRPr="0001412B">
              <w:rPr>
                <w:bCs/>
                <w:sz w:val="18"/>
                <w:szCs w:val="20"/>
                <w:lang w:bidi="ar-SA"/>
              </w:rPr>
              <w:t>fermented milk;</w:t>
            </w:r>
          </w:p>
          <w:p w:rsidR="0001412B" w:rsidRPr="0001412B" w:rsidRDefault="0001412B" w:rsidP="0001412B">
            <w:pPr>
              <w:ind w:left="284" w:hanging="284"/>
              <w:rPr>
                <w:bCs/>
                <w:sz w:val="18"/>
                <w:szCs w:val="20"/>
                <w:lang w:bidi="ar-SA"/>
              </w:rPr>
            </w:pPr>
            <w:r w:rsidRPr="0001412B">
              <w:rPr>
                <w:bCs/>
                <w:sz w:val="18"/>
                <w:szCs w:val="20"/>
                <w:lang w:bidi="ar-SA"/>
              </w:rPr>
              <w:t xml:space="preserve">(b) </w:t>
            </w:r>
            <w:r w:rsidRPr="0001412B">
              <w:rPr>
                <w:b/>
                <w:bCs/>
                <w:sz w:val="20"/>
                <w:szCs w:val="20"/>
                <w:lang w:bidi="ar-SA"/>
              </w:rPr>
              <w:tab/>
            </w:r>
            <w:r w:rsidRPr="0001412B">
              <w:rPr>
                <w:bCs/>
                <w:sz w:val="18"/>
                <w:szCs w:val="20"/>
                <w:lang w:bidi="ar-SA"/>
              </w:rPr>
              <w:t xml:space="preserve">fermented milk products; </w:t>
            </w:r>
          </w:p>
          <w:p w:rsidR="0001412B" w:rsidRPr="0001412B" w:rsidRDefault="0001412B" w:rsidP="0001412B">
            <w:pPr>
              <w:ind w:left="284" w:hanging="284"/>
              <w:rPr>
                <w:bCs/>
                <w:sz w:val="18"/>
                <w:szCs w:val="20"/>
                <w:lang w:bidi="ar-SA"/>
              </w:rPr>
            </w:pPr>
            <w:r w:rsidRPr="0001412B">
              <w:rPr>
                <w:bCs/>
                <w:sz w:val="18"/>
                <w:szCs w:val="20"/>
                <w:lang w:bidi="ar-SA"/>
              </w:rPr>
              <w:t xml:space="preserve">(c) </w:t>
            </w:r>
            <w:r w:rsidRPr="0001412B">
              <w:rPr>
                <w:b/>
                <w:bCs/>
                <w:sz w:val="20"/>
                <w:szCs w:val="20"/>
                <w:lang w:bidi="ar-SA"/>
              </w:rPr>
              <w:tab/>
            </w:r>
            <w:r w:rsidRPr="0001412B">
              <w:rPr>
                <w:bCs/>
                <w:sz w:val="18"/>
                <w:szCs w:val="20"/>
                <w:lang w:bidi="ar-SA"/>
              </w:rPr>
              <w:t>cheese made using lactic acid producing microorganisms; and</w:t>
            </w:r>
          </w:p>
          <w:p w:rsidR="0001412B" w:rsidRPr="0001412B" w:rsidRDefault="0001412B" w:rsidP="0001412B">
            <w:pPr>
              <w:ind w:left="284" w:hanging="284"/>
              <w:rPr>
                <w:bCs/>
                <w:sz w:val="18"/>
                <w:szCs w:val="20"/>
              </w:rPr>
            </w:pPr>
            <w:r w:rsidRPr="0001412B">
              <w:rPr>
                <w:bCs/>
                <w:sz w:val="18"/>
                <w:szCs w:val="20"/>
                <w:lang w:bidi="ar-SA"/>
              </w:rPr>
              <w:t xml:space="preserve">(d) </w:t>
            </w:r>
            <w:r w:rsidRPr="0001412B">
              <w:rPr>
                <w:b/>
                <w:bCs/>
                <w:sz w:val="20"/>
                <w:szCs w:val="20"/>
                <w:lang w:bidi="ar-SA"/>
              </w:rPr>
              <w:tab/>
            </w:r>
            <w:r w:rsidRPr="0001412B">
              <w:rPr>
                <w:bCs/>
                <w:sz w:val="18"/>
                <w:szCs w:val="20"/>
                <w:lang w:bidi="ar-SA"/>
              </w:rPr>
              <w:t>cheese products made using lactic acid producing microorganisms.</w:t>
            </w:r>
          </w:p>
        </w:tc>
        <w:tc>
          <w:tcPr>
            <w:tcW w:w="2409" w:type="dxa"/>
            <w:tcBorders>
              <w:left w:val="single" w:sz="4" w:space="0" w:color="auto"/>
            </w:tcBorders>
          </w:tcPr>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D86AB9" w:rsidRDefault="0001412B" w:rsidP="00D86AB9">
            <w:pPr>
              <w:pStyle w:val="Table2"/>
              <w:rPr>
                <w:bCs w:val="0"/>
              </w:rPr>
            </w:pPr>
            <w:r w:rsidRPr="0001412B">
              <w:rPr>
                <w:lang w:bidi="ar-SA"/>
              </w:rPr>
              <w:t>”</w:t>
            </w:r>
          </w:p>
        </w:tc>
      </w:tr>
    </w:tbl>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and substituting</w:t>
      </w:r>
    </w:p>
    <w:p w:rsidR="0001412B" w:rsidRPr="0001412B" w:rsidRDefault="0001412B" w:rsidP="0001412B">
      <w:pPr>
        <w:tabs>
          <w:tab w:val="left" w:pos="851"/>
        </w:tabs>
        <w:rPr>
          <w:sz w:val="20"/>
          <w:szCs w:val="20"/>
          <w:lang w:bidi="ar-SA"/>
        </w:rPr>
      </w:pPr>
    </w:p>
    <w:tbl>
      <w:tblPr>
        <w:tblW w:w="9072" w:type="dxa"/>
        <w:tblLayout w:type="fixed"/>
        <w:tblLook w:val="0000" w:firstRow="0" w:lastRow="0" w:firstColumn="0" w:lastColumn="0" w:noHBand="0" w:noVBand="0"/>
      </w:tblPr>
      <w:tblGrid>
        <w:gridCol w:w="3607"/>
        <w:gridCol w:w="3056"/>
        <w:gridCol w:w="2409"/>
      </w:tblGrid>
      <w:tr w:rsidR="0001412B" w:rsidRPr="0001412B" w:rsidTr="00AC34AF">
        <w:trPr>
          <w:cantSplit/>
        </w:trPr>
        <w:tc>
          <w:tcPr>
            <w:tcW w:w="3607" w:type="dxa"/>
            <w:tcBorders>
              <w:right w:val="single" w:sz="4" w:space="0" w:color="auto"/>
            </w:tcBorders>
          </w:tcPr>
          <w:p w:rsidR="0001412B" w:rsidRPr="0001412B" w:rsidRDefault="0001412B" w:rsidP="00D86AB9">
            <w:pPr>
              <w:pStyle w:val="Table2"/>
              <w:jc w:val="right"/>
              <w:rPr>
                <w:lang w:bidi="ar-SA"/>
              </w:rPr>
            </w:pPr>
            <w:r w:rsidRPr="0001412B">
              <w:rPr>
                <w:lang w:bidi="ar-SA"/>
              </w:rPr>
              <w:t>“</w:t>
            </w:r>
          </w:p>
        </w:tc>
        <w:tc>
          <w:tcPr>
            <w:tcW w:w="3056" w:type="dxa"/>
            <w:tcBorders>
              <w:top w:val="single" w:sz="4" w:space="0" w:color="auto"/>
              <w:left w:val="single" w:sz="4" w:space="0" w:color="auto"/>
              <w:bottom w:val="single" w:sz="4" w:space="0" w:color="auto"/>
              <w:right w:val="single" w:sz="4" w:space="0" w:color="auto"/>
            </w:tcBorders>
          </w:tcPr>
          <w:p w:rsidR="0001412B" w:rsidRPr="0001412B" w:rsidRDefault="0001412B" w:rsidP="0001412B">
            <w:pPr>
              <w:ind w:left="142" w:hanging="142"/>
              <w:rPr>
                <w:bCs/>
                <w:sz w:val="18"/>
                <w:szCs w:val="20"/>
                <w:lang w:bidi="ar-SA"/>
              </w:rPr>
            </w:pPr>
            <w:r w:rsidRPr="0001412B">
              <w:rPr>
                <w:bCs/>
                <w:sz w:val="18"/>
                <w:szCs w:val="20"/>
                <w:lang w:bidi="ar-SA"/>
              </w:rPr>
              <w:t xml:space="preserve">Control of lactic acid producing microorganisms to stabilise the pH during the manufacture of – </w:t>
            </w:r>
          </w:p>
          <w:p w:rsidR="0001412B" w:rsidRPr="0001412B" w:rsidRDefault="0001412B" w:rsidP="0001412B">
            <w:pPr>
              <w:ind w:left="142" w:hanging="142"/>
              <w:rPr>
                <w:bCs/>
                <w:sz w:val="18"/>
                <w:szCs w:val="20"/>
                <w:lang w:bidi="ar-SA"/>
              </w:rPr>
            </w:pPr>
          </w:p>
          <w:p w:rsidR="0001412B" w:rsidRPr="0001412B" w:rsidRDefault="0001412B" w:rsidP="0001412B">
            <w:pPr>
              <w:ind w:left="284" w:hanging="284"/>
              <w:rPr>
                <w:bCs/>
                <w:sz w:val="18"/>
                <w:szCs w:val="20"/>
                <w:lang w:bidi="ar-SA"/>
              </w:rPr>
            </w:pPr>
            <w:r w:rsidRPr="0001412B">
              <w:rPr>
                <w:bCs/>
                <w:sz w:val="18"/>
                <w:szCs w:val="20"/>
                <w:lang w:bidi="ar-SA"/>
              </w:rPr>
              <w:t xml:space="preserve">(a) </w:t>
            </w:r>
            <w:r w:rsidRPr="0001412B">
              <w:rPr>
                <w:b/>
                <w:bCs/>
                <w:sz w:val="20"/>
                <w:szCs w:val="20"/>
                <w:lang w:bidi="ar-SA"/>
              </w:rPr>
              <w:tab/>
            </w:r>
            <w:r w:rsidRPr="0001412B">
              <w:rPr>
                <w:bCs/>
                <w:sz w:val="18"/>
                <w:szCs w:val="20"/>
                <w:lang w:bidi="ar-SA"/>
              </w:rPr>
              <w:t>fermented milk; or</w:t>
            </w:r>
          </w:p>
          <w:p w:rsidR="0001412B" w:rsidRPr="0001412B" w:rsidRDefault="0001412B" w:rsidP="0001412B">
            <w:pPr>
              <w:ind w:left="284" w:hanging="284"/>
              <w:rPr>
                <w:bCs/>
                <w:sz w:val="18"/>
                <w:szCs w:val="20"/>
                <w:lang w:bidi="ar-SA"/>
              </w:rPr>
            </w:pPr>
            <w:r w:rsidRPr="0001412B">
              <w:rPr>
                <w:bCs/>
                <w:sz w:val="18"/>
                <w:szCs w:val="20"/>
                <w:lang w:bidi="ar-SA"/>
              </w:rPr>
              <w:t xml:space="preserve">(b) </w:t>
            </w:r>
            <w:r w:rsidRPr="0001412B">
              <w:rPr>
                <w:b/>
                <w:bCs/>
                <w:sz w:val="20"/>
                <w:szCs w:val="20"/>
                <w:lang w:bidi="ar-SA"/>
              </w:rPr>
              <w:tab/>
            </w:r>
            <w:r w:rsidRPr="0001412B">
              <w:rPr>
                <w:bCs/>
                <w:sz w:val="18"/>
                <w:szCs w:val="20"/>
                <w:lang w:bidi="ar-SA"/>
              </w:rPr>
              <w:t>fermented milk products; or</w:t>
            </w:r>
          </w:p>
          <w:p w:rsidR="0001412B" w:rsidRPr="0001412B" w:rsidRDefault="0001412B" w:rsidP="0001412B">
            <w:pPr>
              <w:ind w:left="284" w:hanging="284"/>
              <w:rPr>
                <w:bCs/>
                <w:sz w:val="18"/>
                <w:szCs w:val="20"/>
                <w:lang w:bidi="ar-SA"/>
              </w:rPr>
            </w:pPr>
            <w:r w:rsidRPr="0001412B">
              <w:rPr>
                <w:bCs/>
                <w:sz w:val="18"/>
                <w:szCs w:val="20"/>
                <w:lang w:bidi="ar-SA"/>
              </w:rPr>
              <w:t xml:space="preserve">(c) </w:t>
            </w:r>
            <w:r w:rsidRPr="0001412B">
              <w:rPr>
                <w:b/>
                <w:bCs/>
                <w:sz w:val="20"/>
                <w:szCs w:val="20"/>
                <w:lang w:bidi="ar-SA"/>
              </w:rPr>
              <w:tab/>
            </w:r>
            <w:r w:rsidRPr="0001412B">
              <w:rPr>
                <w:bCs/>
                <w:sz w:val="18"/>
                <w:szCs w:val="20"/>
                <w:lang w:bidi="ar-SA"/>
              </w:rPr>
              <w:t>cheese made using lactic acid producing microorganisms; or</w:t>
            </w:r>
          </w:p>
          <w:p w:rsidR="0001412B" w:rsidRPr="0001412B" w:rsidRDefault="0001412B" w:rsidP="0001412B">
            <w:pPr>
              <w:ind w:left="284" w:hanging="284"/>
              <w:rPr>
                <w:bCs/>
                <w:sz w:val="18"/>
                <w:szCs w:val="20"/>
              </w:rPr>
            </w:pPr>
            <w:r w:rsidRPr="0001412B">
              <w:rPr>
                <w:bCs/>
                <w:sz w:val="18"/>
                <w:szCs w:val="20"/>
                <w:lang w:bidi="ar-SA"/>
              </w:rPr>
              <w:t xml:space="preserve">(d) </w:t>
            </w:r>
            <w:r w:rsidRPr="0001412B">
              <w:rPr>
                <w:b/>
                <w:bCs/>
                <w:sz w:val="20"/>
                <w:szCs w:val="20"/>
                <w:lang w:bidi="ar-SA"/>
              </w:rPr>
              <w:tab/>
            </w:r>
            <w:r w:rsidRPr="0001412B">
              <w:rPr>
                <w:bCs/>
                <w:sz w:val="18"/>
                <w:szCs w:val="20"/>
                <w:lang w:bidi="ar-SA"/>
              </w:rPr>
              <w:t>cheese products made using lactic acid producing microorganisms.</w:t>
            </w:r>
          </w:p>
        </w:tc>
        <w:tc>
          <w:tcPr>
            <w:tcW w:w="2409" w:type="dxa"/>
            <w:tcBorders>
              <w:left w:val="single" w:sz="4" w:space="0" w:color="auto"/>
            </w:tcBorders>
          </w:tcPr>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01412B">
            <w:pPr>
              <w:ind w:left="142" w:hanging="142"/>
              <w:rPr>
                <w:bCs/>
                <w:sz w:val="18"/>
                <w:szCs w:val="20"/>
                <w:lang w:bidi="ar-SA"/>
              </w:rPr>
            </w:pPr>
          </w:p>
          <w:p w:rsidR="0001412B" w:rsidRPr="0001412B" w:rsidRDefault="0001412B" w:rsidP="00D86AB9">
            <w:pPr>
              <w:pStyle w:val="Table2"/>
            </w:pPr>
            <w:r w:rsidRPr="0001412B">
              <w:rPr>
                <w:lang w:bidi="ar-SA"/>
              </w:rPr>
              <w:t>”</w:t>
            </w:r>
          </w:p>
        </w:tc>
      </w:tr>
    </w:tbl>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[12]</w:t>
      </w:r>
      <w:r w:rsidRPr="0001412B">
        <w:rPr>
          <w:b/>
          <w:sz w:val="20"/>
          <w:szCs w:val="20"/>
          <w:lang w:bidi="ar-SA"/>
        </w:rPr>
        <w:tab/>
        <w:t>Standard 1.3.4</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[12.1]</w:t>
      </w:r>
      <w:r w:rsidRPr="0001412B">
        <w:rPr>
          <w:sz w:val="20"/>
          <w:szCs w:val="20"/>
          <w:lang w:bidi="ar-SA"/>
        </w:rPr>
        <w:tab/>
        <w:t>omitting paragraph 2(c) and inserting</w:t>
      </w:r>
    </w:p>
    <w:p w:rsidR="0001412B" w:rsidRPr="0001412B" w:rsidRDefault="0001412B" w:rsidP="0001412B">
      <w:pPr>
        <w:tabs>
          <w:tab w:val="left" w:pos="851"/>
        </w:tabs>
        <w:rPr>
          <w:sz w:val="20"/>
          <w:szCs w:val="20"/>
          <w:lang w:bidi="ar-SA"/>
        </w:rPr>
      </w:pPr>
    </w:p>
    <w:p w:rsidR="0001412B" w:rsidRPr="0001412B" w:rsidRDefault="0001412B" w:rsidP="0001412B">
      <w:pPr>
        <w:ind w:left="1702" w:hanging="851"/>
        <w:rPr>
          <w:sz w:val="20"/>
          <w:szCs w:val="20"/>
        </w:rPr>
      </w:pPr>
      <w:r w:rsidRPr="0001412B">
        <w:rPr>
          <w:sz w:val="20"/>
          <w:szCs w:val="20"/>
        </w:rPr>
        <w:t>“(c)</w:t>
      </w:r>
      <w:r w:rsidRPr="0001412B">
        <w:rPr>
          <w:sz w:val="20"/>
          <w:szCs w:val="20"/>
        </w:rPr>
        <w:tab/>
      </w:r>
      <w:r w:rsidRPr="0001412B">
        <w:rPr>
          <w:sz w:val="20"/>
          <w:szCs w:val="20"/>
          <w:lang w:bidi="ar-SA"/>
        </w:rPr>
        <w:t>United States Pharmacopeial Convention (2014) Food chemicals codex. 9</w:t>
      </w:r>
      <w:r w:rsidRPr="0001412B">
        <w:rPr>
          <w:sz w:val="20"/>
          <w:szCs w:val="20"/>
          <w:vertAlign w:val="superscript"/>
          <w:lang w:bidi="ar-SA"/>
        </w:rPr>
        <w:t>th</w:t>
      </w:r>
      <w:r w:rsidRPr="0001412B">
        <w:rPr>
          <w:sz w:val="20"/>
          <w:szCs w:val="20"/>
          <w:lang w:bidi="ar-SA"/>
        </w:rPr>
        <w:t xml:space="preserve"> </w:t>
      </w:r>
      <w:r w:rsidRPr="0001412B">
        <w:rPr>
          <w:sz w:val="20"/>
          <w:szCs w:val="20"/>
          <w:vertAlign w:val="superscript"/>
          <w:lang w:bidi="ar-SA"/>
        </w:rPr>
        <w:t xml:space="preserve"> </w:t>
      </w:r>
      <w:r w:rsidRPr="0001412B">
        <w:rPr>
          <w:sz w:val="20"/>
          <w:szCs w:val="20"/>
          <w:lang w:bidi="ar-SA"/>
        </w:rPr>
        <w:t>ed, United States Pharmacopeial Convention, Rockville, MD.</w:t>
      </w:r>
      <w:r w:rsidRPr="0001412B">
        <w:rPr>
          <w:sz w:val="20"/>
          <w:szCs w:val="20"/>
        </w:rPr>
        <w:t>; or</w:t>
      </w:r>
    </w:p>
    <w:p w:rsidR="0001412B" w:rsidRPr="0001412B" w:rsidRDefault="0001412B" w:rsidP="0001412B">
      <w:pPr>
        <w:ind w:left="1702" w:hanging="851"/>
        <w:rPr>
          <w:sz w:val="20"/>
          <w:szCs w:val="20"/>
          <w:lang w:bidi="ar-SA"/>
        </w:rPr>
      </w:pPr>
      <w:r w:rsidRPr="0001412B">
        <w:rPr>
          <w:sz w:val="20"/>
          <w:szCs w:val="20"/>
        </w:rPr>
        <w:t>(d)</w:t>
      </w:r>
      <w:r w:rsidRPr="0001412B">
        <w:rPr>
          <w:sz w:val="20"/>
          <w:szCs w:val="20"/>
        </w:rPr>
        <w:tab/>
      </w:r>
      <w:r w:rsidRPr="0001412B">
        <w:rPr>
          <w:sz w:val="20"/>
          <w:szCs w:val="20"/>
          <w:lang w:bidi="ar-SA"/>
        </w:rPr>
        <w:t>Commission Regulation (EU) No 231/2012 of 9 March 2012 laying down specifications for food additives.”</w:t>
      </w:r>
    </w:p>
    <w:p w:rsidR="0001412B" w:rsidRPr="0001412B" w:rsidRDefault="0001412B" w:rsidP="0001412B">
      <w:pPr>
        <w:ind w:left="1702" w:hanging="851"/>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[12.2]</w:t>
      </w:r>
      <w:r w:rsidRPr="0001412B">
        <w:rPr>
          <w:sz w:val="20"/>
          <w:szCs w:val="20"/>
          <w:lang w:bidi="ar-SA"/>
        </w:rPr>
        <w:tab/>
        <w:t>omitting paragraph 3(i) and inserting</w:t>
      </w:r>
    </w:p>
    <w:p w:rsidR="0001412B" w:rsidRPr="0001412B" w:rsidRDefault="0001412B" w:rsidP="0001412B">
      <w:pPr>
        <w:tabs>
          <w:tab w:val="left" w:pos="851"/>
        </w:tabs>
        <w:rPr>
          <w:sz w:val="20"/>
          <w:szCs w:val="20"/>
          <w:lang w:bidi="ar-SA"/>
        </w:rPr>
      </w:pPr>
    </w:p>
    <w:p w:rsidR="0001412B" w:rsidRPr="0001412B" w:rsidRDefault="0001412B" w:rsidP="0001412B">
      <w:pPr>
        <w:ind w:left="1702" w:hanging="851"/>
        <w:rPr>
          <w:sz w:val="20"/>
          <w:szCs w:val="20"/>
        </w:rPr>
      </w:pPr>
      <w:r w:rsidRPr="0001412B">
        <w:rPr>
          <w:sz w:val="20"/>
          <w:szCs w:val="20"/>
          <w:lang w:bidi="ar-SA"/>
        </w:rPr>
        <w:t>“</w:t>
      </w:r>
      <w:r w:rsidRPr="0001412B">
        <w:rPr>
          <w:sz w:val="20"/>
          <w:szCs w:val="20"/>
        </w:rPr>
        <w:t>(i)</w:t>
      </w:r>
      <w:r w:rsidRPr="0001412B">
        <w:rPr>
          <w:sz w:val="20"/>
          <w:szCs w:val="20"/>
        </w:rPr>
        <w:tab/>
        <w:t>the Specifications and Standards for Food Additives,</w:t>
      </w:r>
      <w:r w:rsidRPr="0001412B">
        <w:rPr>
          <w:i/>
          <w:sz w:val="20"/>
          <w:szCs w:val="20"/>
        </w:rPr>
        <w:t xml:space="preserve"> </w:t>
      </w:r>
      <w:r w:rsidRPr="0001412B">
        <w:rPr>
          <w:sz w:val="20"/>
          <w:szCs w:val="20"/>
        </w:rPr>
        <w:t>8</w:t>
      </w:r>
      <w:r w:rsidRPr="0001412B">
        <w:rPr>
          <w:sz w:val="20"/>
          <w:szCs w:val="20"/>
          <w:vertAlign w:val="superscript"/>
        </w:rPr>
        <w:t>th</w:t>
      </w:r>
      <w:r w:rsidRPr="0001412B">
        <w:rPr>
          <w:sz w:val="20"/>
          <w:szCs w:val="20"/>
        </w:rPr>
        <w:t xml:space="preserve"> Edition (2007), Ministry of Health and Welfare (Japan); or”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[12.3]</w:t>
      </w:r>
      <w:r w:rsidRPr="0001412B">
        <w:rPr>
          <w:sz w:val="20"/>
          <w:szCs w:val="20"/>
          <w:lang w:bidi="ar-SA"/>
        </w:rPr>
        <w:tab/>
        <w:t>omitting from the Schedule the heading “</w:t>
      </w:r>
      <w:r w:rsidRPr="0001412B">
        <w:rPr>
          <w:b/>
          <w:sz w:val="20"/>
          <w:szCs w:val="20"/>
          <w:lang w:bidi="ar-SA"/>
        </w:rPr>
        <w:t>Specification selenium-enriched yeast</w:t>
      </w:r>
      <w:r w:rsidRPr="0001412B">
        <w:rPr>
          <w:sz w:val="20"/>
          <w:szCs w:val="20"/>
          <w:lang w:bidi="ar-SA"/>
        </w:rPr>
        <w:t>” and substituting “</w:t>
      </w:r>
      <w:r w:rsidRPr="0001412B">
        <w:rPr>
          <w:b/>
          <w:sz w:val="20"/>
          <w:szCs w:val="20"/>
          <w:lang w:bidi="ar-SA"/>
        </w:rPr>
        <w:t>Specification for selenium-enriched yeast</w:t>
      </w: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[13]</w:t>
      </w:r>
      <w:r w:rsidRPr="0001412B">
        <w:rPr>
          <w:b/>
          <w:sz w:val="20"/>
          <w:szCs w:val="20"/>
          <w:lang w:bidi="ar-SA"/>
        </w:rPr>
        <w:tab/>
        <w:t>Standard 1.5.3</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[13.1]</w:t>
      </w:r>
      <w:r w:rsidRPr="0001412B">
        <w:rPr>
          <w:sz w:val="20"/>
          <w:szCs w:val="20"/>
          <w:lang w:bidi="ar-SA"/>
        </w:rPr>
        <w:tab/>
        <w:t xml:space="preserve">omitting from column 1 of the Table to clause 4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“Longan</w:t>
      </w:r>
    </w:p>
    <w:p w:rsidR="0001412B" w:rsidRPr="0001412B" w:rsidRDefault="0001412B" w:rsidP="0001412B">
      <w:pPr>
        <w:tabs>
          <w:tab w:val="left" w:pos="851"/>
        </w:tabs>
        <w:rPr>
          <w:sz w:val="20"/>
          <w:szCs w:val="20"/>
          <w:lang w:bidi="ar-SA"/>
        </w:rPr>
      </w:pPr>
      <w:r w:rsidRPr="0001412B">
        <w:rPr>
          <w:sz w:val="20"/>
          <w:szCs w:val="20"/>
          <w:lang w:bidi="ar-SA"/>
        </w:rPr>
        <w:t xml:space="preserve"> Litchi”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and substituting</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 xml:space="preserve"> “Litchi</w:t>
      </w:r>
    </w:p>
    <w:p w:rsidR="0001412B" w:rsidRPr="0001412B" w:rsidRDefault="0001412B" w:rsidP="0001412B">
      <w:pPr>
        <w:tabs>
          <w:tab w:val="left" w:pos="851"/>
        </w:tabs>
        <w:rPr>
          <w:sz w:val="20"/>
          <w:szCs w:val="20"/>
          <w:lang w:bidi="ar-SA"/>
        </w:rPr>
      </w:pPr>
      <w:r w:rsidRPr="0001412B">
        <w:rPr>
          <w:sz w:val="20"/>
          <w:szCs w:val="20"/>
          <w:lang w:bidi="ar-SA"/>
        </w:rPr>
        <w:t xml:space="preserve">Longan”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[13.2]</w:t>
      </w:r>
      <w:r w:rsidRPr="0001412B">
        <w:rPr>
          <w:sz w:val="20"/>
          <w:szCs w:val="20"/>
          <w:lang w:bidi="ar-SA"/>
        </w:rPr>
        <w:tab/>
        <w:t>omitting from subclause 6(3) “clause” and substituting “subclause”</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[14]</w:t>
      </w:r>
      <w:r w:rsidRPr="0001412B">
        <w:rPr>
          <w:b/>
          <w:sz w:val="20"/>
          <w:szCs w:val="20"/>
          <w:lang w:bidi="ar-SA"/>
        </w:rPr>
        <w:tab/>
        <w:t>Standard 1.6.1</w:t>
      </w:r>
      <w:r w:rsidRPr="0001412B">
        <w:rPr>
          <w:sz w:val="20"/>
          <w:szCs w:val="20"/>
          <w:lang w:bidi="ar-SA"/>
        </w:rPr>
        <w:t xml:space="preserve"> is varied by omitting from the Schedule “</w:t>
      </w:r>
      <w:proofErr w:type="spellStart"/>
      <w:r w:rsidRPr="0001412B">
        <w:rPr>
          <w:sz w:val="20"/>
          <w:szCs w:val="20"/>
          <w:lang w:bidi="ar-SA"/>
        </w:rPr>
        <w:t>dessicated</w:t>
      </w:r>
      <w:proofErr w:type="spellEnd"/>
      <w:r w:rsidRPr="0001412B">
        <w:rPr>
          <w:sz w:val="20"/>
          <w:szCs w:val="20"/>
          <w:lang w:bidi="ar-SA"/>
        </w:rPr>
        <w:t>” and substituting “desiccated”</w:t>
      </w:r>
    </w:p>
    <w:p w:rsidR="0001412B" w:rsidRPr="0001412B" w:rsidRDefault="0001412B" w:rsidP="0001412B">
      <w:pPr>
        <w:tabs>
          <w:tab w:val="left" w:pos="851"/>
        </w:tabs>
        <w:rPr>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[15]</w:t>
      </w:r>
      <w:r w:rsidRPr="0001412B">
        <w:rPr>
          <w:b/>
          <w:sz w:val="20"/>
          <w:szCs w:val="20"/>
          <w:lang w:bidi="ar-SA"/>
        </w:rPr>
        <w:tab/>
        <w:t>Standard 2.1.1</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[15.1]</w:t>
      </w:r>
      <w:r w:rsidRPr="0001412B">
        <w:rPr>
          <w:sz w:val="20"/>
          <w:szCs w:val="20"/>
          <w:lang w:bidi="ar-SA"/>
        </w:rPr>
        <w:tab/>
        <w:t>omitting from the Table of Provisions “Flour” and substituting “Wheat flour”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[15.2]</w:t>
      </w:r>
      <w:r w:rsidRPr="0001412B">
        <w:rPr>
          <w:sz w:val="20"/>
          <w:szCs w:val="20"/>
          <w:lang w:bidi="ar-SA"/>
        </w:rPr>
        <w:tab/>
        <w:t>inserting in the Table of Provisions in numerical order</w:t>
      </w:r>
    </w:p>
    <w:p w:rsidR="0001412B" w:rsidRPr="0001412B" w:rsidRDefault="0001412B" w:rsidP="0001412B">
      <w:pPr>
        <w:tabs>
          <w:tab w:val="left" w:pos="851"/>
        </w:tabs>
        <w:rPr>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“1A</w:t>
      </w:r>
      <w:r w:rsidRPr="0001412B">
        <w:rPr>
          <w:sz w:val="20"/>
          <w:szCs w:val="20"/>
          <w:lang w:bidi="ar-SA"/>
        </w:rPr>
        <w:tab/>
        <w:t xml:space="preserve">Definition of bread for certain purposes” </w:t>
      </w:r>
    </w:p>
    <w:p w:rsidR="0001412B" w:rsidRPr="0001412B" w:rsidRDefault="0001412B" w:rsidP="0001412B">
      <w:pPr>
        <w:tabs>
          <w:tab w:val="left" w:pos="851"/>
        </w:tabs>
        <w:rPr>
          <w:sz w:val="20"/>
          <w:szCs w:val="20"/>
          <w:lang w:bidi="ar-SA"/>
        </w:rPr>
      </w:pPr>
      <w:r w:rsidRPr="0001412B">
        <w:rPr>
          <w:sz w:val="20"/>
          <w:szCs w:val="20"/>
          <w:lang w:bidi="ar-SA"/>
        </w:rPr>
        <w:t>“5</w:t>
      </w:r>
      <w:r w:rsidRPr="0001412B">
        <w:rPr>
          <w:sz w:val="20"/>
          <w:szCs w:val="20"/>
          <w:lang w:bidi="ar-SA"/>
        </w:rPr>
        <w:tab/>
        <w:t>Mandatory addition of iodised salt to bread”</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[15.3]</w:t>
      </w:r>
      <w:r w:rsidRPr="0001412B">
        <w:rPr>
          <w:sz w:val="20"/>
          <w:szCs w:val="20"/>
          <w:lang w:bidi="ar-SA"/>
        </w:rPr>
        <w:tab/>
        <w:t>omitting from subclause 5(3) “:” and substituting “–”</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b/>
          <w:sz w:val="20"/>
          <w:szCs w:val="20"/>
          <w:lang w:bidi="ar-SA"/>
        </w:rPr>
      </w:pPr>
      <w:r w:rsidRPr="0001412B">
        <w:rPr>
          <w:b/>
          <w:sz w:val="20"/>
          <w:szCs w:val="20"/>
          <w:lang w:bidi="ar-SA"/>
        </w:rPr>
        <w:t>[16]</w:t>
      </w:r>
      <w:r w:rsidRPr="0001412B">
        <w:rPr>
          <w:b/>
          <w:sz w:val="20"/>
          <w:szCs w:val="20"/>
          <w:lang w:bidi="ar-SA"/>
        </w:rPr>
        <w:tab/>
        <w:t xml:space="preserve">Standard 2.5.3 </w:t>
      </w:r>
      <w:r w:rsidRPr="0001412B">
        <w:rPr>
          <w:sz w:val="20"/>
          <w:szCs w:val="20"/>
          <w:lang w:bidi="ar-SA"/>
        </w:rPr>
        <w:t>is varied by inserting after the Table to subclause 2(2)</w:t>
      </w:r>
      <w:r w:rsidRPr="0001412B">
        <w:rPr>
          <w:b/>
          <w:sz w:val="20"/>
          <w:szCs w:val="20"/>
          <w:lang w:bidi="ar-SA"/>
        </w:rPr>
        <w:t xml:space="preserve"> </w:t>
      </w:r>
    </w:p>
    <w:p w:rsidR="0001412B" w:rsidRPr="0001412B" w:rsidRDefault="0001412B" w:rsidP="0001412B">
      <w:pPr>
        <w:tabs>
          <w:tab w:val="left" w:pos="851"/>
        </w:tabs>
        <w:rPr>
          <w:b/>
          <w:sz w:val="20"/>
          <w:szCs w:val="20"/>
          <w:lang w:bidi="ar-SA"/>
        </w:rPr>
      </w:pPr>
    </w:p>
    <w:p w:rsidR="0001412B" w:rsidRPr="0001412B" w:rsidRDefault="0001412B" w:rsidP="0001412B">
      <w:pPr>
        <w:tabs>
          <w:tab w:val="left" w:pos="851"/>
        </w:tabs>
        <w:ind w:hanging="11"/>
        <w:rPr>
          <w:sz w:val="20"/>
          <w:szCs w:val="20"/>
          <w:lang w:bidi="ar-SA"/>
        </w:rPr>
      </w:pPr>
      <w:r w:rsidRPr="0001412B">
        <w:rPr>
          <w:color w:val="1F497D"/>
          <w:sz w:val="20"/>
          <w:szCs w:val="22"/>
          <w:lang w:bidi="ar-SA"/>
        </w:rPr>
        <w:t>“</w:t>
      </w:r>
      <w:r w:rsidRPr="0001412B">
        <w:rPr>
          <w:sz w:val="20"/>
          <w:szCs w:val="20"/>
          <w:lang w:bidi="ar-SA"/>
        </w:rPr>
        <w:t>(3)</w:t>
      </w:r>
      <w:r w:rsidRPr="0001412B">
        <w:rPr>
          <w:sz w:val="20"/>
          <w:szCs w:val="20"/>
          <w:lang w:bidi="ar-SA"/>
        </w:rPr>
        <w:tab/>
        <w:t>The protein requirements in the Table to subclause 2(2) apply exclusively to fermented milk made from cow’s milk.”</w:t>
      </w:r>
    </w:p>
    <w:p w:rsidR="0001412B" w:rsidRPr="0001412B" w:rsidRDefault="0001412B" w:rsidP="0001412B">
      <w:pPr>
        <w:tabs>
          <w:tab w:val="left" w:pos="851"/>
        </w:tabs>
        <w:rPr>
          <w:b/>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[17]</w:t>
      </w:r>
      <w:r w:rsidRPr="0001412B">
        <w:rPr>
          <w:b/>
          <w:sz w:val="20"/>
          <w:szCs w:val="20"/>
          <w:lang w:bidi="ar-SA"/>
        </w:rPr>
        <w:tab/>
        <w:t xml:space="preserve">Standard 2.5.7 </w:t>
      </w:r>
      <w:r w:rsidRPr="0001412B">
        <w:rPr>
          <w:sz w:val="20"/>
          <w:szCs w:val="20"/>
          <w:lang w:bidi="ar-SA"/>
        </w:rPr>
        <w:t>is varied by omitting from subclause 2(1) “dried milks” and substituting “dried milks, evaporated milks”</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[18]</w:t>
      </w:r>
      <w:r w:rsidRPr="0001412B">
        <w:rPr>
          <w:b/>
          <w:sz w:val="20"/>
          <w:szCs w:val="20"/>
          <w:lang w:bidi="ar-SA"/>
        </w:rPr>
        <w:tab/>
        <w:t xml:space="preserve">Standard 2.6.2 </w:t>
      </w:r>
      <w:r w:rsidRPr="0001412B">
        <w:rPr>
          <w:sz w:val="20"/>
          <w:szCs w:val="20"/>
          <w:lang w:bidi="ar-SA"/>
        </w:rPr>
        <w:t>is varied by inserting in the Table of Provisions in numerical order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“2A</w:t>
      </w:r>
      <w:r w:rsidRPr="0001412B">
        <w:rPr>
          <w:sz w:val="20"/>
          <w:szCs w:val="20"/>
          <w:lang w:bidi="ar-SA"/>
        </w:rPr>
        <w:tab/>
        <w:t>Addition of fluoride to packaged water”</w:t>
      </w:r>
    </w:p>
    <w:p w:rsidR="0001412B" w:rsidRPr="0001412B" w:rsidRDefault="0001412B" w:rsidP="0001412B">
      <w:pPr>
        <w:tabs>
          <w:tab w:val="left" w:pos="851"/>
        </w:tabs>
        <w:rPr>
          <w:sz w:val="20"/>
          <w:szCs w:val="20"/>
          <w:lang w:bidi="ar-SA"/>
        </w:rPr>
      </w:pPr>
      <w:r w:rsidRPr="0001412B">
        <w:rPr>
          <w:sz w:val="20"/>
          <w:szCs w:val="20"/>
          <w:lang w:bidi="ar-SA"/>
        </w:rPr>
        <w:t>“2B</w:t>
      </w:r>
      <w:r w:rsidRPr="0001412B">
        <w:rPr>
          <w:sz w:val="20"/>
          <w:szCs w:val="20"/>
          <w:lang w:bidi="ar-SA"/>
        </w:rPr>
        <w:tab/>
        <w:t>Labelling of packaged water”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[19]</w:t>
      </w:r>
      <w:r w:rsidRPr="0001412B">
        <w:rPr>
          <w:b/>
          <w:sz w:val="20"/>
          <w:szCs w:val="20"/>
          <w:lang w:bidi="ar-SA"/>
        </w:rPr>
        <w:tab/>
        <w:t xml:space="preserve">Standard 2.7.4 </w:t>
      </w:r>
      <w:r w:rsidRPr="0001412B">
        <w:rPr>
          <w:sz w:val="20"/>
          <w:szCs w:val="20"/>
          <w:lang w:bidi="ar-SA"/>
        </w:rPr>
        <w:t>is varied by omitting from the Editorial note “</w:t>
      </w:r>
      <w:r w:rsidRPr="0001412B">
        <w:rPr>
          <w:i/>
          <w:sz w:val="20"/>
          <w:szCs w:val="20"/>
          <w:lang w:bidi="ar-SA"/>
        </w:rPr>
        <w:t>Australian Wine and Brandy Corporation Act 1980</w:t>
      </w:r>
      <w:r w:rsidRPr="0001412B">
        <w:rPr>
          <w:sz w:val="20"/>
          <w:szCs w:val="20"/>
          <w:lang w:bidi="ar-SA"/>
        </w:rPr>
        <w:t>” and substituting “</w:t>
      </w:r>
      <w:r w:rsidRPr="0001412B">
        <w:rPr>
          <w:i/>
          <w:sz w:val="20"/>
          <w:szCs w:val="20"/>
          <w:lang w:bidi="ar-SA"/>
        </w:rPr>
        <w:t>Wine Australia Corporation Act 1980</w:t>
      </w: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[20]</w:t>
      </w:r>
      <w:r w:rsidRPr="0001412B">
        <w:rPr>
          <w:b/>
          <w:sz w:val="20"/>
          <w:szCs w:val="20"/>
          <w:lang w:bidi="ar-SA"/>
        </w:rPr>
        <w:tab/>
        <w:t xml:space="preserve">Standard 2.9.1 </w:t>
      </w:r>
      <w:r w:rsidRPr="0001412B">
        <w:rPr>
          <w:sz w:val="20"/>
          <w:szCs w:val="20"/>
          <w:lang w:bidi="ar-SA"/>
        </w:rPr>
        <w:t>is varied by inserting in the Table of Provisions in numerical order</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“9A</w:t>
      </w:r>
      <w:r w:rsidRPr="0001412B">
        <w:rPr>
          <w:sz w:val="20"/>
          <w:szCs w:val="20"/>
          <w:lang w:bidi="ar-SA"/>
        </w:rPr>
        <w:tab/>
        <w:t>Permitted inulin-type fructans and galacto-oligosaccharides”</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[21]</w:t>
      </w:r>
      <w:r w:rsidRPr="0001412B">
        <w:rPr>
          <w:b/>
          <w:sz w:val="20"/>
          <w:szCs w:val="20"/>
          <w:lang w:bidi="ar-SA"/>
        </w:rPr>
        <w:tab/>
        <w:t xml:space="preserve">Standard 2.9.2 </w:t>
      </w:r>
      <w:r w:rsidRPr="0001412B">
        <w:rPr>
          <w:sz w:val="20"/>
          <w:szCs w:val="20"/>
          <w:lang w:bidi="ar-SA"/>
        </w:rPr>
        <w:t>is varied by omitting from subclause (6(2) “of 3 g/100 kJ of protein” and substituting “3 g of protein / 100 kJ”</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[22]</w:t>
      </w:r>
      <w:r w:rsidRPr="0001412B">
        <w:rPr>
          <w:b/>
          <w:sz w:val="20"/>
          <w:szCs w:val="20"/>
          <w:lang w:bidi="ar-SA"/>
        </w:rPr>
        <w:tab/>
        <w:t xml:space="preserve">Standard 2.9.5 </w:t>
      </w:r>
      <w:r w:rsidRPr="0001412B">
        <w:rPr>
          <w:sz w:val="20"/>
          <w:szCs w:val="20"/>
          <w:lang w:bidi="ar-SA"/>
        </w:rPr>
        <w:t>is varied by omitting subclause 3(2) and substituting</w:t>
      </w:r>
    </w:p>
    <w:p w:rsidR="0001412B" w:rsidRPr="0001412B" w:rsidRDefault="0001412B" w:rsidP="0001412B">
      <w:pPr>
        <w:tabs>
          <w:tab w:val="left" w:pos="851"/>
        </w:tabs>
        <w:rPr>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“(2)</w:t>
      </w:r>
      <w:r w:rsidRPr="0001412B">
        <w:rPr>
          <w:sz w:val="20"/>
          <w:szCs w:val="20"/>
          <w:lang w:bidi="ar-SA"/>
        </w:rPr>
        <w:tab/>
        <w:t>Subclause 6(3) of Standard 1.5.3 applies to a food for special medical purposes as if such food were subject to Standard 1.2.1.”</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[23]</w:t>
      </w:r>
      <w:r w:rsidRPr="0001412B">
        <w:rPr>
          <w:b/>
          <w:sz w:val="20"/>
          <w:szCs w:val="20"/>
          <w:lang w:bidi="ar-SA"/>
        </w:rPr>
        <w:tab/>
        <w:t xml:space="preserve">Standard 2.10.3 </w:t>
      </w:r>
      <w:r w:rsidRPr="0001412B">
        <w:rPr>
          <w:sz w:val="20"/>
          <w:szCs w:val="20"/>
          <w:lang w:bidi="ar-SA"/>
        </w:rPr>
        <w:t xml:space="preserve">is varied by omitting the Editorial note following clause 5 and substituting </w:t>
      </w:r>
    </w:p>
    <w:p w:rsidR="0001412B" w:rsidRPr="0001412B" w:rsidRDefault="0001412B" w:rsidP="0001412B">
      <w:pPr>
        <w:tabs>
          <w:tab w:val="left" w:pos="851"/>
        </w:tabs>
        <w:rPr>
          <w:szCs w:val="20"/>
          <w:lang w:bidi="ar-SA"/>
        </w:rPr>
      </w:pPr>
    </w:p>
    <w:p w:rsidR="0001412B" w:rsidRDefault="0001412B" w:rsidP="0001412B">
      <w:pPr>
        <w:tabs>
          <w:tab w:val="left" w:pos="851"/>
        </w:tabs>
        <w:rPr>
          <w:sz w:val="20"/>
          <w:szCs w:val="20"/>
          <w:lang w:bidi="ar-SA"/>
        </w:rPr>
      </w:pPr>
      <w:r>
        <w:rPr>
          <w:sz w:val="20"/>
          <w:szCs w:val="20"/>
          <w:lang w:bidi="ar-SA"/>
        </w:rPr>
        <w:br w:type="page"/>
      </w:r>
    </w:p>
    <w:p w:rsidR="0001412B" w:rsidRPr="0001412B" w:rsidRDefault="0001412B" w:rsidP="0001412B">
      <w:pPr>
        <w:tabs>
          <w:tab w:val="left" w:pos="851"/>
        </w:tabs>
        <w:rPr>
          <w:sz w:val="20"/>
          <w:szCs w:val="20"/>
          <w:lang w:bidi="ar-SA"/>
        </w:rPr>
      </w:pPr>
      <w:r w:rsidRPr="0001412B">
        <w:rPr>
          <w:sz w:val="20"/>
          <w:szCs w:val="20"/>
          <w:lang w:bidi="ar-SA"/>
        </w:rPr>
        <w:lastRenderedPageBreak/>
        <w:t>“</w:t>
      </w: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outlineLvl w:val="0"/>
        <w:rPr>
          <w:b/>
          <w:sz w:val="20"/>
          <w:szCs w:val="20"/>
          <w:lang w:bidi="ar-SA"/>
        </w:rPr>
      </w:pPr>
      <w:r w:rsidRPr="0001412B">
        <w:rPr>
          <w:b/>
          <w:sz w:val="20"/>
          <w:szCs w:val="20"/>
          <w:lang w:bidi="ar-SA"/>
        </w:rPr>
        <w:t>Editorial note:</w:t>
      </w: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01412B" w:rsidRPr="0001412B" w:rsidRDefault="0001412B" w:rsidP="0001412B">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01412B">
        <w:rPr>
          <w:sz w:val="20"/>
          <w:szCs w:val="20"/>
          <w:lang w:bidi="ar-SA"/>
        </w:rPr>
        <w:t>See clauses 8 and 8A of Standard 1.2.8 for labelling requirements when claims requiring nutrition information, other than calcium claims, are made on small packages of chewing gum suitable for added calcium.</w:t>
      </w:r>
    </w:p>
    <w:p w:rsidR="0001412B" w:rsidRPr="0001412B" w:rsidRDefault="0001412B" w:rsidP="0001412B">
      <w:pPr>
        <w:tabs>
          <w:tab w:val="left" w:pos="851"/>
        </w:tabs>
        <w:jc w:val="right"/>
        <w:rPr>
          <w:sz w:val="20"/>
          <w:szCs w:val="20"/>
          <w:lang w:bidi="ar-SA"/>
        </w:rPr>
      </w:pPr>
      <w:r w:rsidRPr="0001412B">
        <w:rPr>
          <w:sz w:val="20"/>
          <w:szCs w:val="20"/>
          <w:lang w:bidi="ar-SA"/>
        </w:rPr>
        <w:t>”</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b/>
          <w:sz w:val="20"/>
          <w:szCs w:val="20"/>
          <w:lang w:bidi="ar-SA"/>
        </w:rPr>
        <w:t>[24]</w:t>
      </w:r>
      <w:r w:rsidRPr="0001412B">
        <w:rPr>
          <w:b/>
          <w:sz w:val="20"/>
          <w:szCs w:val="20"/>
          <w:lang w:bidi="ar-SA"/>
        </w:rPr>
        <w:tab/>
        <w:t>Standard 3.2.2</w:t>
      </w:r>
      <w:r w:rsidRPr="0001412B">
        <w:rPr>
          <w:sz w:val="20"/>
          <w:szCs w:val="20"/>
          <w:lang w:bidi="ar-SA"/>
        </w:rPr>
        <w:t xml:space="preserve"> is varied by</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[24.1]</w:t>
      </w:r>
      <w:r w:rsidRPr="0001412B">
        <w:rPr>
          <w:sz w:val="20"/>
          <w:szCs w:val="20"/>
          <w:lang w:bidi="ar-SA"/>
        </w:rPr>
        <w:tab/>
        <w:t>omitting subclause 3(2) and substituting</w:t>
      </w:r>
    </w:p>
    <w:p w:rsidR="0001412B" w:rsidRPr="0001412B" w:rsidRDefault="0001412B" w:rsidP="0001412B">
      <w:pPr>
        <w:tabs>
          <w:tab w:val="left" w:pos="851"/>
        </w:tabs>
        <w:rPr>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“(2)</w:t>
      </w:r>
      <w:r w:rsidRPr="0001412B">
        <w:rPr>
          <w:sz w:val="20"/>
          <w:szCs w:val="20"/>
          <w:lang w:bidi="ar-SA"/>
        </w:rPr>
        <w:tab/>
        <w:t>Subclause (1) does not apply to a food business in relation to persons undertaking food handling operations for fundraising events at which only food is sold that is not potentially hazardous or which is to be consumed immediately after thorough cooking.”</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[24.2]</w:t>
      </w:r>
      <w:r w:rsidRPr="0001412B">
        <w:rPr>
          <w:sz w:val="20"/>
          <w:szCs w:val="20"/>
          <w:lang w:bidi="ar-SA"/>
        </w:rPr>
        <w:tab/>
        <w:t>omitting from paragraph 5(2)(b) “</w:t>
      </w:r>
      <w:r w:rsidRPr="0001412B">
        <w:rPr>
          <w:sz w:val="20"/>
          <w:szCs w:val="20"/>
        </w:rPr>
        <w:t>of the food</w:t>
      </w:r>
      <w:r w:rsidRPr="0001412B">
        <w:rPr>
          <w:sz w:val="20"/>
          <w:szCs w:val="20"/>
          <w:lang w:bidi="ar-SA"/>
        </w:rPr>
        <w:t xml:space="preserve"> of the food” and substituting “</w:t>
      </w:r>
      <w:r w:rsidRPr="0001412B">
        <w:rPr>
          <w:sz w:val="20"/>
          <w:szCs w:val="20"/>
        </w:rPr>
        <w:t>of the food”</w:t>
      </w:r>
    </w:p>
    <w:p w:rsidR="0001412B" w:rsidRPr="0001412B" w:rsidRDefault="0001412B" w:rsidP="0001412B">
      <w:pPr>
        <w:tabs>
          <w:tab w:val="left" w:pos="851"/>
        </w:tabs>
        <w:rPr>
          <w:sz w:val="20"/>
          <w:szCs w:val="20"/>
          <w:lang w:bidi="ar-SA"/>
        </w:rPr>
      </w:pPr>
    </w:p>
    <w:p w:rsidR="0001412B" w:rsidRPr="0001412B" w:rsidRDefault="0001412B" w:rsidP="0001412B">
      <w:pPr>
        <w:tabs>
          <w:tab w:val="left" w:pos="851"/>
        </w:tabs>
        <w:rPr>
          <w:sz w:val="20"/>
          <w:szCs w:val="20"/>
          <w:lang w:bidi="ar-SA"/>
        </w:rPr>
      </w:pPr>
      <w:r w:rsidRPr="0001412B">
        <w:rPr>
          <w:sz w:val="20"/>
          <w:szCs w:val="20"/>
          <w:lang w:bidi="ar-SA"/>
        </w:rPr>
        <w:t>[24.3]</w:t>
      </w:r>
      <w:r w:rsidRPr="0001412B">
        <w:rPr>
          <w:sz w:val="20"/>
          <w:szCs w:val="20"/>
          <w:lang w:bidi="ar-SA"/>
        </w:rPr>
        <w:tab/>
        <w:t xml:space="preserve">omitting from subclause 24(4) the definition of </w:t>
      </w:r>
      <w:r w:rsidRPr="0001412B">
        <w:rPr>
          <w:b/>
          <w:sz w:val="20"/>
          <w:szCs w:val="20"/>
          <w:lang w:bidi="ar-SA"/>
        </w:rPr>
        <w:t>outdoor dining area</w:t>
      </w:r>
      <w:r w:rsidRPr="0001412B">
        <w:rPr>
          <w:sz w:val="20"/>
          <w:szCs w:val="20"/>
          <w:lang w:bidi="ar-SA"/>
        </w:rPr>
        <w:t xml:space="preserve"> and substituting</w:t>
      </w:r>
    </w:p>
    <w:p w:rsidR="0001412B" w:rsidRPr="0001412B" w:rsidRDefault="0001412B" w:rsidP="0001412B">
      <w:pPr>
        <w:tabs>
          <w:tab w:val="left" w:pos="851"/>
        </w:tabs>
        <w:rPr>
          <w:sz w:val="20"/>
          <w:szCs w:val="20"/>
          <w:lang w:bidi="ar-SA"/>
        </w:rPr>
      </w:pPr>
    </w:p>
    <w:p w:rsidR="0001412B" w:rsidRPr="0001412B" w:rsidRDefault="0001412B" w:rsidP="0001412B">
      <w:pPr>
        <w:ind w:left="1701" w:hanging="851"/>
        <w:rPr>
          <w:sz w:val="20"/>
          <w:szCs w:val="20"/>
          <w:lang w:bidi="ar-SA"/>
        </w:rPr>
      </w:pPr>
      <w:r w:rsidRPr="0001412B">
        <w:rPr>
          <w:sz w:val="20"/>
          <w:szCs w:val="20"/>
          <w:lang w:bidi="ar-SA"/>
        </w:rPr>
        <w:t>“</w:t>
      </w:r>
      <w:r w:rsidRPr="0001412B">
        <w:rPr>
          <w:b/>
          <w:sz w:val="20"/>
          <w:szCs w:val="20"/>
          <w:lang w:bidi="ar-SA"/>
        </w:rPr>
        <w:t>outdoor dining area</w:t>
      </w:r>
      <w:r w:rsidRPr="0001412B">
        <w:rPr>
          <w:sz w:val="20"/>
          <w:szCs w:val="20"/>
          <w:lang w:bidi="ar-SA"/>
        </w:rPr>
        <w:t xml:space="preserve"> means an area that –</w:t>
      </w:r>
    </w:p>
    <w:p w:rsidR="0001412B" w:rsidRPr="0001412B" w:rsidRDefault="0001412B" w:rsidP="0001412B">
      <w:pPr>
        <w:ind w:left="1701" w:hanging="851"/>
        <w:rPr>
          <w:sz w:val="20"/>
          <w:szCs w:val="20"/>
          <w:lang w:bidi="ar-SA"/>
        </w:rPr>
      </w:pPr>
    </w:p>
    <w:p w:rsidR="0001412B" w:rsidRPr="0001412B" w:rsidRDefault="0001412B" w:rsidP="0001412B">
      <w:pPr>
        <w:ind w:left="2553" w:hanging="851"/>
        <w:rPr>
          <w:sz w:val="20"/>
          <w:szCs w:val="20"/>
          <w:lang w:bidi="ar-SA"/>
        </w:rPr>
      </w:pPr>
      <w:r w:rsidRPr="0001412B">
        <w:rPr>
          <w:sz w:val="20"/>
          <w:szCs w:val="20"/>
          <w:lang w:bidi="ar-SA"/>
        </w:rPr>
        <w:t>(a)</w:t>
      </w:r>
      <w:r w:rsidRPr="0001412B">
        <w:rPr>
          <w:sz w:val="20"/>
          <w:szCs w:val="20"/>
          <w:lang w:bidi="ar-SA"/>
        </w:rPr>
        <w:tab/>
        <w:t>is used for dining, drinking or both drinking and dining; and</w:t>
      </w:r>
    </w:p>
    <w:p w:rsidR="0001412B" w:rsidRPr="0001412B" w:rsidRDefault="0001412B" w:rsidP="0001412B">
      <w:pPr>
        <w:ind w:left="2553" w:hanging="851"/>
        <w:rPr>
          <w:sz w:val="20"/>
          <w:szCs w:val="20"/>
          <w:lang w:bidi="ar-SA"/>
        </w:rPr>
      </w:pPr>
      <w:r w:rsidRPr="0001412B">
        <w:rPr>
          <w:sz w:val="20"/>
          <w:szCs w:val="20"/>
          <w:lang w:bidi="ar-SA"/>
        </w:rPr>
        <w:t xml:space="preserve">(b) </w:t>
      </w:r>
      <w:r w:rsidRPr="0001412B">
        <w:rPr>
          <w:sz w:val="20"/>
          <w:szCs w:val="20"/>
          <w:lang w:bidi="ar-SA"/>
        </w:rPr>
        <w:tab/>
        <w:t xml:space="preserve">is not used for the preparation of food; and </w:t>
      </w:r>
    </w:p>
    <w:p w:rsidR="0001412B" w:rsidRPr="0001412B" w:rsidRDefault="0001412B" w:rsidP="0001412B">
      <w:pPr>
        <w:ind w:left="2553" w:hanging="851"/>
        <w:rPr>
          <w:sz w:val="20"/>
          <w:szCs w:val="20"/>
          <w:lang w:bidi="ar-SA"/>
        </w:rPr>
      </w:pPr>
      <w:r w:rsidRPr="0001412B">
        <w:rPr>
          <w:sz w:val="20"/>
          <w:szCs w:val="20"/>
          <w:lang w:bidi="ar-SA"/>
        </w:rPr>
        <w:t>(c)</w:t>
      </w:r>
      <w:r w:rsidRPr="0001412B">
        <w:rPr>
          <w:sz w:val="20"/>
          <w:szCs w:val="20"/>
          <w:lang w:bidi="ar-SA"/>
        </w:rPr>
        <w:tab/>
        <w:t>is not an enclosed area; and</w:t>
      </w:r>
    </w:p>
    <w:p w:rsidR="0001412B" w:rsidRPr="0001412B" w:rsidRDefault="0001412B" w:rsidP="0001412B">
      <w:pPr>
        <w:ind w:left="2553" w:hanging="851"/>
        <w:rPr>
          <w:sz w:val="20"/>
          <w:szCs w:val="20"/>
          <w:lang w:bidi="ar-SA"/>
        </w:rPr>
      </w:pPr>
      <w:r w:rsidRPr="0001412B">
        <w:rPr>
          <w:sz w:val="20"/>
          <w:szCs w:val="20"/>
          <w:lang w:bidi="ar-SA"/>
        </w:rPr>
        <w:t>(d)</w:t>
      </w:r>
      <w:r w:rsidRPr="0001412B">
        <w:rPr>
          <w:sz w:val="20"/>
          <w:szCs w:val="20"/>
          <w:lang w:bidi="ar-SA"/>
        </w:rPr>
        <w:tab/>
        <w:t>can be entered by the public without passing through an enclosed area.”</w:t>
      </w:r>
    </w:p>
    <w:p w:rsidR="0001412B" w:rsidRPr="0001412B" w:rsidRDefault="0001412B" w:rsidP="0001412B">
      <w:pPr>
        <w:tabs>
          <w:tab w:val="left" w:pos="851"/>
        </w:tabs>
        <w:rPr>
          <w:sz w:val="20"/>
          <w:szCs w:val="20"/>
          <w:lang w:bidi="ar-SA"/>
        </w:rPr>
      </w:pPr>
    </w:p>
    <w:p w:rsidR="0001412B" w:rsidRPr="0001412B" w:rsidRDefault="0001412B" w:rsidP="0001412B"/>
    <w:bookmarkEnd w:id="110"/>
    <w:bookmarkEnd w:id="111"/>
    <w:bookmarkEnd w:id="112"/>
    <w:bookmarkEnd w:id="113"/>
    <w:bookmarkEnd w:id="114"/>
    <w:bookmarkEnd w:id="115"/>
    <w:bookmarkEnd w:id="116"/>
    <w:p w:rsidR="0001412B" w:rsidRPr="0001412B" w:rsidRDefault="0001412B" w:rsidP="0001412B"/>
    <w:sectPr w:rsidR="0001412B" w:rsidRPr="0001412B" w:rsidSect="0001412B">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85" w:rsidRDefault="00641485">
      <w:r>
        <w:separator/>
      </w:r>
    </w:p>
  </w:endnote>
  <w:endnote w:type="continuationSeparator" w:id="0">
    <w:p w:rsidR="00641485" w:rsidRDefault="0064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85" w:rsidRDefault="0064148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485" w:rsidRDefault="00641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641485" w:rsidRDefault="00641485" w:rsidP="00A671E6">
        <w:pPr>
          <w:pStyle w:val="Footer"/>
          <w:jc w:val="center"/>
        </w:pPr>
        <w:r>
          <w:fldChar w:fldCharType="begin"/>
        </w:r>
        <w:r>
          <w:instrText xml:space="preserve"> PAGE   \* MERGEFORMAT </w:instrText>
        </w:r>
        <w:r>
          <w:fldChar w:fldCharType="separate"/>
        </w:r>
        <w:r w:rsidR="001708EC">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FA" w:rsidRDefault="00F36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85" w:rsidRDefault="00641485">
      <w:r>
        <w:separator/>
      </w:r>
    </w:p>
  </w:footnote>
  <w:footnote w:type="continuationSeparator" w:id="0">
    <w:p w:rsidR="00641485" w:rsidRDefault="00641485">
      <w:r>
        <w:continuationSeparator/>
      </w:r>
    </w:p>
  </w:footnote>
  <w:footnote w:id="1">
    <w:p w:rsidR="00901319" w:rsidRPr="0010778D" w:rsidRDefault="00901319" w:rsidP="00901319">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901319" w:rsidRPr="008828D9" w:rsidRDefault="00901319" w:rsidP="0090131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rsidR="00901319" w:rsidRPr="0010778D" w:rsidRDefault="00901319" w:rsidP="00901319">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FA" w:rsidRDefault="00F36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FA" w:rsidRDefault="00F36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85" w:rsidRDefault="0064148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412B"/>
    <w:rsid w:val="00014E34"/>
    <w:rsid w:val="000332AE"/>
    <w:rsid w:val="00035FF3"/>
    <w:rsid w:val="00040250"/>
    <w:rsid w:val="000418F0"/>
    <w:rsid w:val="000477EC"/>
    <w:rsid w:val="00051021"/>
    <w:rsid w:val="000524F0"/>
    <w:rsid w:val="00052D54"/>
    <w:rsid w:val="000576EB"/>
    <w:rsid w:val="00064B2D"/>
    <w:rsid w:val="00065B07"/>
    <w:rsid w:val="00065F1F"/>
    <w:rsid w:val="00076D33"/>
    <w:rsid w:val="00076D3B"/>
    <w:rsid w:val="00077859"/>
    <w:rsid w:val="00077AEA"/>
    <w:rsid w:val="00081B0A"/>
    <w:rsid w:val="000A0E8D"/>
    <w:rsid w:val="000A3D8B"/>
    <w:rsid w:val="000A6D49"/>
    <w:rsid w:val="000B427A"/>
    <w:rsid w:val="000B6AF2"/>
    <w:rsid w:val="000C5FCF"/>
    <w:rsid w:val="000D6FD4"/>
    <w:rsid w:val="000D7B1C"/>
    <w:rsid w:val="000E0AE4"/>
    <w:rsid w:val="000E0CB4"/>
    <w:rsid w:val="000E1EA4"/>
    <w:rsid w:val="000E3DBC"/>
    <w:rsid w:val="000E662F"/>
    <w:rsid w:val="000F3CFE"/>
    <w:rsid w:val="000F6568"/>
    <w:rsid w:val="00102819"/>
    <w:rsid w:val="00105115"/>
    <w:rsid w:val="0010778D"/>
    <w:rsid w:val="001122EC"/>
    <w:rsid w:val="0012388D"/>
    <w:rsid w:val="00136064"/>
    <w:rsid w:val="00145BE4"/>
    <w:rsid w:val="00150B54"/>
    <w:rsid w:val="0015187A"/>
    <w:rsid w:val="00161F50"/>
    <w:rsid w:val="001708EC"/>
    <w:rsid w:val="001809A4"/>
    <w:rsid w:val="001824B0"/>
    <w:rsid w:val="00182C4C"/>
    <w:rsid w:val="001878C5"/>
    <w:rsid w:val="0019399D"/>
    <w:rsid w:val="00197D8D"/>
    <w:rsid w:val="001A1A75"/>
    <w:rsid w:val="001A2AC2"/>
    <w:rsid w:val="001A4D6E"/>
    <w:rsid w:val="001A7E9A"/>
    <w:rsid w:val="001B1AE6"/>
    <w:rsid w:val="001C27A3"/>
    <w:rsid w:val="001D43F6"/>
    <w:rsid w:val="001E09FA"/>
    <w:rsid w:val="00202A6F"/>
    <w:rsid w:val="00216A39"/>
    <w:rsid w:val="0022197C"/>
    <w:rsid w:val="00221D07"/>
    <w:rsid w:val="00224E3B"/>
    <w:rsid w:val="00227E4A"/>
    <w:rsid w:val="002421C1"/>
    <w:rsid w:val="002430EE"/>
    <w:rsid w:val="002611D8"/>
    <w:rsid w:val="002758A0"/>
    <w:rsid w:val="0029204E"/>
    <w:rsid w:val="002A0194"/>
    <w:rsid w:val="002A5F8B"/>
    <w:rsid w:val="002A7F6C"/>
    <w:rsid w:val="002C1A3B"/>
    <w:rsid w:val="002D1F3A"/>
    <w:rsid w:val="002E1820"/>
    <w:rsid w:val="002F2C1B"/>
    <w:rsid w:val="002F35EA"/>
    <w:rsid w:val="002F6488"/>
    <w:rsid w:val="00305C54"/>
    <w:rsid w:val="003061CF"/>
    <w:rsid w:val="0031016C"/>
    <w:rsid w:val="003213F9"/>
    <w:rsid w:val="00323AB6"/>
    <w:rsid w:val="00323DBF"/>
    <w:rsid w:val="00327867"/>
    <w:rsid w:val="00332B12"/>
    <w:rsid w:val="00337CBC"/>
    <w:rsid w:val="003428FC"/>
    <w:rsid w:val="003507DB"/>
    <w:rsid w:val="00351B07"/>
    <w:rsid w:val="00354F1E"/>
    <w:rsid w:val="00362AFE"/>
    <w:rsid w:val="0036533D"/>
    <w:rsid w:val="00371B29"/>
    <w:rsid w:val="003766F8"/>
    <w:rsid w:val="00380106"/>
    <w:rsid w:val="003814F0"/>
    <w:rsid w:val="00381E07"/>
    <w:rsid w:val="00385788"/>
    <w:rsid w:val="00390AA3"/>
    <w:rsid w:val="00391769"/>
    <w:rsid w:val="003953E1"/>
    <w:rsid w:val="003956B3"/>
    <w:rsid w:val="003A0A4D"/>
    <w:rsid w:val="003A3D30"/>
    <w:rsid w:val="003A68BE"/>
    <w:rsid w:val="003A7B84"/>
    <w:rsid w:val="003C4969"/>
    <w:rsid w:val="003C4D49"/>
    <w:rsid w:val="003D2CDC"/>
    <w:rsid w:val="003E41D5"/>
    <w:rsid w:val="003E46BA"/>
    <w:rsid w:val="003F4A10"/>
    <w:rsid w:val="003F67E5"/>
    <w:rsid w:val="003F74C1"/>
    <w:rsid w:val="00405B1A"/>
    <w:rsid w:val="00410C76"/>
    <w:rsid w:val="0041166F"/>
    <w:rsid w:val="00411907"/>
    <w:rsid w:val="00417EE3"/>
    <w:rsid w:val="004207EB"/>
    <w:rsid w:val="00421730"/>
    <w:rsid w:val="00422EC9"/>
    <w:rsid w:val="00423AC7"/>
    <w:rsid w:val="004246AF"/>
    <w:rsid w:val="00432A42"/>
    <w:rsid w:val="00435914"/>
    <w:rsid w:val="00436A4C"/>
    <w:rsid w:val="00437276"/>
    <w:rsid w:val="0045039E"/>
    <w:rsid w:val="00453646"/>
    <w:rsid w:val="00456B54"/>
    <w:rsid w:val="00464643"/>
    <w:rsid w:val="00486793"/>
    <w:rsid w:val="00486C66"/>
    <w:rsid w:val="00493AFC"/>
    <w:rsid w:val="00494A3F"/>
    <w:rsid w:val="004A2037"/>
    <w:rsid w:val="004A793C"/>
    <w:rsid w:val="004B047B"/>
    <w:rsid w:val="004B4CDC"/>
    <w:rsid w:val="004D0BE4"/>
    <w:rsid w:val="004D121E"/>
    <w:rsid w:val="004D1B1C"/>
    <w:rsid w:val="004F4F98"/>
    <w:rsid w:val="004F69F6"/>
    <w:rsid w:val="004F79AC"/>
    <w:rsid w:val="00506E9B"/>
    <w:rsid w:val="005207D8"/>
    <w:rsid w:val="00523930"/>
    <w:rsid w:val="005244F1"/>
    <w:rsid w:val="00537CDC"/>
    <w:rsid w:val="00560185"/>
    <w:rsid w:val="00562917"/>
    <w:rsid w:val="005707B6"/>
    <w:rsid w:val="00571B8C"/>
    <w:rsid w:val="0057278F"/>
    <w:rsid w:val="005811B7"/>
    <w:rsid w:val="00583D40"/>
    <w:rsid w:val="00586228"/>
    <w:rsid w:val="005946D3"/>
    <w:rsid w:val="00594C59"/>
    <w:rsid w:val="005A4E0D"/>
    <w:rsid w:val="005A572E"/>
    <w:rsid w:val="005B6AF4"/>
    <w:rsid w:val="005C04CB"/>
    <w:rsid w:val="005C1965"/>
    <w:rsid w:val="005D0F38"/>
    <w:rsid w:val="005D16AD"/>
    <w:rsid w:val="005D2016"/>
    <w:rsid w:val="005D72E1"/>
    <w:rsid w:val="005E58D3"/>
    <w:rsid w:val="005E6E16"/>
    <w:rsid w:val="005F400E"/>
    <w:rsid w:val="005F7342"/>
    <w:rsid w:val="00610A3C"/>
    <w:rsid w:val="00612E11"/>
    <w:rsid w:val="006138D7"/>
    <w:rsid w:val="00615E83"/>
    <w:rsid w:val="00616017"/>
    <w:rsid w:val="00616864"/>
    <w:rsid w:val="00627F48"/>
    <w:rsid w:val="0063455F"/>
    <w:rsid w:val="00635814"/>
    <w:rsid w:val="00641485"/>
    <w:rsid w:val="00656C68"/>
    <w:rsid w:val="00663FCF"/>
    <w:rsid w:val="006652A2"/>
    <w:rsid w:val="00683071"/>
    <w:rsid w:val="00683CAA"/>
    <w:rsid w:val="00692490"/>
    <w:rsid w:val="006969CC"/>
    <w:rsid w:val="00696A15"/>
    <w:rsid w:val="006A48A7"/>
    <w:rsid w:val="006A5D40"/>
    <w:rsid w:val="006B08D9"/>
    <w:rsid w:val="006C22A7"/>
    <w:rsid w:val="006C5CF5"/>
    <w:rsid w:val="006D1E84"/>
    <w:rsid w:val="006D33FF"/>
    <w:rsid w:val="006E0673"/>
    <w:rsid w:val="006E35F2"/>
    <w:rsid w:val="006F4A82"/>
    <w:rsid w:val="00710C37"/>
    <w:rsid w:val="00724FA4"/>
    <w:rsid w:val="00730800"/>
    <w:rsid w:val="0073565A"/>
    <w:rsid w:val="00755F02"/>
    <w:rsid w:val="00760145"/>
    <w:rsid w:val="007602AA"/>
    <w:rsid w:val="007652EF"/>
    <w:rsid w:val="00765DE1"/>
    <w:rsid w:val="00767F4A"/>
    <w:rsid w:val="00772BDC"/>
    <w:rsid w:val="00777437"/>
    <w:rsid w:val="00780792"/>
    <w:rsid w:val="0078309E"/>
    <w:rsid w:val="007866C3"/>
    <w:rsid w:val="0079126A"/>
    <w:rsid w:val="0079238F"/>
    <w:rsid w:val="00795D86"/>
    <w:rsid w:val="0079611E"/>
    <w:rsid w:val="007A44B4"/>
    <w:rsid w:val="007A53BF"/>
    <w:rsid w:val="007A7D3D"/>
    <w:rsid w:val="007B225D"/>
    <w:rsid w:val="007B2790"/>
    <w:rsid w:val="007C1C64"/>
    <w:rsid w:val="007C22CB"/>
    <w:rsid w:val="007C4E0C"/>
    <w:rsid w:val="007D0189"/>
    <w:rsid w:val="007E48BC"/>
    <w:rsid w:val="007E79F7"/>
    <w:rsid w:val="007F3630"/>
    <w:rsid w:val="007F5CAE"/>
    <w:rsid w:val="007F7BF7"/>
    <w:rsid w:val="00807559"/>
    <w:rsid w:val="00813464"/>
    <w:rsid w:val="008178A7"/>
    <w:rsid w:val="00831154"/>
    <w:rsid w:val="00837E93"/>
    <w:rsid w:val="008450BC"/>
    <w:rsid w:val="008469EF"/>
    <w:rsid w:val="00847066"/>
    <w:rsid w:val="00850B09"/>
    <w:rsid w:val="0085334B"/>
    <w:rsid w:val="008537BA"/>
    <w:rsid w:val="00860808"/>
    <w:rsid w:val="00861C13"/>
    <w:rsid w:val="00862349"/>
    <w:rsid w:val="00870214"/>
    <w:rsid w:val="00871031"/>
    <w:rsid w:val="00871116"/>
    <w:rsid w:val="00884464"/>
    <w:rsid w:val="00885C51"/>
    <w:rsid w:val="00891DD8"/>
    <w:rsid w:val="00896B85"/>
    <w:rsid w:val="008A243D"/>
    <w:rsid w:val="008C522F"/>
    <w:rsid w:val="008D06C6"/>
    <w:rsid w:val="008D5E9D"/>
    <w:rsid w:val="008D7C33"/>
    <w:rsid w:val="008E6250"/>
    <w:rsid w:val="00901319"/>
    <w:rsid w:val="00920249"/>
    <w:rsid w:val="00932F14"/>
    <w:rsid w:val="0094247F"/>
    <w:rsid w:val="00942D60"/>
    <w:rsid w:val="009460FA"/>
    <w:rsid w:val="009474BA"/>
    <w:rsid w:val="00947534"/>
    <w:rsid w:val="009478A1"/>
    <w:rsid w:val="0096523B"/>
    <w:rsid w:val="00972D06"/>
    <w:rsid w:val="009876F4"/>
    <w:rsid w:val="0099243C"/>
    <w:rsid w:val="0099323D"/>
    <w:rsid w:val="009941B1"/>
    <w:rsid w:val="0099623A"/>
    <w:rsid w:val="009A2699"/>
    <w:rsid w:val="009A391C"/>
    <w:rsid w:val="009A3F14"/>
    <w:rsid w:val="009B6CA0"/>
    <w:rsid w:val="009D6553"/>
    <w:rsid w:val="009E0A61"/>
    <w:rsid w:val="009E3010"/>
    <w:rsid w:val="009E46F5"/>
    <w:rsid w:val="009F7065"/>
    <w:rsid w:val="00A06810"/>
    <w:rsid w:val="00A149E9"/>
    <w:rsid w:val="00A2449C"/>
    <w:rsid w:val="00A318EB"/>
    <w:rsid w:val="00A551B9"/>
    <w:rsid w:val="00A56DC7"/>
    <w:rsid w:val="00A63A0C"/>
    <w:rsid w:val="00A66FDD"/>
    <w:rsid w:val="00A671E6"/>
    <w:rsid w:val="00A67721"/>
    <w:rsid w:val="00A708A8"/>
    <w:rsid w:val="00A709E5"/>
    <w:rsid w:val="00A74FD1"/>
    <w:rsid w:val="00A75C99"/>
    <w:rsid w:val="00A84A58"/>
    <w:rsid w:val="00A929A9"/>
    <w:rsid w:val="00A94B19"/>
    <w:rsid w:val="00A96594"/>
    <w:rsid w:val="00AA41BA"/>
    <w:rsid w:val="00AA6D0D"/>
    <w:rsid w:val="00AA6FA3"/>
    <w:rsid w:val="00AB0A4E"/>
    <w:rsid w:val="00AB38DC"/>
    <w:rsid w:val="00AC34AF"/>
    <w:rsid w:val="00AC428E"/>
    <w:rsid w:val="00AD344F"/>
    <w:rsid w:val="00AE4FFD"/>
    <w:rsid w:val="00AF24FA"/>
    <w:rsid w:val="00AF387F"/>
    <w:rsid w:val="00AF397D"/>
    <w:rsid w:val="00B00E7F"/>
    <w:rsid w:val="00B04744"/>
    <w:rsid w:val="00B17112"/>
    <w:rsid w:val="00B21055"/>
    <w:rsid w:val="00B21DCC"/>
    <w:rsid w:val="00B25F37"/>
    <w:rsid w:val="00B425AA"/>
    <w:rsid w:val="00B44422"/>
    <w:rsid w:val="00B46EA0"/>
    <w:rsid w:val="00B51E58"/>
    <w:rsid w:val="00B55714"/>
    <w:rsid w:val="00B635B9"/>
    <w:rsid w:val="00B731D3"/>
    <w:rsid w:val="00B75B57"/>
    <w:rsid w:val="00B811B3"/>
    <w:rsid w:val="00B839A3"/>
    <w:rsid w:val="00B902BD"/>
    <w:rsid w:val="00BA1009"/>
    <w:rsid w:val="00BA53FB"/>
    <w:rsid w:val="00BB3A0A"/>
    <w:rsid w:val="00BC4E16"/>
    <w:rsid w:val="00BD2A39"/>
    <w:rsid w:val="00BD2E80"/>
    <w:rsid w:val="00BD49FF"/>
    <w:rsid w:val="00BD4B64"/>
    <w:rsid w:val="00BD77E1"/>
    <w:rsid w:val="00BE11B8"/>
    <w:rsid w:val="00BF7FF0"/>
    <w:rsid w:val="00C10CFD"/>
    <w:rsid w:val="00C11AEA"/>
    <w:rsid w:val="00C12502"/>
    <w:rsid w:val="00C12F13"/>
    <w:rsid w:val="00C15E08"/>
    <w:rsid w:val="00C26B3B"/>
    <w:rsid w:val="00C26E95"/>
    <w:rsid w:val="00C40AA5"/>
    <w:rsid w:val="00C46F70"/>
    <w:rsid w:val="00C476D0"/>
    <w:rsid w:val="00C53962"/>
    <w:rsid w:val="00C63B30"/>
    <w:rsid w:val="00C6434A"/>
    <w:rsid w:val="00C65109"/>
    <w:rsid w:val="00C74398"/>
    <w:rsid w:val="00C77194"/>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5701"/>
    <w:rsid w:val="00CD6E1A"/>
    <w:rsid w:val="00CD7EBF"/>
    <w:rsid w:val="00CE59AA"/>
    <w:rsid w:val="00CF3B54"/>
    <w:rsid w:val="00D00DFA"/>
    <w:rsid w:val="00D056F1"/>
    <w:rsid w:val="00D06616"/>
    <w:rsid w:val="00D144D7"/>
    <w:rsid w:val="00D15A08"/>
    <w:rsid w:val="00D23DB6"/>
    <w:rsid w:val="00D26371"/>
    <w:rsid w:val="00D46197"/>
    <w:rsid w:val="00D51A95"/>
    <w:rsid w:val="00D56735"/>
    <w:rsid w:val="00D60568"/>
    <w:rsid w:val="00D70C7A"/>
    <w:rsid w:val="00D7239A"/>
    <w:rsid w:val="00D72A29"/>
    <w:rsid w:val="00D834E5"/>
    <w:rsid w:val="00D84901"/>
    <w:rsid w:val="00D86AB9"/>
    <w:rsid w:val="00D96C9C"/>
    <w:rsid w:val="00DA10A8"/>
    <w:rsid w:val="00DA6964"/>
    <w:rsid w:val="00DB123A"/>
    <w:rsid w:val="00DB1E08"/>
    <w:rsid w:val="00DB2973"/>
    <w:rsid w:val="00DC0FBA"/>
    <w:rsid w:val="00DC1B56"/>
    <w:rsid w:val="00DC20CC"/>
    <w:rsid w:val="00DC2129"/>
    <w:rsid w:val="00DC6570"/>
    <w:rsid w:val="00DD265C"/>
    <w:rsid w:val="00DD3703"/>
    <w:rsid w:val="00DE33BB"/>
    <w:rsid w:val="00DE5528"/>
    <w:rsid w:val="00DF25C3"/>
    <w:rsid w:val="00DF72BB"/>
    <w:rsid w:val="00E04062"/>
    <w:rsid w:val="00E063C6"/>
    <w:rsid w:val="00E2003B"/>
    <w:rsid w:val="00E21311"/>
    <w:rsid w:val="00E26887"/>
    <w:rsid w:val="00E279D8"/>
    <w:rsid w:val="00E30092"/>
    <w:rsid w:val="00E319B1"/>
    <w:rsid w:val="00E327A6"/>
    <w:rsid w:val="00E32F3B"/>
    <w:rsid w:val="00E47D3B"/>
    <w:rsid w:val="00E5100C"/>
    <w:rsid w:val="00E5492F"/>
    <w:rsid w:val="00E572B1"/>
    <w:rsid w:val="00E70A86"/>
    <w:rsid w:val="00E73E50"/>
    <w:rsid w:val="00E777EC"/>
    <w:rsid w:val="00E80FCD"/>
    <w:rsid w:val="00E85B09"/>
    <w:rsid w:val="00EA7F2F"/>
    <w:rsid w:val="00EB6590"/>
    <w:rsid w:val="00EC00DE"/>
    <w:rsid w:val="00EC21DF"/>
    <w:rsid w:val="00EC30E1"/>
    <w:rsid w:val="00EC3436"/>
    <w:rsid w:val="00EC66BB"/>
    <w:rsid w:val="00ED172A"/>
    <w:rsid w:val="00EE01DC"/>
    <w:rsid w:val="00EE18B9"/>
    <w:rsid w:val="00F051EB"/>
    <w:rsid w:val="00F14AB3"/>
    <w:rsid w:val="00F14BEC"/>
    <w:rsid w:val="00F20CEF"/>
    <w:rsid w:val="00F224B7"/>
    <w:rsid w:val="00F225C5"/>
    <w:rsid w:val="00F2587A"/>
    <w:rsid w:val="00F26FDF"/>
    <w:rsid w:val="00F33060"/>
    <w:rsid w:val="00F33470"/>
    <w:rsid w:val="00F34E02"/>
    <w:rsid w:val="00F36FFA"/>
    <w:rsid w:val="00F3715D"/>
    <w:rsid w:val="00F37A10"/>
    <w:rsid w:val="00F420C8"/>
    <w:rsid w:val="00F42A4C"/>
    <w:rsid w:val="00F43356"/>
    <w:rsid w:val="00F526BD"/>
    <w:rsid w:val="00F62AF3"/>
    <w:rsid w:val="00F634A1"/>
    <w:rsid w:val="00F665C6"/>
    <w:rsid w:val="00F833D5"/>
    <w:rsid w:val="00FB7512"/>
    <w:rsid w:val="00FD7547"/>
    <w:rsid w:val="00FE287B"/>
    <w:rsid w:val="00FE4087"/>
    <w:rsid w:val="00FE6B50"/>
    <w:rsid w:val="00FF1B03"/>
    <w:rsid w:val="00FF594B"/>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link w:val="EditorialNoteLine1Char"/>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uiPriority w:val="13"/>
    <w:qFormat/>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EditorialNoteLine1Char">
    <w:name w:val="Editorial Note Line 1 Char"/>
    <w:basedOn w:val="DefaultParagraphFont"/>
    <w:link w:val="EditorialNoteLine1"/>
    <w:rsid w:val="00F33060"/>
    <w:rPr>
      <w:rFonts w:ascii="Arial" w:hAnsi="Arial"/>
      <w:b/>
      <w:lang w:eastAsia="en-US" w:bidi="en-US"/>
    </w:rPr>
  </w:style>
  <w:style w:type="character" w:customStyle="1" w:styleId="EditorialNotetextChar">
    <w:name w:val="Editorial Note text Char"/>
    <w:basedOn w:val="DefaultParagraphFont"/>
    <w:link w:val="EditorialNotetext"/>
    <w:rsid w:val="00F33060"/>
    <w:rPr>
      <w:rFonts w:ascii="Arial" w:hAnsi="Arial"/>
      <w:lang w:eastAsia="en-US" w:bidi="en-US"/>
    </w:rPr>
  </w:style>
  <w:style w:type="character" w:customStyle="1" w:styleId="FootnoteTextChar">
    <w:name w:val="Footnote Text Char"/>
    <w:basedOn w:val="DefaultParagraphFont"/>
    <w:link w:val="FootnoteText"/>
    <w:semiHidden/>
    <w:rsid w:val="00901319"/>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link w:val="EditorialNoteLine1Char"/>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uiPriority w:val="13"/>
    <w:qFormat/>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EditorialNoteLine1Char">
    <w:name w:val="Editorial Note Line 1 Char"/>
    <w:basedOn w:val="DefaultParagraphFont"/>
    <w:link w:val="EditorialNoteLine1"/>
    <w:rsid w:val="00F33060"/>
    <w:rPr>
      <w:rFonts w:ascii="Arial" w:hAnsi="Arial"/>
      <w:b/>
      <w:lang w:eastAsia="en-US" w:bidi="en-US"/>
    </w:rPr>
  </w:style>
  <w:style w:type="character" w:customStyle="1" w:styleId="EditorialNotetextChar">
    <w:name w:val="Editorial Note text Char"/>
    <w:basedOn w:val="DefaultParagraphFont"/>
    <w:link w:val="EditorialNotetext"/>
    <w:rsid w:val="00F33060"/>
    <w:rPr>
      <w:rFonts w:ascii="Arial" w:hAnsi="Arial"/>
      <w:lang w:eastAsia="en-US" w:bidi="en-US"/>
    </w:rPr>
  </w:style>
  <w:style w:type="character" w:customStyle="1" w:styleId="FootnoteTextChar">
    <w:name w:val="Footnote Text Char"/>
    <w:basedOn w:val="DefaultParagraphFont"/>
    <w:link w:val="FootnoteText"/>
    <w:semiHidden/>
    <w:rsid w:val="00901319"/>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56973093">
      <w:bodyDiv w:val="1"/>
      <w:marLeft w:val="0"/>
      <w:marRight w:val="0"/>
      <w:marTop w:val="0"/>
      <w:marBottom w:val="0"/>
      <w:divBdr>
        <w:top w:val="none" w:sz="0" w:space="0" w:color="auto"/>
        <w:left w:val="none" w:sz="0" w:space="0" w:color="auto"/>
        <w:bottom w:val="none" w:sz="0" w:space="0" w:color="auto"/>
        <w:right w:val="none" w:sz="0" w:space="0" w:color="auto"/>
      </w:divBdr>
    </w:div>
    <w:div w:id="13312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proposals/Pages/P1033CodeMaintenanceXII.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84CF6-91A8-4BA7-ACCF-EC510E71D144}"/>
</file>

<file path=customXml/itemProps2.xml><?xml version="1.0" encoding="utf-8"?>
<ds:datastoreItem xmlns:ds="http://schemas.openxmlformats.org/officeDocument/2006/customXml" ds:itemID="{049EC252-4171-4D17-A400-2CA297DD1BFA}"/>
</file>

<file path=customXml/itemProps3.xml><?xml version="1.0" encoding="utf-8"?>
<ds:datastoreItem xmlns:ds="http://schemas.openxmlformats.org/officeDocument/2006/customXml" ds:itemID="{4799A1D6-E4BD-4A10-AE83-6CEF06D031B0}"/>
</file>

<file path=customXml/itemProps4.xml><?xml version="1.0" encoding="utf-8"?>
<ds:datastoreItem xmlns:ds="http://schemas.openxmlformats.org/officeDocument/2006/customXml" ds:itemID="{2A3FD355-024F-45A3-A904-FAE969DBCE3D}"/>
</file>

<file path=docProps/app.xml><?xml version="1.0" encoding="utf-8"?>
<Properties xmlns="http://schemas.openxmlformats.org/officeDocument/2006/extended-properties" xmlns:vt="http://schemas.openxmlformats.org/officeDocument/2006/docPropsVTypes">
  <Template>Normal</Template>
  <TotalTime>0</TotalTime>
  <Pages>29</Pages>
  <Words>6930</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P1033-CMP-XII-AppR</dc:title>
  <dc:creator/>
  <cp:lastModifiedBy/>
  <cp:revision>1</cp:revision>
  <dcterms:created xsi:type="dcterms:W3CDTF">2014-08-25T02:01:00Z</dcterms:created>
  <dcterms:modified xsi:type="dcterms:W3CDTF">2014-08-25T02:02:00Z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