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Default="00E203C2" w:rsidP="00E203C2">
      <w:bookmarkStart w:id="0" w:name="_GoBack"/>
      <w:bookmarkEnd w:id="0"/>
      <w:r>
        <w:rPr>
          <w:noProof/>
          <w:lang w:eastAsia="en-GB" w:bidi="ar-SA"/>
        </w:rPr>
        <w:drawing>
          <wp:inline distT="0" distB="0" distL="0" distR="0" wp14:anchorId="6F91E039" wp14:editId="4A53D8B4">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E203C2" w:rsidRPr="00FF55EC" w:rsidRDefault="00E203C2" w:rsidP="00E203C2">
      <w:pPr>
        <w:rPr>
          <w:sz w:val="18"/>
        </w:rPr>
      </w:pPr>
    </w:p>
    <w:p w:rsidR="00FF55EC" w:rsidRPr="00FF55EC" w:rsidRDefault="00FF55EC" w:rsidP="00FF55EC">
      <w:pPr>
        <w:widowControl/>
        <w:rPr>
          <w:b/>
          <w:sz w:val="28"/>
          <w:szCs w:val="28"/>
          <w:lang w:bidi="ar-SA"/>
        </w:rPr>
      </w:pPr>
      <w:r w:rsidRPr="00FF55EC">
        <w:rPr>
          <w:b/>
          <w:sz w:val="28"/>
          <w:szCs w:val="28"/>
          <w:lang w:bidi="ar-SA"/>
        </w:rPr>
        <w:t>12 November 2014</w:t>
      </w:r>
    </w:p>
    <w:p w:rsidR="00FF55EC" w:rsidRPr="00FF55EC" w:rsidRDefault="00FF55EC" w:rsidP="00FF55EC">
      <w:pPr>
        <w:widowControl/>
        <w:rPr>
          <w:b/>
          <w:sz w:val="28"/>
          <w:szCs w:val="28"/>
          <w:lang w:bidi="ar-SA"/>
        </w:rPr>
      </w:pPr>
      <w:r w:rsidRPr="00FF55EC">
        <w:rPr>
          <w:b/>
          <w:sz w:val="28"/>
          <w:szCs w:val="28"/>
          <w:lang w:bidi="ar-SA"/>
        </w:rPr>
        <w:t>[24–14]</w:t>
      </w:r>
    </w:p>
    <w:p w:rsidR="00BA24E2" w:rsidRPr="00FF55EC" w:rsidRDefault="00BA24E2" w:rsidP="00E203C2">
      <w:pPr>
        <w:rPr>
          <w:sz w:val="20"/>
        </w:rPr>
      </w:pPr>
    </w:p>
    <w:p w:rsidR="00D056F1" w:rsidRPr="0098675D" w:rsidRDefault="000427B2" w:rsidP="002432EE">
      <w:pPr>
        <w:pStyle w:val="FSTitle"/>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w:t>
      </w:r>
      <w:r w:rsidR="0098675D">
        <w:rPr>
          <w:b/>
        </w:rPr>
        <w:t xml:space="preserve"> </w:t>
      </w:r>
      <w:r w:rsidR="00E203C2" w:rsidRPr="0098675D">
        <w:rPr>
          <w:b/>
        </w:rPr>
        <w:t>P</w:t>
      </w:r>
      <w:r w:rsidR="00A91DF1" w:rsidRPr="0098675D">
        <w:rPr>
          <w:b/>
        </w:rPr>
        <w:t>roposal</w:t>
      </w:r>
      <w:r w:rsidR="0098675D" w:rsidRPr="0098675D">
        <w:rPr>
          <w:b/>
        </w:rPr>
        <w:t xml:space="preserve"> </w:t>
      </w:r>
      <w:r w:rsidR="00E203C2" w:rsidRPr="0098675D">
        <w:rPr>
          <w:b/>
        </w:rPr>
        <w:t>P</w:t>
      </w:r>
      <w:r w:rsidR="0098675D" w:rsidRPr="0098675D">
        <w:rPr>
          <w:b/>
        </w:rPr>
        <w:t>1035</w:t>
      </w:r>
    </w:p>
    <w:p w:rsidR="00E203C2" w:rsidRPr="00FF55EC" w:rsidRDefault="00E203C2" w:rsidP="00E203C2">
      <w:pPr>
        <w:rPr>
          <w:sz w:val="20"/>
        </w:rPr>
      </w:pPr>
    </w:p>
    <w:p w:rsidR="00D056F1" w:rsidRPr="0098675D" w:rsidRDefault="00D05CAE" w:rsidP="002432EE">
      <w:pPr>
        <w:pStyle w:val="FSTitle"/>
      </w:pPr>
      <w:r w:rsidRPr="0098675D">
        <w:t xml:space="preserve">Gluten Claims about Foods containing Alcohol </w:t>
      </w:r>
    </w:p>
    <w:p w:rsidR="00E203C2" w:rsidRPr="00FF55EC" w:rsidRDefault="00E203C2" w:rsidP="00E203C2">
      <w:pPr>
        <w:pBdr>
          <w:bottom w:val="single" w:sz="12" w:space="1" w:color="auto"/>
        </w:pBdr>
        <w:spacing w:line="280" w:lineRule="exact"/>
        <w:rPr>
          <w:rFonts w:cs="Arial"/>
          <w:bCs/>
          <w:sz w:val="20"/>
        </w:rPr>
      </w:pPr>
    </w:p>
    <w:p w:rsidR="00E203C2" w:rsidRPr="00FF55EC" w:rsidRDefault="00E203C2" w:rsidP="00E203C2">
      <w:pPr>
        <w:rPr>
          <w:sz w:val="20"/>
        </w:rPr>
      </w:pPr>
    </w:p>
    <w:p w:rsidR="00413CA8" w:rsidRPr="002B6806" w:rsidRDefault="00413CA8" w:rsidP="00FF55EC">
      <w:pPr>
        <w:ind w:right="-286"/>
        <w:rPr>
          <w:sz w:val="20"/>
          <w:szCs w:val="20"/>
        </w:rPr>
      </w:pPr>
      <w:r w:rsidRPr="002B6806">
        <w:rPr>
          <w:sz w:val="20"/>
          <w:szCs w:val="20"/>
        </w:rPr>
        <w:t>FSANZ has assessed a</w:t>
      </w:r>
      <w:r w:rsidR="00D81D38" w:rsidRPr="002B6806">
        <w:rPr>
          <w:sz w:val="20"/>
          <w:szCs w:val="20"/>
        </w:rPr>
        <w:t xml:space="preserve"> </w:t>
      </w:r>
      <w:r w:rsidR="008534DC">
        <w:rPr>
          <w:sz w:val="20"/>
          <w:szCs w:val="20"/>
        </w:rPr>
        <w:t>P</w:t>
      </w:r>
      <w:r w:rsidR="00D81D38" w:rsidRPr="002B6806">
        <w:rPr>
          <w:sz w:val="20"/>
          <w:szCs w:val="20"/>
        </w:rPr>
        <w:t xml:space="preserve">roposal </w:t>
      </w:r>
      <w:r w:rsidRPr="002B6806">
        <w:rPr>
          <w:sz w:val="20"/>
          <w:szCs w:val="20"/>
        </w:rPr>
        <w:t xml:space="preserve">to </w:t>
      </w:r>
      <w:r w:rsidR="002B6806" w:rsidRPr="002B6806">
        <w:rPr>
          <w:sz w:val="20"/>
          <w:szCs w:val="20"/>
        </w:rPr>
        <w:t>permit nutrition content claims about gluten in relation to food containing more than 1.15% alcohol by volume</w:t>
      </w:r>
      <w:r w:rsidR="003C69EB">
        <w:rPr>
          <w:sz w:val="20"/>
          <w:szCs w:val="20"/>
        </w:rPr>
        <w:t xml:space="preserve"> to continue to be made when Standard 1.2.7 – Nutrition, Health and Related Claims becomes mandatory</w:t>
      </w:r>
      <w:r w:rsidR="002B35EE">
        <w:rPr>
          <w:sz w:val="20"/>
          <w:szCs w:val="20"/>
        </w:rPr>
        <w:t xml:space="preserve">. FSANZ </w:t>
      </w:r>
      <w:r w:rsidR="00D81D38" w:rsidRPr="002B6806">
        <w:rPr>
          <w:sz w:val="20"/>
          <w:szCs w:val="20"/>
        </w:rPr>
        <w:t xml:space="preserve">has prepared a draft </w:t>
      </w:r>
      <w:r w:rsidR="00D8470F" w:rsidRPr="002B6806">
        <w:rPr>
          <w:sz w:val="20"/>
          <w:szCs w:val="20"/>
        </w:rPr>
        <w:t>food regulatory measure</w:t>
      </w:r>
      <w:r w:rsidRPr="002B6806">
        <w:rPr>
          <w:sz w:val="20"/>
          <w:szCs w:val="20"/>
        </w:rPr>
        <w:t xml:space="preserve">. </w:t>
      </w:r>
      <w:r w:rsidR="00D81D38" w:rsidRPr="002B6806">
        <w:rPr>
          <w:sz w:val="20"/>
          <w:szCs w:val="20"/>
        </w:rPr>
        <w:t>Pursuant to section 6</w:t>
      </w:r>
      <w:r w:rsidRPr="002B6806">
        <w:rPr>
          <w:sz w:val="20"/>
          <w:szCs w:val="20"/>
        </w:rPr>
        <w:t xml:space="preserve">1 of the </w:t>
      </w:r>
      <w:r w:rsidRPr="002B6806">
        <w:rPr>
          <w:i/>
          <w:sz w:val="20"/>
          <w:szCs w:val="20"/>
        </w:rPr>
        <w:t xml:space="preserve">Food Standards Australia New Zealand Act 1991 </w:t>
      </w:r>
      <w:r w:rsidRPr="002B6806">
        <w:rPr>
          <w:sz w:val="20"/>
          <w:szCs w:val="20"/>
        </w:rPr>
        <w:t>(FSANZ Act), FSANZ now calls for submissions to assist consideration</w:t>
      </w:r>
      <w:r w:rsidR="00D81D38" w:rsidRPr="002B6806">
        <w:rPr>
          <w:sz w:val="20"/>
          <w:szCs w:val="20"/>
        </w:rPr>
        <w:t xml:space="preserve"> of the draft </w:t>
      </w:r>
      <w:r w:rsidR="00D8470F" w:rsidRPr="002B6806">
        <w:rPr>
          <w:sz w:val="20"/>
          <w:szCs w:val="20"/>
        </w:rPr>
        <w:t>food regulatory measure</w:t>
      </w:r>
      <w:r w:rsidR="00D81D38" w:rsidRPr="002B6806">
        <w:rPr>
          <w:sz w:val="20"/>
          <w:szCs w:val="20"/>
        </w:rPr>
        <w:t>.</w:t>
      </w:r>
    </w:p>
    <w:p w:rsidR="00413CA8" w:rsidRPr="002B6806" w:rsidRDefault="00413CA8" w:rsidP="00413CA8">
      <w:pPr>
        <w:rPr>
          <w:sz w:val="20"/>
          <w:szCs w:val="20"/>
        </w:rPr>
      </w:pPr>
    </w:p>
    <w:p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0" w:history="1">
        <w:r w:rsidR="00C56F71">
          <w:rPr>
            <w:rStyle w:val="Hyperlink"/>
            <w:sz w:val="20"/>
            <w:szCs w:val="20"/>
            <w:lang w:val="en-AU"/>
          </w:rPr>
          <w:t>information for submitters</w:t>
        </w:r>
      </w:hyperlink>
      <w:r w:rsidR="00351B07" w:rsidRPr="007C174F">
        <w:rPr>
          <w:sz w:val="20"/>
          <w:szCs w:val="20"/>
        </w:rPr>
        <w:t>.</w:t>
      </w:r>
    </w:p>
    <w:p w:rsidR="00D81D38" w:rsidRPr="00276026" w:rsidRDefault="00D81D38" w:rsidP="00276026">
      <w:pPr>
        <w:rPr>
          <w:sz w:val="20"/>
          <w:szCs w:val="20"/>
        </w:rPr>
      </w:pPr>
    </w:p>
    <w:p w:rsidR="00276026" w:rsidRPr="00276026" w:rsidRDefault="00276026" w:rsidP="00FF55EC">
      <w:pPr>
        <w:ind w:right="-428"/>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rsidR="00876515" w:rsidRPr="00276026" w:rsidRDefault="00876515" w:rsidP="00276026">
      <w:pPr>
        <w:rPr>
          <w:color w:val="000000"/>
          <w:sz w:val="20"/>
          <w:szCs w:val="20"/>
          <w:lang w:val="en-AU"/>
        </w:rPr>
      </w:pPr>
    </w:p>
    <w:p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1" w:history="1">
        <w:r w:rsidR="004A3685">
          <w:rPr>
            <w:rStyle w:val="Hyperlink"/>
            <w:sz w:val="20"/>
            <w:szCs w:val="20"/>
            <w:lang w:val="en-AU"/>
          </w:rPr>
          <w:t>information for submitters</w:t>
        </w:r>
      </w:hyperlink>
      <w:r w:rsidR="004A3685">
        <w:rPr>
          <w:color w:val="000000"/>
          <w:sz w:val="20"/>
          <w:szCs w:val="20"/>
          <w:lang w:val="en-AU"/>
        </w:rPr>
        <w:t>.</w:t>
      </w:r>
    </w:p>
    <w:p w:rsidR="00E203C2" w:rsidRPr="007C174F" w:rsidRDefault="00E203C2" w:rsidP="00E203C2">
      <w:pPr>
        <w:rPr>
          <w:color w:val="000000"/>
          <w:sz w:val="20"/>
          <w:szCs w:val="20"/>
          <w:lang w:val="en-AU"/>
        </w:rPr>
      </w:pPr>
    </w:p>
    <w:p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2"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 xml:space="preserve"> 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rsidR="00E203C2" w:rsidRPr="007C174F" w:rsidRDefault="00E203C2" w:rsidP="00E203C2">
      <w:pPr>
        <w:rPr>
          <w:color w:val="000000"/>
          <w:sz w:val="20"/>
          <w:szCs w:val="20"/>
          <w:lang w:val="en-AU"/>
        </w:rPr>
      </w:pPr>
    </w:p>
    <w:p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rsidR="00E203C2" w:rsidRPr="00FF55EC" w:rsidRDefault="00E203C2" w:rsidP="00E203C2">
      <w:pPr>
        <w:rPr>
          <w:color w:val="000000"/>
          <w:sz w:val="18"/>
          <w:lang w:val="en-AU"/>
        </w:rPr>
      </w:pPr>
    </w:p>
    <w:p w:rsidR="00E063C6" w:rsidRPr="00FF55EC"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w:t>
      </w:r>
      <w:r w:rsidRPr="00FF55EC">
        <w:rPr>
          <w:rFonts w:cs="Arial"/>
          <w:b/>
          <w:bCs/>
          <w:sz w:val="24"/>
        </w:rPr>
        <w:t xml:space="preserve">e) </w:t>
      </w:r>
      <w:r w:rsidR="00FF55EC" w:rsidRPr="00FF55EC">
        <w:rPr>
          <w:rFonts w:cs="Arial"/>
          <w:b/>
          <w:bCs/>
          <w:sz w:val="24"/>
        </w:rPr>
        <w:t>24 December 2014</w:t>
      </w:r>
    </w:p>
    <w:p w:rsidR="00E203C2" w:rsidRPr="00FF55EC" w:rsidRDefault="00E203C2" w:rsidP="00E203C2">
      <w:pPr>
        <w:rPr>
          <w:sz w:val="18"/>
          <w:szCs w:val="20"/>
          <w:lang w:val="en-AU"/>
        </w:rPr>
      </w:pPr>
    </w:p>
    <w:p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rsidR="00E203C2" w:rsidRPr="00FF55EC" w:rsidRDefault="00E203C2" w:rsidP="00E203C2">
      <w:pPr>
        <w:rPr>
          <w:sz w:val="18"/>
          <w:szCs w:val="20"/>
          <w:lang w:val="en-AU"/>
        </w:rPr>
      </w:pPr>
    </w:p>
    <w:p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4"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rsidR="00E203C2" w:rsidRPr="00FF55EC" w:rsidRDefault="00E203C2" w:rsidP="003A7725">
      <w:pPr>
        <w:rPr>
          <w:sz w:val="18"/>
          <w:lang w:val="en-AU"/>
        </w:rPr>
      </w:pPr>
    </w:p>
    <w:p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rsidR="00E203C2" w:rsidRPr="00FF55EC" w:rsidRDefault="00E203C2" w:rsidP="00E203C2">
      <w:pPr>
        <w:rPr>
          <w:sz w:val="18"/>
          <w:szCs w:val="20"/>
          <w:lang w:val="en-AU"/>
        </w:rPr>
      </w:pPr>
    </w:p>
    <w:p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rsidR="00E203C2" w:rsidRPr="007C174F" w:rsidRDefault="00E063C6" w:rsidP="00E203C2">
      <w:pPr>
        <w:tabs>
          <w:tab w:val="left" w:pos="4536"/>
        </w:tabs>
        <w:rPr>
          <w:sz w:val="20"/>
          <w:szCs w:val="20"/>
        </w:rPr>
      </w:pPr>
      <w:r w:rsidRPr="007C174F">
        <w:rPr>
          <w:sz w:val="20"/>
          <w:szCs w:val="20"/>
        </w:rPr>
        <w:t>PO Box 7186</w:t>
      </w:r>
      <w:r w:rsidRPr="007C174F">
        <w:rPr>
          <w:sz w:val="20"/>
          <w:szCs w:val="20"/>
        </w:rPr>
        <w:tab/>
      </w:r>
      <w:r w:rsidRPr="007C174F">
        <w:rPr>
          <w:sz w:val="20"/>
          <w:szCs w:val="20"/>
        </w:rPr>
        <w:tab/>
        <w:t>PO Box 10559</w:t>
      </w:r>
    </w:p>
    <w:p w:rsidR="00E203C2" w:rsidRPr="007C174F" w:rsidRDefault="00310E84" w:rsidP="00E203C2">
      <w:pPr>
        <w:tabs>
          <w:tab w:val="left" w:pos="4536"/>
        </w:tabs>
        <w:rPr>
          <w:sz w:val="20"/>
          <w:szCs w:val="20"/>
        </w:rPr>
      </w:pPr>
      <w:r>
        <w:rPr>
          <w:sz w:val="20"/>
          <w:szCs w:val="20"/>
        </w:rPr>
        <w:t>CANBERRA</w:t>
      </w:r>
      <w:r w:rsidR="00E063C6" w:rsidRPr="007C174F">
        <w:rPr>
          <w:sz w:val="20"/>
          <w:szCs w:val="20"/>
        </w:rPr>
        <w:t xml:space="preserve"> </w:t>
      </w:r>
      <w:proofErr w:type="gramStart"/>
      <w:r w:rsidR="00E063C6" w:rsidRPr="007C174F">
        <w:rPr>
          <w:sz w:val="20"/>
          <w:szCs w:val="20"/>
        </w:rPr>
        <w:t xml:space="preserve">BC </w:t>
      </w:r>
      <w:r w:rsidR="0037520F">
        <w:rPr>
          <w:sz w:val="20"/>
          <w:szCs w:val="20"/>
        </w:rPr>
        <w:t xml:space="preserve"> </w:t>
      </w:r>
      <w:r w:rsidR="00E063C6" w:rsidRPr="007C174F">
        <w:rPr>
          <w:sz w:val="20"/>
          <w:szCs w:val="20"/>
        </w:rPr>
        <w:t>ACT</w:t>
      </w:r>
      <w:proofErr w:type="gramEnd"/>
      <w:r w:rsidR="0037520F">
        <w:rPr>
          <w:sz w:val="20"/>
          <w:szCs w:val="20"/>
        </w:rPr>
        <w:t xml:space="preserve"> </w:t>
      </w:r>
      <w:r w:rsidR="00E063C6" w:rsidRPr="007C174F">
        <w:rPr>
          <w:sz w:val="20"/>
          <w:szCs w:val="20"/>
        </w:rPr>
        <w:t xml:space="preserve"> 2610</w:t>
      </w:r>
      <w:r w:rsidR="00E063C6" w:rsidRPr="007C174F">
        <w:rPr>
          <w:sz w:val="20"/>
          <w:szCs w:val="20"/>
        </w:rPr>
        <w:tab/>
      </w:r>
      <w:r w:rsidR="00E063C6" w:rsidRPr="007C174F">
        <w:rPr>
          <w:sz w:val="20"/>
          <w:szCs w:val="20"/>
        </w:rPr>
        <w:tab/>
        <w:t>The Terrace WELLINGTON 6143</w:t>
      </w:r>
    </w:p>
    <w:p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rsidR="00D22F3C" w:rsidRPr="00013085" w:rsidRDefault="00E063C6" w:rsidP="00203540">
      <w:pPr>
        <w:tabs>
          <w:tab w:val="left" w:pos="4536"/>
        </w:tabs>
        <w:rPr>
          <w:rFonts w:cs="Arial"/>
          <w:bCs/>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rsidR="00413CA8" w:rsidRDefault="00413CA8" w:rsidP="00E203C2">
      <w:pPr>
        <w:spacing w:line="280" w:lineRule="exact"/>
        <w:jc w:val="center"/>
        <w:rPr>
          <w:rFonts w:cs="Arial"/>
          <w:bCs/>
          <w:sz w:val="28"/>
          <w:szCs w:val="28"/>
        </w:rPr>
        <w:sectPr w:rsidR="00413CA8" w:rsidSect="003835E3">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rsidR="00562917" w:rsidRPr="00646FDD" w:rsidRDefault="00562917" w:rsidP="00E40ED4">
      <w:pPr>
        <w:jc w:val="center"/>
        <w:rPr>
          <w:sz w:val="28"/>
          <w:szCs w:val="28"/>
        </w:rPr>
      </w:pPr>
      <w:r w:rsidRPr="00646FDD">
        <w:rPr>
          <w:sz w:val="28"/>
          <w:szCs w:val="28"/>
        </w:rPr>
        <w:lastRenderedPageBreak/>
        <w:t xml:space="preserve">Table of </w:t>
      </w:r>
      <w:r w:rsidR="00456B54" w:rsidRPr="00646FDD">
        <w:rPr>
          <w:sz w:val="28"/>
          <w:szCs w:val="28"/>
        </w:rPr>
        <w:t>C</w:t>
      </w:r>
      <w:r w:rsidRPr="00646FDD">
        <w:rPr>
          <w:sz w:val="28"/>
          <w:szCs w:val="28"/>
        </w:rPr>
        <w:t>ontents</w:t>
      </w:r>
    </w:p>
    <w:p w:rsidR="00562917" w:rsidRPr="00AE766D" w:rsidRDefault="00562917" w:rsidP="00051ED9">
      <w:pPr>
        <w:rPr>
          <w:rFonts w:cs="Arial"/>
        </w:rPr>
      </w:pPr>
    </w:p>
    <w:p w:rsidR="00E551A6" w:rsidRDefault="00051ED9">
      <w:pPr>
        <w:pStyle w:val="TOC1"/>
        <w:tabs>
          <w:tab w:val="right" w:leader="dot" w:pos="9060"/>
        </w:tabs>
        <w:rPr>
          <w:rFonts w:eastAsiaTheme="minorEastAsia" w:cstheme="minorBidi"/>
          <w:b w:val="0"/>
          <w:bCs w:val="0"/>
          <w:caps w:val="0"/>
          <w:noProof/>
          <w:sz w:val="22"/>
          <w:szCs w:val="22"/>
          <w:lang w:val="en-NZ" w:eastAsia="en-NZ" w:bidi="ar-SA"/>
        </w:rPr>
      </w:pPr>
      <w:r w:rsidRPr="0059227F">
        <w:rPr>
          <w:rFonts w:ascii="Arial" w:hAnsi="Arial" w:cs="Arial"/>
        </w:rPr>
        <w:fldChar w:fldCharType="begin"/>
      </w:r>
      <w:r w:rsidRPr="0059227F">
        <w:rPr>
          <w:rFonts w:ascii="Arial" w:hAnsi="Arial" w:cs="Arial"/>
        </w:rPr>
        <w:instrText xml:space="preserve"> TOC \o "1-3" \h \z \u </w:instrText>
      </w:r>
      <w:r w:rsidRPr="0059227F">
        <w:rPr>
          <w:rFonts w:ascii="Arial" w:hAnsi="Arial" w:cs="Arial"/>
        </w:rPr>
        <w:fldChar w:fldCharType="separate"/>
      </w:r>
      <w:hyperlink w:anchor="_Toc403383299" w:history="1">
        <w:r w:rsidR="00E551A6" w:rsidRPr="00A26395">
          <w:rPr>
            <w:rStyle w:val="Hyperlink"/>
            <w:noProof/>
          </w:rPr>
          <w:t>Executive summary</w:t>
        </w:r>
        <w:r w:rsidR="00E551A6">
          <w:rPr>
            <w:noProof/>
            <w:webHidden/>
          </w:rPr>
          <w:tab/>
        </w:r>
        <w:r w:rsidR="00E551A6">
          <w:rPr>
            <w:noProof/>
            <w:webHidden/>
          </w:rPr>
          <w:fldChar w:fldCharType="begin"/>
        </w:r>
        <w:r w:rsidR="00E551A6">
          <w:rPr>
            <w:noProof/>
            <w:webHidden/>
          </w:rPr>
          <w:instrText xml:space="preserve"> PAGEREF _Toc403383299 \h </w:instrText>
        </w:r>
        <w:r w:rsidR="00E551A6">
          <w:rPr>
            <w:noProof/>
            <w:webHidden/>
          </w:rPr>
        </w:r>
        <w:r w:rsidR="00E551A6">
          <w:rPr>
            <w:noProof/>
            <w:webHidden/>
          </w:rPr>
          <w:fldChar w:fldCharType="separate"/>
        </w:r>
        <w:r w:rsidR="001A0086">
          <w:rPr>
            <w:noProof/>
            <w:webHidden/>
          </w:rPr>
          <w:t>2</w:t>
        </w:r>
        <w:r w:rsidR="00E551A6">
          <w:rPr>
            <w:noProof/>
            <w:webHidden/>
          </w:rPr>
          <w:fldChar w:fldCharType="end"/>
        </w:r>
      </w:hyperlink>
    </w:p>
    <w:p w:rsidR="00E551A6" w:rsidRDefault="00CA2A27">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03383300" w:history="1">
        <w:r w:rsidR="00E551A6" w:rsidRPr="00A26395">
          <w:rPr>
            <w:rStyle w:val="Hyperlink"/>
            <w:noProof/>
          </w:rPr>
          <w:t>1</w:t>
        </w:r>
        <w:r w:rsidR="00E551A6">
          <w:rPr>
            <w:rFonts w:eastAsiaTheme="minorEastAsia" w:cstheme="minorBidi"/>
            <w:b w:val="0"/>
            <w:bCs w:val="0"/>
            <w:caps w:val="0"/>
            <w:noProof/>
            <w:sz w:val="22"/>
            <w:szCs w:val="22"/>
            <w:lang w:val="en-NZ" w:eastAsia="en-NZ" w:bidi="ar-SA"/>
          </w:rPr>
          <w:tab/>
        </w:r>
        <w:r w:rsidR="00E551A6" w:rsidRPr="00A26395">
          <w:rPr>
            <w:rStyle w:val="Hyperlink"/>
            <w:noProof/>
          </w:rPr>
          <w:t>Introduction</w:t>
        </w:r>
        <w:r w:rsidR="00E551A6">
          <w:rPr>
            <w:noProof/>
            <w:webHidden/>
          </w:rPr>
          <w:tab/>
        </w:r>
        <w:r w:rsidR="00E551A6">
          <w:rPr>
            <w:noProof/>
            <w:webHidden/>
          </w:rPr>
          <w:fldChar w:fldCharType="begin"/>
        </w:r>
        <w:r w:rsidR="00E551A6">
          <w:rPr>
            <w:noProof/>
            <w:webHidden/>
          </w:rPr>
          <w:instrText xml:space="preserve"> PAGEREF _Toc403383300 \h </w:instrText>
        </w:r>
        <w:r w:rsidR="00E551A6">
          <w:rPr>
            <w:noProof/>
            <w:webHidden/>
          </w:rPr>
        </w:r>
        <w:r w:rsidR="00E551A6">
          <w:rPr>
            <w:noProof/>
            <w:webHidden/>
          </w:rPr>
          <w:fldChar w:fldCharType="separate"/>
        </w:r>
        <w:r w:rsidR="001A0086">
          <w:rPr>
            <w:noProof/>
            <w:webHidden/>
          </w:rPr>
          <w:t>3</w:t>
        </w:r>
        <w:r w:rsidR="00E551A6">
          <w:rPr>
            <w:noProof/>
            <w:webHidden/>
          </w:rPr>
          <w:fldChar w:fldCharType="end"/>
        </w:r>
      </w:hyperlink>
    </w:p>
    <w:p w:rsidR="00E551A6" w:rsidRDefault="00CA2A27">
      <w:pPr>
        <w:pStyle w:val="TOC2"/>
        <w:tabs>
          <w:tab w:val="left" w:pos="880"/>
          <w:tab w:val="right" w:leader="dot" w:pos="9060"/>
        </w:tabs>
        <w:rPr>
          <w:rFonts w:eastAsiaTheme="minorEastAsia" w:cstheme="minorBidi"/>
          <w:smallCaps w:val="0"/>
          <w:noProof/>
          <w:sz w:val="22"/>
          <w:szCs w:val="22"/>
          <w:lang w:val="en-NZ" w:eastAsia="en-NZ" w:bidi="ar-SA"/>
        </w:rPr>
      </w:pPr>
      <w:hyperlink w:anchor="_Toc403383301" w:history="1">
        <w:r w:rsidR="00E551A6" w:rsidRPr="00A26395">
          <w:rPr>
            <w:rStyle w:val="Hyperlink"/>
            <w:noProof/>
          </w:rPr>
          <w:t>1.1</w:t>
        </w:r>
        <w:r w:rsidR="00E551A6">
          <w:rPr>
            <w:rFonts w:eastAsiaTheme="minorEastAsia" w:cstheme="minorBidi"/>
            <w:smallCaps w:val="0"/>
            <w:noProof/>
            <w:sz w:val="22"/>
            <w:szCs w:val="22"/>
            <w:lang w:val="en-NZ" w:eastAsia="en-NZ" w:bidi="ar-SA"/>
          </w:rPr>
          <w:tab/>
        </w:r>
        <w:r w:rsidR="00E551A6" w:rsidRPr="00A26395">
          <w:rPr>
            <w:rStyle w:val="Hyperlink"/>
            <w:noProof/>
          </w:rPr>
          <w:t>The Proposal</w:t>
        </w:r>
        <w:r w:rsidR="00E551A6">
          <w:rPr>
            <w:noProof/>
            <w:webHidden/>
          </w:rPr>
          <w:tab/>
        </w:r>
        <w:r w:rsidR="00E551A6">
          <w:rPr>
            <w:noProof/>
            <w:webHidden/>
          </w:rPr>
          <w:fldChar w:fldCharType="begin"/>
        </w:r>
        <w:r w:rsidR="00E551A6">
          <w:rPr>
            <w:noProof/>
            <w:webHidden/>
          </w:rPr>
          <w:instrText xml:space="preserve"> PAGEREF _Toc403383301 \h </w:instrText>
        </w:r>
        <w:r w:rsidR="00E551A6">
          <w:rPr>
            <w:noProof/>
            <w:webHidden/>
          </w:rPr>
        </w:r>
        <w:r w:rsidR="00E551A6">
          <w:rPr>
            <w:noProof/>
            <w:webHidden/>
          </w:rPr>
          <w:fldChar w:fldCharType="separate"/>
        </w:r>
        <w:r w:rsidR="001A0086">
          <w:rPr>
            <w:noProof/>
            <w:webHidden/>
          </w:rPr>
          <w:t>3</w:t>
        </w:r>
        <w:r w:rsidR="00E551A6">
          <w:rPr>
            <w:noProof/>
            <w:webHidden/>
          </w:rPr>
          <w:fldChar w:fldCharType="end"/>
        </w:r>
      </w:hyperlink>
    </w:p>
    <w:p w:rsidR="00E551A6" w:rsidRDefault="00CA2A27">
      <w:pPr>
        <w:pStyle w:val="TOC2"/>
        <w:tabs>
          <w:tab w:val="left" w:pos="880"/>
          <w:tab w:val="right" w:leader="dot" w:pos="9060"/>
        </w:tabs>
        <w:rPr>
          <w:rFonts w:eastAsiaTheme="minorEastAsia" w:cstheme="minorBidi"/>
          <w:smallCaps w:val="0"/>
          <w:noProof/>
          <w:sz w:val="22"/>
          <w:szCs w:val="22"/>
          <w:lang w:val="en-NZ" w:eastAsia="en-NZ" w:bidi="ar-SA"/>
        </w:rPr>
      </w:pPr>
      <w:hyperlink w:anchor="_Toc403383302" w:history="1">
        <w:r w:rsidR="00E551A6" w:rsidRPr="00A26395">
          <w:rPr>
            <w:rStyle w:val="Hyperlink"/>
            <w:noProof/>
          </w:rPr>
          <w:t>1.2</w:t>
        </w:r>
        <w:r w:rsidR="00E551A6">
          <w:rPr>
            <w:rFonts w:eastAsiaTheme="minorEastAsia" w:cstheme="minorBidi"/>
            <w:smallCaps w:val="0"/>
            <w:noProof/>
            <w:sz w:val="22"/>
            <w:szCs w:val="22"/>
            <w:lang w:val="en-NZ" w:eastAsia="en-NZ" w:bidi="ar-SA"/>
          </w:rPr>
          <w:tab/>
        </w:r>
        <w:r w:rsidR="00E551A6" w:rsidRPr="00A26395">
          <w:rPr>
            <w:rStyle w:val="Hyperlink"/>
            <w:noProof/>
          </w:rPr>
          <w:t>The current Standard</w:t>
        </w:r>
        <w:r w:rsidR="00E551A6">
          <w:rPr>
            <w:noProof/>
            <w:webHidden/>
          </w:rPr>
          <w:tab/>
        </w:r>
        <w:r w:rsidR="00E551A6">
          <w:rPr>
            <w:noProof/>
            <w:webHidden/>
          </w:rPr>
          <w:fldChar w:fldCharType="begin"/>
        </w:r>
        <w:r w:rsidR="00E551A6">
          <w:rPr>
            <w:noProof/>
            <w:webHidden/>
          </w:rPr>
          <w:instrText xml:space="preserve"> PAGEREF _Toc403383302 \h </w:instrText>
        </w:r>
        <w:r w:rsidR="00E551A6">
          <w:rPr>
            <w:noProof/>
            <w:webHidden/>
          </w:rPr>
        </w:r>
        <w:r w:rsidR="00E551A6">
          <w:rPr>
            <w:noProof/>
            <w:webHidden/>
          </w:rPr>
          <w:fldChar w:fldCharType="separate"/>
        </w:r>
        <w:r w:rsidR="001A0086">
          <w:rPr>
            <w:noProof/>
            <w:webHidden/>
          </w:rPr>
          <w:t>3</w:t>
        </w:r>
        <w:r w:rsidR="00E551A6">
          <w:rPr>
            <w:noProof/>
            <w:webHidden/>
          </w:rPr>
          <w:fldChar w:fldCharType="end"/>
        </w:r>
      </w:hyperlink>
    </w:p>
    <w:p w:rsidR="00E551A6" w:rsidRDefault="00CA2A27">
      <w:pPr>
        <w:pStyle w:val="TOC2"/>
        <w:tabs>
          <w:tab w:val="left" w:pos="880"/>
          <w:tab w:val="right" w:leader="dot" w:pos="9060"/>
        </w:tabs>
        <w:rPr>
          <w:rFonts w:eastAsiaTheme="minorEastAsia" w:cstheme="minorBidi"/>
          <w:smallCaps w:val="0"/>
          <w:noProof/>
          <w:sz w:val="22"/>
          <w:szCs w:val="22"/>
          <w:lang w:val="en-NZ" w:eastAsia="en-NZ" w:bidi="ar-SA"/>
        </w:rPr>
      </w:pPr>
      <w:hyperlink w:anchor="_Toc403383303" w:history="1">
        <w:r w:rsidR="00E551A6" w:rsidRPr="00A26395">
          <w:rPr>
            <w:rStyle w:val="Hyperlink"/>
            <w:noProof/>
            <w:u w:color="FFFF00"/>
          </w:rPr>
          <w:t>1.3</w:t>
        </w:r>
        <w:r w:rsidR="00E551A6">
          <w:rPr>
            <w:rFonts w:eastAsiaTheme="minorEastAsia" w:cstheme="minorBidi"/>
            <w:smallCaps w:val="0"/>
            <w:noProof/>
            <w:sz w:val="22"/>
            <w:szCs w:val="22"/>
            <w:lang w:val="en-NZ" w:eastAsia="en-NZ" w:bidi="ar-SA"/>
          </w:rPr>
          <w:tab/>
        </w:r>
        <w:r w:rsidR="00E551A6" w:rsidRPr="00A26395">
          <w:rPr>
            <w:rStyle w:val="Hyperlink"/>
            <w:noProof/>
            <w:u w:color="FFFF00"/>
          </w:rPr>
          <w:t xml:space="preserve">Reasons for </w:t>
        </w:r>
        <w:r w:rsidR="00E551A6" w:rsidRPr="00A26395">
          <w:rPr>
            <w:rStyle w:val="Hyperlink"/>
            <w:noProof/>
          </w:rPr>
          <w:t>preparing the Proposal</w:t>
        </w:r>
        <w:r w:rsidR="00E551A6">
          <w:rPr>
            <w:noProof/>
            <w:webHidden/>
          </w:rPr>
          <w:tab/>
        </w:r>
        <w:r w:rsidR="00E551A6">
          <w:rPr>
            <w:noProof/>
            <w:webHidden/>
          </w:rPr>
          <w:fldChar w:fldCharType="begin"/>
        </w:r>
        <w:r w:rsidR="00E551A6">
          <w:rPr>
            <w:noProof/>
            <w:webHidden/>
          </w:rPr>
          <w:instrText xml:space="preserve"> PAGEREF _Toc403383303 \h </w:instrText>
        </w:r>
        <w:r w:rsidR="00E551A6">
          <w:rPr>
            <w:noProof/>
            <w:webHidden/>
          </w:rPr>
        </w:r>
        <w:r w:rsidR="00E551A6">
          <w:rPr>
            <w:noProof/>
            <w:webHidden/>
          </w:rPr>
          <w:fldChar w:fldCharType="separate"/>
        </w:r>
        <w:r w:rsidR="001A0086">
          <w:rPr>
            <w:noProof/>
            <w:webHidden/>
          </w:rPr>
          <w:t>4</w:t>
        </w:r>
        <w:r w:rsidR="00E551A6">
          <w:rPr>
            <w:noProof/>
            <w:webHidden/>
          </w:rPr>
          <w:fldChar w:fldCharType="end"/>
        </w:r>
      </w:hyperlink>
    </w:p>
    <w:p w:rsidR="00E551A6" w:rsidRDefault="00CA2A27">
      <w:pPr>
        <w:pStyle w:val="TOC2"/>
        <w:tabs>
          <w:tab w:val="left" w:pos="880"/>
          <w:tab w:val="right" w:leader="dot" w:pos="9060"/>
        </w:tabs>
        <w:rPr>
          <w:rFonts w:eastAsiaTheme="minorEastAsia" w:cstheme="minorBidi"/>
          <w:smallCaps w:val="0"/>
          <w:noProof/>
          <w:sz w:val="22"/>
          <w:szCs w:val="22"/>
          <w:lang w:val="en-NZ" w:eastAsia="en-NZ" w:bidi="ar-SA"/>
        </w:rPr>
      </w:pPr>
      <w:hyperlink w:anchor="_Toc403383304" w:history="1">
        <w:r w:rsidR="00E551A6" w:rsidRPr="00A26395">
          <w:rPr>
            <w:rStyle w:val="Hyperlink"/>
            <w:noProof/>
          </w:rPr>
          <w:t>1.4</w:t>
        </w:r>
        <w:r w:rsidR="00E551A6">
          <w:rPr>
            <w:rFonts w:eastAsiaTheme="minorEastAsia" w:cstheme="minorBidi"/>
            <w:smallCaps w:val="0"/>
            <w:noProof/>
            <w:sz w:val="22"/>
            <w:szCs w:val="22"/>
            <w:lang w:val="en-NZ" w:eastAsia="en-NZ" w:bidi="ar-SA"/>
          </w:rPr>
          <w:tab/>
        </w:r>
        <w:r w:rsidR="00E551A6" w:rsidRPr="00A26395">
          <w:rPr>
            <w:rStyle w:val="Hyperlink"/>
            <w:noProof/>
          </w:rPr>
          <w:t>Procedure for assessment</w:t>
        </w:r>
        <w:r w:rsidR="00E551A6">
          <w:rPr>
            <w:noProof/>
            <w:webHidden/>
          </w:rPr>
          <w:tab/>
        </w:r>
        <w:r w:rsidR="00E551A6">
          <w:rPr>
            <w:noProof/>
            <w:webHidden/>
          </w:rPr>
          <w:fldChar w:fldCharType="begin"/>
        </w:r>
        <w:r w:rsidR="00E551A6">
          <w:rPr>
            <w:noProof/>
            <w:webHidden/>
          </w:rPr>
          <w:instrText xml:space="preserve"> PAGEREF _Toc403383304 \h </w:instrText>
        </w:r>
        <w:r w:rsidR="00E551A6">
          <w:rPr>
            <w:noProof/>
            <w:webHidden/>
          </w:rPr>
        </w:r>
        <w:r w:rsidR="00E551A6">
          <w:rPr>
            <w:noProof/>
            <w:webHidden/>
          </w:rPr>
          <w:fldChar w:fldCharType="separate"/>
        </w:r>
        <w:r w:rsidR="001A0086">
          <w:rPr>
            <w:noProof/>
            <w:webHidden/>
          </w:rPr>
          <w:t>4</w:t>
        </w:r>
        <w:r w:rsidR="00E551A6">
          <w:rPr>
            <w:noProof/>
            <w:webHidden/>
          </w:rPr>
          <w:fldChar w:fldCharType="end"/>
        </w:r>
      </w:hyperlink>
    </w:p>
    <w:p w:rsidR="00E551A6" w:rsidRDefault="00CA2A27">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03383305" w:history="1">
        <w:r w:rsidR="00E551A6" w:rsidRPr="00A26395">
          <w:rPr>
            <w:rStyle w:val="Hyperlink"/>
            <w:noProof/>
          </w:rPr>
          <w:t>2</w:t>
        </w:r>
        <w:r w:rsidR="00E551A6">
          <w:rPr>
            <w:rFonts w:eastAsiaTheme="minorEastAsia" w:cstheme="minorBidi"/>
            <w:b w:val="0"/>
            <w:bCs w:val="0"/>
            <w:caps w:val="0"/>
            <w:noProof/>
            <w:sz w:val="22"/>
            <w:szCs w:val="22"/>
            <w:lang w:val="en-NZ" w:eastAsia="en-NZ" w:bidi="ar-SA"/>
          </w:rPr>
          <w:tab/>
        </w:r>
        <w:r w:rsidR="00E551A6" w:rsidRPr="00A26395">
          <w:rPr>
            <w:rStyle w:val="Hyperlink"/>
            <w:noProof/>
          </w:rPr>
          <w:t>Summary of the assessment</w:t>
        </w:r>
        <w:r w:rsidR="00E551A6">
          <w:rPr>
            <w:noProof/>
            <w:webHidden/>
          </w:rPr>
          <w:tab/>
        </w:r>
        <w:r w:rsidR="00E551A6">
          <w:rPr>
            <w:noProof/>
            <w:webHidden/>
          </w:rPr>
          <w:fldChar w:fldCharType="begin"/>
        </w:r>
        <w:r w:rsidR="00E551A6">
          <w:rPr>
            <w:noProof/>
            <w:webHidden/>
          </w:rPr>
          <w:instrText xml:space="preserve"> PAGEREF _Toc403383305 \h </w:instrText>
        </w:r>
        <w:r w:rsidR="00E551A6">
          <w:rPr>
            <w:noProof/>
            <w:webHidden/>
          </w:rPr>
        </w:r>
        <w:r w:rsidR="00E551A6">
          <w:rPr>
            <w:noProof/>
            <w:webHidden/>
          </w:rPr>
          <w:fldChar w:fldCharType="separate"/>
        </w:r>
        <w:r w:rsidR="001A0086">
          <w:rPr>
            <w:noProof/>
            <w:webHidden/>
          </w:rPr>
          <w:t>4</w:t>
        </w:r>
        <w:r w:rsidR="00E551A6">
          <w:rPr>
            <w:noProof/>
            <w:webHidden/>
          </w:rPr>
          <w:fldChar w:fldCharType="end"/>
        </w:r>
      </w:hyperlink>
    </w:p>
    <w:p w:rsidR="00E551A6" w:rsidRDefault="00CA2A27">
      <w:pPr>
        <w:pStyle w:val="TOC2"/>
        <w:tabs>
          <w:tab w:val="left" w:pos="880"/>
          <w:tab w:val="right" w:leader="dot" w:pos="9060"/>
        </w:tabs>
        <w:rPr>
          <w:rFonts w:eastAsiaTheme="minorEastAsia" w:cstheme="minorBidi"/>
          <w:smallCaps w:val="0"/>
          <w:noProof/>
          <w:sz w:val="22"/>
          <w:szCs w:val="22"/>
          <w:lang w:val="en-NZ" w:eastAsia="en-NZ" w:bidi="ar-SA"/>
        </w:rPr>
      </w:pPr>
      <w:hyperlink w:anchor="_Toc403383306" w:history="1">
        <w:r w:rsidR="00E551A6" w:rsidRPr="00A26395">
          <w:rPr>
            <w:rStyle w:val="Hyperlink"/>
            <w:noProof/>
          </w:rPr>
          <w:t>2.1</w:t>
        </w:r>
        <w:r w:rsidR="00E551A6">
          <w:rPr>
            <w:rFonts w:eastAsiaTheme="minorEastAsia" w:cstheme="minorBidi"/>
            <w:smallCaps w:val="0"/>
            <w:noProof/>
            <w:sz w:val="22"/>
            <w:szCs w:val="22"/>
            <w:lang w:val="en-NZ" w:eastAsia="en-NZ" w:bidi="ar-SA"/>
          </w:rPr>
          <w:tab/>
        </w:r>
        <w:r w:rsidR="00E551A6" w:rsidRPr="00A26395">
          <w:rPr>
            <w:rStyle w:val="Hyperlink"/>
            <w:noProof/>
          </w:rPr>
          <w:t>Risk assessment</w:t>
        </w:r>
        <w:r w:rsidR="00E551A6">
          <w:rPr>
            <w:noProof/>
            <w:webHidden/>
          </w:rPr>
          <w:tab/>
        </w:r>
        <w:r w:rsidR="00E551A6">
          <w:rPr>
            <w:noProof/>
            <w:webHidden/>
          </w:rPr>
          <w:fldChar w:fldCharType="begin"/>
        </w:r>
        <w:r w:rsidR="00E551A6">
          <w:rPr>
            <w:noProof/>
            <w:webHidden/>
          </w:rPr>
          <w:instrText xml:space="preserve"> PAGEREF _Toc403383306 \h </w:instrText>
        </w:r>
        <w:r w:rsidR="00E551A6">
          <w:rPr>
            <w:noProof/>
            <w:webHidden/>
          </w:rPr>
        </w:r>
        <w:r w:rsidR="00E551A6">
          <w:rPr>
            <w:noProof/>
            <w:webHidden/>
          </w:rPr>
          <w:fldChar w:fldCharType="separate"/>
        </w:r>
        <w:r w:rsidR="001A0086">
          <w:rPr>
            <w:noProof/>
            <w:webHidden/>
          </w:rPr>
          <w:t>4</w:t>
        </w:r>
        <w:r w:rsidR="00E551A6">
          <w:rPr>
            <w:noProof/>
            <w:webHidden/>
          </w:rPr>
          <w:fldChar w:fldCharType="end"/>
        </w:r>
      </w:hyperlink>
    </w:p>
    <w:p w:rsidR="00E551A6" w:rsidRDefault="00CA2A27">
      <w:pPr>
        <w:pStyle w:val="TOC2"/>
        <w:tabs>
          <w:tab w:val="left" w:pos="880"/>
          <w:tab w:val="right" w:leader="dot" w:pos="9060"/>
        </w:tabs>
        <w:rPr>
          <w:rFonts w:eastAsiaTheme="minorEastAsia" w:cstheme="minorBidi"/>
          <w:smallCaps w:val="0"/>
          <w:noProof/>
          <w:sz w:val="22"/>
          <w:szCs w:val="22"/>
          <w:lang w:val="en-NZ" w:eastAsia="en-NZ" w:bidi="ar-SA"/>
        </w:rPr>
      </w:pPr>
      <w:hyperlink w:anchor="_Toc403383307" w:history="1">
        <w:r w:rsidR="00E551A6" w:rsidRPr="00A26395">
          <w:rPr>
            <w:rStyle w:val="Hyperlink"/>
            <w:noProof/>
          </w:rPr>
          <w:t>2.2</w:t>
        </w:r>
        <w:r w:rsidR="00E551A6">
          <w:rPr>
            <w:rFonts w:eastAsiaTheme="minorEastAsia" w:cstheme="minorBidi"/>
            <w:smallCaps w:val="0"/>
            <w:noProof/>
            <w:sz w:val="22"/>
            <w:szCs w:val="22"/>
            <w:lang w:val="en-NZ" w:eastAsia="en-NZ" w:bidi="ar-SA"/>
          </w:rPr>
          <w:tab/>
        </w:r>
        <w:r w:rsidR="00E551A6" w:rsidRPr="00A26395">
          <w:rPr>
            <w:rStyle w:val="Hyperlink"/>
            <w:noProof/>
          </w:rPr>
          <w:t>Risk management</w:t>
        </w:r>
        <w:r w:rsidR="00E551A6">
          <w:rPr>
            <w:noProof/>
            <w:webHidden/>
          </w:rPr>
          <w:tab/>
        </w:r>
        <w:r w:rsidR="00E551A6">
          <w:rPr>
            <w:noProof/>
            <w:webHidden/>
          </w:rPr>
          <w:fldChar w:fldCharType="begin"/>
        </w:r>
        <w:r w:rsidR="00E551A6">
          <w:rPr>
            <w:noProof/>
            <w:webHidden/>
          </w:rPr>
          <w:instrText xml:space="preserve"> PAGEREF _Toc403383307 \h </w:instrText>
        </w:r>
        <w:r w:rsidR="00E551A6">
          <w:rPr>
            <w:noProof/>
            <w:webHidden/>
          </w:rPr>
        </w:r>
        <w:r w:rsidR="00E551A6">
          <w:rPr>
            <w:noProof/>
            <w:webHidden/>
          </w:rPr>
          <w:fldChar w:fldCharType="separate"/>
        </w:r>
        <w:r w:rsidR="001A0086">
          <w:rPr>
            <w:noProof/>
            <w:webHidden/>
          </w:rPr>
          <w:t>5</w:t>
        </w:r>
        <w:r w:rsidR="00E551A6">
          <w:rPr>
            <w:noProof/>
            <w:webHidden/>
          </w:rPr>
          <w:fldChar w:fldCharType="end"/>
        </w:r>
      </w:hyperlink>
    </w:p>
    <w:p w:rsidR="00E551A6" w:rsidRDefault="00CA2A27">
      <w:pPr>
        <w:pStyle w:val="TOC2"/>
        <w:tabs>
          <w:tab w:val="left" w:pos="880"/>
          <w:tab w:val="right" w:leader="dot" w:pos="9060"/>
        </w:tabs>
        <w:rPr>
          <w:rFonts w:eastAsiaTheme="minorEastAsia" w:cstheme="minorBidi"/>
          <w:smallCaps w:val="0"/>
          <w:noProof/>
          <w:sz w:val="22"/>
          <w:szCs w:val="22"/>
          <w:lang w:val="en-NZ" w:eastAsia="en-NZ" w:bidi="ar-SA"/>
        </w:rPr>
      </w:pPr>
      <w:hyperlink w:anchor="_Toc403383308" w:history="1">
        <w:r w:rsidR="00E551A6" w:rsidRPr="00A26395">
          <w:rPr>
            <w:rStyle w:val="Hyperlink"/>
            <w:noProof/>
          </w:rPr>
          <w:t>2.3</w:t>
        </w:r>
        <w:r w:rsidR="00E551A6">
          <w:rPr>
            <w:rFonts w:eastAsiaTheme="minorEastAsia" w:cstheme="minorBidi"/>
            <w:smallCaps w:val="0"/>
            <w:noProof/>
            <w:sz w:val="22"/>
            <w:szCs w:val="22"/>
            <w:lang w:val="en-NZ" w:eastAsia="en-NZ" w:bidi="ar-SA"/>
          </w:rPr>
          <w:tab/>
        </w:r>
        <w:r w:rsidR="00E551A6" w:rsidRPr="00A26395">
          <w:rPr>
            <w:rStyle w:val="Hyperlink"/>
            <w:noProof/>
          </w:rPr>
          <w:t>Risk communication</w:t>
        </w:r>
        <w:r w:rsidR="00E551A6">
          <w:rPr>
            <w:noProof/>
            <w:webHidden/>
          </w:rPr>
          <w:tab/>
        </w:r>
        <w:r w:rsidR="00E551A6">
          <w:rPr>
            <w:noProof/>
            <w:webHidden/>
          </w:rPr>
          <w:fldChar w:fldCharType="begin"/>
        </w:r>
        <w:r w:rsidR="00E551A6">
          <w:rPr>
            <w:noProof/>
            <w:webHidden/>
          </w:rPr>
          <w:instrText xml:space="preserve"> PAGEREF _Toc403383308 \h </w:instrText>
        </w:r>
        <w:r w:rsidR="00E551A6">
          <w:rPr>
            <w:noProof/>
            <w:webHidden/>
          </w:rPr>
        </w:r>
        <w:r w:rsidR="00E551A6">
          <w:rPr>
            <w:noProof/>
            <w:webHidden/>
          </w:rPr>
          <w:fldChar w:fldCharType="separate"/>
        </w:r>
        <w:r w:rsidR="001A0086">
          <w:rPr>
            <w:noProof/>
            <w:webHidden/>
          </w:rPr>
          <w:t>5</w:t>
        </w:r>
        <w:r w:rsidR="00E551A6">
          <w:rPr>
            <w:noProof/>
            <w:webHidden/>
          </w:rPr>
          <w:fldChar w:fldCharType="end"/>
        </w:r>
      </w:hyperlink>
    </w:p>
    <w:p w:rsidR="00E551A6" w:rsidRDefault="00CA2A27">
      <w:pPr>
        <w:pStyle w:val="TOC3"/>
        <w:tabs>
          <w:tab w:val="left" w:pos="1100"/>
          <w:tab w:val="right" w:leader="dot" w:pos="9060"/>
        </w:tabs>
        <w:rPr>
          <w:rFonts w:eastAsiaTheme="minorEastAsia" w:cstheme="minorBidi"/>
          <w:i w:val="0"/>
          <w:iCs w:val="0"/>
          <w:noProof/>
          <w:sz w:val="22"/>
          <w:szCs w:val="22"/>
          <w:lang w:val="en-NZ" w:eastAsia="en-NZ" w:bidi="ar-SA"/>
        </w:rPr>
      </w:pPr>
      <w:hyperlink w:anchor="_Toc403383309" w:history="1">
        <w:r w:rsidR="00E551A6" w:rsidRPr="00A26395">
          <w:rPr>
            <w:rStyle w:val="Hyperlink"/>
            <w:noProof/>
          </w:rPr>
          <w:t>2.3.1</w:t>
        </w:r>
        <w:r w:rsidR="00E551A6">
          <w:rPr>
            <w:rFonts w:eastAsiaTheme="minorEastAsia" w:cstheme="minorBidi"/>
            <w:i w:val="0"/>
            <w:iCs w:val="0"/>
            <w:noProof/>
            <w:sz w:val="22"/>
            <w:szCs w:val="22"/>
            <w:lang w:val="en-NZ" w:eastAsia="en-NZ" w:bidi="ar-SA"/>
          </w:rPr>
          <w:tab/>
        </w:r>
        <w:r w:rsidR="00E551A6" w:rsidRPr="00A26395">
          <w:rPr>
            <w:rStyle w:val="Hyperlink"/>
            <w:noProof/>
          </w:rPr>
          <w:t>Consultation</w:t>
        </w:r>
        <w:r w:rsidR="00E551A6">
          <w:rPr>
            <w:noProof/>
            <w:webHidden/>
          </w:rPr>
          <w:tab/>
        </w:r>
        <w:r w:rsidR="00E551A6">
          <w:rPr>
            <w:noProof/>
            <w:webHidden/>
          </w:rPr>
          <w:fldChar w:fldCharType="begin"/>
        </w:r>
        <w:r w:rsidR="00E551A6">
          <w:rPr>
            <w:noProof/>
            <w:webHidden/>
          </w:rPr>
          <w:instrText xml:space="preserve"> PAGEREF _Toc403383309 \h </w:instrText>
        </w:r>
        <w:r w:rsidR="00E551A6">
          <w:rPr>
            <w:noProof/>
            <w:webHidden/>
          </w:rPr>
        </w:r>
        <w:r w:rsidR="00E551A6">
          <w:rPr>
            <w:noProof/>
            <w:webHidden/>
          </w:rPr>
          <w:fldChar w:fldCharType="separate"/>
        </w:r>
        <w:r w:rsidR="001A0086">
          <w:rPr>
            <w:noProof/>
            <w:webHidden/>
          </w:rPr>
          <w:t>5</w:t>
        </w:r>
        <w:r w:rsidR="00E551A6">
          <w:rPr>
            <w:noProof/>
            <w:webHidden/>
          </w:rPr>
          <w:fldChar w:fldCharType="end"/>
        </w:r>
      </w:hyperlink>
    </w:p>
    <w:p w:rsidR="00E551A6" w:rsidRDefault="00CA2A27">
      <w:pPr>
        <w:pStyle w:val="TOC3"/>
        <w:tabs>
          <w:tab w:val="left" w:pos="1100"/>
          <w:tab w:val="right" w:leader="dot" w:pos="9060"/>
        </w:tabs>
        <w:rPr>
          <w:rFonts w:eastAsiaTheme="minorEastAsia" w:cstheme="minorBidi"/>
          <w:i w:val="0"/>
          <w:iCs w:val="0"/>
          <w:noProof/>
          <w:sz w:val="22"/>
          <w:szCs w:val="22"/>
          <w:lang w:val="en-NZ" w:eastAsia="en-NZ" w:bidi="ar-SA"/>
        </w:rPr>
      </w:pPr>
      <w:hyperlink w:anchor="_Toc403383310" w:history="1">
        <w:r w:rsidR="00E551A6" w:rsidRPr="00A26395">
          <w:rPr>
            <w:rStyle w:val="Hyperlink"/>
            <w:noProof/>
          </w:rPr>
          <w:t>2.3.2</w:t>
        </w:r>
        <w:r w:rsidR="00E551A6">
          <w:rPr>
            <w:rFonts w:eastAsiaTheme="minorEastAsia" w:cstheme="minorBidi"/>
            <w:i w:val="0"/>
            <w:iCs w:val="0"/>
            <w:noProof/>
            <w:sz w:val="22"/>
            <w:szCs w:val="22"/>
            <w:lang w:val="en-NZ" w:eastAsia="en-NZ" w:bidi="ar-SA"/>
          </w:rPr>
          <w:tab/>
        </w:r>
        <w:r w:rsidR="00E551A6" w:rsidRPr="00A26395">
          <w:rPr>
            <w:rStyle w:val="Hyperlink"/>
            <w:noProof/>
          </w:rPr>
          <w:t>World Trade Organization (WTO)</w:t>
        </w:r>
        <w:r w:rsidR="00E551A6">
          <w:rPr>
            <w:noProof/>
            <w:webHidden/>
          </w:rPr>
          <w:tab/>
        </w:r>
        <w:r w:rsidR="00E551A6">
          <w:rPr>
            <w:noProof/>
            <w:webHidden/>
          </w:rPr>
          <w:fldChar w:fldCharType="begin"/>
        </w:r>
        <w:r w:rsidR="00E551A6">
          <w:rPr>
            <w:noProof/>
            <w:webHidden/>
          </w:rPr>
          <w:instrText xml:space="preserve"> PAGEREF _Toc403383310 \h </w:instrText>
        </w:r>
        <w:r w:rsidR="00E551A6">
          <w:rPr>
            <w:noProof/>
            <w:webHidden/>
          </w:rPr>
        </w:r>
        <w:r w:rsidR="00E551A6">
          <w:rPr>
            <w:noProof/>
            <w:webHidden/>
          </w:rPr>
          <w:fldChar w:fldCharType="separate"/>
        </w:r>
        <w:r w:rsidR="001A0086">
          <w:rPr>
            <w:noProof/>
            <w:webHidden/>
          </w:rPr>
          <w:t>6</w:t>
        </w:r>
        <w:r w:rsidR="00E551A6">
          <w:rPr>
            <w:noProof/>
            <w:webHidden/>
          </w:rPr>
          <w:fldChar w:fldCharType="end"/>
        </w:r>
      </w:hyperlink>
    </w:p>
    <w:p w:rsidR="00E551A6" w:rsidRDefault="00CA2A27">
      <w:pPr>
        <w:pStyle w:val="TOC2"/>
        <w:tabs>
          <w:tab w:val="left" w:pos="880"/>
          <w:tab w:val="right" w:leader="dot" w:pos="9060"/>
        </w:tabs>
        <w:rPr>
          <w:rFonts w:eastAsiaTheme="minorEastAsia" w:cstheme="minorBidi"/>
          <w:smallCaps w:val="0"/>
          <w:noProof/>
          <w:sz w:val="22"/>
          <w:szCs w:val="22"/>
          <w:lang w:val="en-NZ" w:eastAsia="en-NZ" w:bidi="ar-SA"/>
        </w:rPr>
      </w:pPr>
      <w:hyperlink w:anchor="_Toc403383311" w:history="1">
        <w:r w:rsidR="00E551A6" w:rsidRPr="00A26395">
          <w:rPr>
            <w:rStyle w:val="Hyperlink"/>
            <w:noProof/>
          </w:rPr>
          <w:t>2.4</w:t>
        </w:r>
        <w:r w:rsidR="00E551A6">
          <w:rPr>
            <w:rFonts w:eastAsiaTheme="minorEastAsia" w:cstheme="minorBidi"/>
            <w:smallCaps w:val="0"/>
            <w:noProof/>
            <w:sz w:val="22"/>
            <w:szCs w:val="22"/>
            <w:lang w:val="en-NZ" w:eastAsia="en-NZ" w:bidi="ar-SA"/>
          </w:rPr>
          <w:tab/>
        </w:r>
        <w:r w:rsidR="00E551A6" w:rsidRPr="00A26395">
          <w:rPr>
            <w:rStyle w:val="Hyperlink"/>
            <w:noProof/>
          </w:rPr>
          <w:t>FSANZ Act assessment requirements</w:t>
        </w:r>
        <w:r w:rsidR="00E551A6">
          <w:rPr>
            <w:noProof/>
            <w:webHidden/>
          </w:rPr>
          <w:tab/>
        </w:r>
        <w:r w:rsidR="00E551A6">
          <w:rPr>
            <w:noProof/>
            <w:webHidden/>
          </w:rPr>
          <w:fldChar w:fldCharType="begin"/>
        </w:r>
        <w:r w:rsidR="00E551A6">
          <w:rPr>
            <w:noProof/>
            <w:webHidden/>
          </w:rPr>
          <w:instrText xml:space="preserve"> PAGEREF _Toc403383311 \h </w:instrText>
        </w:r>
        <w:r w:rsidR="00E551A6">
          <w:rPr>
            <w:noProof/>
            <w:webHidden/>
          </w:rPr>
        </w:r>
        <w:r w:rsidR="00E551A6">
          <w:rPr>
            <w:noProof/>
            <w:webHidden/>
          </w:rPr>
          <w:fldChar w:fldCharType="separate"/>
        </w:r>
        <w:r w:rsidR="001A0086">
          <w:rPr>
            <w:noProof/>
            <w:webHidden/>
          </w:rPr>
          <w:t>6</w:t>
        </w:r>
        <w:r w:rsidR="00E551A6">
          <w:rPr>
            <w:noProof/>
            <w:webHidden/>
          </w:rPr>
          <w:fldChar w:fldCharType="end"/>
        </w:r>
      </w:hyperlink>
    </w:p>
    <w:p w:rsidR="00E551A6" w:rsidRDefault="00CA2A27">
      <w:pPr>
        <w:pStyle w:val="TOC3"/>
        <w:tabs>
          <w:tab w:val="left" w:pos="1100"/>
          <w:tab w:val="right" w:leader="dot" w:pos="9060"/>
        </w:tabs>
        <w:rPr>
          <w:rFonts w:eastAsiaTheme="minorEastAsia" w:cstheme="minorBidi"/>
          <w:i w:val="0"/>
          <w:iCs w:val="0"/>
          <w:noProof/>
          <w:sz w:val="22"/>
          <w:szCs w:val="22"/>
          <w:lang w:val="en-NZ" w:eastAsia="en-NZ" w:bidi="ar-SA"/>
        </w:rPr>
      </w:pPr>
      <w:hyperlink w:anchor="_Toc403383312" w:history="1">
        <w:r w:rsidR="00E551A6" w:rsidRPr="00A26395">
          <w:rPr>
            <w:rStyle w:val="Hyperlink"/>
            <w:noProof/>
          </w:rPr>
          <w:t>2.4.1</w:t>
        </w:r>
        <w:r w:rsidR="00E551A6">
          <w:rPr>
            <w:rFonts w:eastAsiaTheme="minorEastAsia" w:cstheme="minorBidi"/>
            <w:i w:val="0"/>
            <w:iCs w:val="0"/>
            <w:noProof/>
            <w:sz w:val="22"/>
            <w:szCs w:val="22"/>
            <w:lang w:val="en-NZ" w:eastAsia="en-NZ" w:bidi="ar-SA"/>
          </w:rPr>
          <w:tab/>
        </w:r>
        <w:r w:rsidR="00E551A6" w:rsidRPr="00A26395">
          <w:rPr>
            <w:rStyle w:val="Hyperlink"/>
            <w:noProof/>
          </w:rPr>
          <w:t>Section 59</w:t>
        </w:r>
        <w:r w:rsidR="00E551A6">
          <w:rPr>
            <w:noProof/>
            <w:webHidden/>
          </w:rPr>
          <w:tab/>
        </w:r>
        <w:r w:rsidR="00E551A6">
          <w:rPr>
            <w:noProof/>
            <w:webHidden/>
          </w:rPr>
          <w:fldChar w:fldCharType="begin"/>
        </w:r>
        <w:r w:rsidR="00E551A6">
          <w:rPr>
            <w:noProof/>
            <w:webHidden/>
          </w:rPr>
          <w:instrText xml:space="preserve"> PAGEREF _Toc403383312 \h </w:instrText>
        </w:r>
        <w:r w:rsidR="00E551A6">
          <w:rPr>
            <w:noProof/>
            <w:webHidden/>
          </w:rPr>
        </w:r>
        <w:r w:rsidR="00E551A6">
          <w:rPr>
            <w:noProof/>
            <w:webHidden/>
          </w:rPr>
          <w:fldChar w:fldCharType="separate"/>
        </w:r>
        <w:r w:rsidR="001A0086">
          <w:rPr>
            <w:noProof/>
            <w:webHidden/>
          </w:rPr>
          <w:t>6</w:t>
        </w:r>
        <w:r w:rsidR="00E551A6">
          <w:rPr>
            <w:noProof/>
            <w:webHidden/>
          </w:rPr>
          <w:fldChar w:fldCharType="end"/>
        </w:r>
      </w:hyperlink>
    </w:p>
    <w:p w:rsidR="00E551A6" w:rsidRDefault="00CA2A27">
      <w:pPr>
        <w:pStyle w:val="TOC3"/>
        <w:tabs>
          <w:tab w:val="left" w:pos="1100"/>
          <w:tab w:val="right" w:leader="dot" w:pos="9060"/>
        </w:tabs>
        <w:rPr>
          <w:rFonts w:eastAsiaTheme="minorEastAsia" w:cstheme="minorBidi"/>
          <w:i w:val="0"/>
          <w:iCs w:val="0"/>
          <w:noProof/>
          <w:sz w:val="22"/>
          <w:szCs w:val="22"/>
          <w:lang w:val="en-NZ" w:eastAsia="en-NZ" w:bidi="ar-SA"/>
        </w:rPr>
      </w:pPr>
      <w:hyperlink w:anchor="_Toc403383313" w:history="1">
        <w:r w:rsidR="00E551A6" w:rsidRPr="00A26395">
          <w:rPr>
            <w:rStyle w:val="Hyperlink"/>
            <w:noProof/>
          </w:rPr>
          <w:t>2.4.2</w:t>
        </w:r>
        <w:r w:rsidR="00E551A6">
          <w:rPr>
            <w:rFonts w:eastAsiaTheme="minorEastAsia" w:cstheme="minorBidi"/>
            <w:i w:val="0"/>
            <w:iCs w:val="0"/>
            <w:noProof/>
            <w:sz w:val="22"/>
            <w:szCs w:val="22"/>
            <w:lang w:val="en-NZ" w:eastAsia="en-NZ" w:bidi="ar-SA"/>
          </w:rPr>
          <w:tab/>
        </w:r>
        <w:r w:rsidR="00E551A6" w:rsidRPr="00A26395">
          <w:rPr>
            <w:rStyle w:val="Hyperlink"/>
            <w:noProof/>
          </w:rPr>
          <w:t>Subsection 18(1)</w:t>
        </w:r>
        <w:r w:rsidR="00E551A6">
          <w:rPr>
            <w:noProof/>
            <w:webHidden/>
          </w:rPr>
          <w:tab/>
        </w:r>
        <w:r w:rsidR="00E551A6">
          <w:rPr>
            <w:noProof/>
            <w:webHidden/>
          </w:rPr>
          <w:fldChar w:fldCharType="begin"/>
        </w:r>
        <w:r w:rsidR="00E551A6">
          <w:rPr>
            <w:noProof/>
            <w:webHidden/>
          </w:rPr>
          <w:instrText xml:space="preserve"> PAGEREF _Toc403383313 \h </w:instrText>
        </w:r>
        <w:r w:rsidR="00E551A6">
          <w:rPr>
            <w:noProof/>
            <w:webHidden/>
          </w:rPr>
        </w:r>
        <w:r w:rsidR="00E551A6">
          <w:rPr>
            <w:noProof/>
            <w:webHidden/>
          </w:rPr>
          <w:fldChar w:fldCharType="separate"/>
        </w:r>
        <w:r w:rsidR="001A0086">
          <w:rPr>
            <w:noProof/>
            <w:webHidden/>
          </w:rPr>
          <w:t>7</w:t>
        </w:r>
        <w:r w:rsidR="00E551A6">
          <w:rPr>
            <w:noProof/>
            <w:webHidden/>
          </w:rPr>
          <w:fldChar w:fldCharType="end"/>
        </w:r>
      </w:hyperlink>
    </w:p>
    <w:p w:rsidR="00E551A6" w:rsidRDefault="00CA2A27">
      <w:pPr>
        <w:pStyle w:val="TOC3"/>
        <w:tabs>
          <w:tab w:val="left" w:pos="1100"/>
          <w:tab w:val="right" w:leader="dot" w:pos="9060"/>
        </w:tabs>
        <w:rPr>
          <w:rFonts w:eastAsiaTheme="minorEastAsia" w:cstheme="minorBidi"/>
          <w:i w:val="0"/>
          <w:iCs w:val="0"/>
          <w:noProof/>
          <w:sz w:val="22"/>
          <w:szCs w:val="22"/>
          <w:lang w:val="en-NZ" w:eastAsia="en-NZ" w:bidi="ar-SA"/>
        </w:rPr>
      </w:pPr>
      <w:hyperlink w:anchor="_Toc403383314" w:history="1">
        <w:r w:rsidR="00E551A6" w:rsidRPr="00A26395">
          <w:rPr>
            <w:rStyle w:val="Hyperlink"/>
            <w:noProof/>
          </w:rPr>
          <w:t>2.4.3</w:t>
        </w:r>
        <w:r w:rsidR="00E551A6">
          <w:rPr>
            <w:rFonts w:eastAsiaTheme="minorEastAsia" w:cstheme="minorBidi"/>
            <w:i w:val="0"/>
            <w:iCs w:val="0"/>
            <w:noProof/>
            <w:sz w:val="22"/>
            <w:szCs w:val="22"/>
            <w:lang w:val="en-NZ" w:eastAsia="en-NZ" w:bidi="ar-SA"/>
          </w:rPr>
          <w:tab/>
        </w:r>
        <w:r w:rsidR="00E551A6" w:rsidRPr="00A26395">
          <w:rPr>
            <w:rStyle w:val="Hyperlink"/>
            <w:noProof/>
          </w:rPr>
          <w:t>Subsection 18(2) considerations</w:t>
        </w:r>
        <w:r w:rsidR="00E551A6">
          <w:rPr>
            <w:noProof/>
            <w:webHidden/>
          </w:rPr>
          <w:tab/>
        </w:r>
        <w:r w:rsidR="00E551A6">
          <w:rPr>
            <w:noProof/>
            <w:webHidden/>
          </w:rPr>
          <w:fldChar w:fldCharType="begin"/>
        </w:r>
        <w:r w:rsidR="00E551A6">
          <w:rPr>
            <w:noProof/>
            <w:webHidden/>
          </w:rPr>
          <w:instrText xml:space="preserve"> PAGEREF _Toc403383314 \h </w:instrText>
        </w:r>
        <w:r w:rsidR="00E551A6">
          <w:rPr>
            <w:noProof/>
            <w:webHidden/>
          </w:rPr>
        </w:r>
        <w:r w:rsidR="00E551A6">
          <w:rPr>
            <w:noProof/>
            <w:webHidden/>
          </w:rPr>
          <w:fldChar w:fldCharType="separate"/>
        </w:r>
        <w:r w:rsidR="001A0086">
          <w:rPr>
            <w:noProof/>
            <w:webHidden/>
          </w:rPr>
          <w:t>8</w:t>
        </w:r>
        <w:r w:rsidR="00E551A6">
          <w:rPr>
            <w:noProof/>
            <w:webHidden/>
          </w:rPr>
          <w:fldChar w:fldCharType="end"/>
        </w:r>
      </w:hyperlink>
    </w:p>
    <w:p w:rsidR="00E551A6" w:rsidRDefault="00CA2A27">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03383315" w:history="1">
        <w:r w:rsidR="00E551A6" w:rsidRPr="00A26395">
          <w:rPr>
            <w:rStyle w:val="Hyperlink"/>
            <w:noProof/>
          </w:rPr>
          <w:t>3</w:t>
        </w:r>
        <w:r w:rsidR="00E551A6">
          <w:rPr>
            <w:rFonts w:eastAsiaTheme="minorEastAsia" w:cstheme="minorBidi"/>
            <w:b w:val="0"/>
            <w:bCs w:val="0"/>
            <w:caps w:val="0"/>
            <w:noProof/>
            <w:sz w:val="22"/>
            <w:szCs w:val="22"/>
            <w:lang w:val="en-NZ" w:eastAsia="en-NZ" w:bidi="ar-SA"/>
          </w:rPr>
          <w:tab/>
        </w:r>
        <w:r w:rsidR="00E551A6" w:rsidRPr="00A26395">
          <w:rPr>
            <w:rStyle w:val="Hyperlink"/>
            <w:noProof/>
          </w:rPr>
          <w:t>Draft variation</w:t>
        </w:r>
        <w:r w:rsidR="00E551A6">
          <w:rPr>
            <w:noProof/>
            <w:webHidden/>
          </w:rPr>
          <w:tab/>
        </w:r>
        <w:r w:rsidR="00E551A6">
          <w:rPr>
            <w:noProof/>
            <w:webHidden/>
          </w:rPr>
          <w:fldChar w:fldCharType="begin"/>
        </w:r>
        <w:r w:rsidR="00E551A6">
          <w:rPr>
            <w:noProof/>
            <w:webHidden/>
          </w:rPr>
          <w:instrText xml:space="preserve"> PAGEREF _Toc403383315 \h </w:instrText>
        </w:r>
        <w:r w:rsidR="00E551A6">
          <w:rPr>
            <w:noProof/>
            <w:webHidden/>
          </w:rPr>
        </w:r>
        <w:r w:rsidR="00E551A6">
          <w:rPr>
            <w:noProof/>
            <w:webHidden/>
          </w:rPr>
          <w:fldChar w:fldCharType="separate"/>
        </w:r>
        <w:r w:rsidR="001A0086">
          <w:rPr>
            <w:noProof/>
            <w:webHidden/>
          </w:rPr>
          <w:t>9</w:t>
        </w:r>
        <w:r w:rsidR="00E551A6">
          <w:rPr>
            <w:noProof/>
            <w:webHidden/>
          </w:rPr>
          <w:fldChar w:fldCharType="end"/>
        </w:r>
      </w:hyperlink>
    </w:p>
    <w:p w:rsidR="00E551A6" w:rsidRDefault="00CA2A27">
      <w:pPr>
        <w:pStyle w:val="TOC2"/>
        <w:tabs>
          <w:tab w:val="left" w:pos="880"/>
          <w:tab w:val="right" w:leader="dot" w:pos="9060"/>
        </w:tabs>
        <w:rPr>
          <w:rFonts w:eastAsiaTheme="minorEastAsia" w:cstheme="minorBidi"/>
          <w:smallCaps w:val="0"/>
          <w:noProof/>
          <w:sz w:val="22"/>
          <w:szCs w:val="22"/>
          <w:lang w:val="en-NZ" w:eastAsia="en-NZ" w:bidi="ar-SA"/>
        </w:rPr>
      </w:pPr>
      <w:hyperlink w:anchor="_Toc403383316" w:history="1">
        <w:r w:rsidR="00E551A6" w:rsidRPr="00A26395">
          <w:rPr>
            <w:rStyle w:val="Hyperlink"/>
            <w:noProof/>
          </w:rPr>
          <w:t>3.1</w:t>
        </w:r>
        <w:r w:rsidR="00E551A6">
          <w:rPr>
            <w:rFonts w:eastAsiaTheme="minorEastAsia" w:cstheme="minorBidi"/>
            <w:smallCaps w:val="0"/>
            <w:noProof/>
            <w:sz w:val="22"/>
            <w:szCs w:val="22"/>
            <w:lang w:val="en-NZ" w:eastAsia="en-NZ" w:bidi="ar-SA"/>
          </w:rPr>
          <w:tab/>
        </w:r>
        <w:r w:rsidR="00E551A6" w:rsidRPr="00A26395">
          <w:rPr>
            <w:rStyle w:val="Hyperlink"/>
            <w:noProof/>
          </w:rPr>
          <w:t>Transitional arrangements</w:t>
        </w:r>
        <w:r w:rsidR="00E551A6">
          <w:rPr>
            <w:noProof/>
            <w:webHidden/>
          </w:rPr>
          <w:tab/>
        </w:r>
        <w:r w:rsidR="00E551A6">
          <w:rPr>
            <w:noProof/>
            <w:webHidden/>
          </w:rPr>
          <w:fldChar w:fldCharType="begin"/>
        </w:r>
        <w:r w:rsidR="00E551A6">
          <w:rPr>
            <w:noProof/>
            <w:webHidden/>
          </w:rPr>
          <w:instrText xml:space="preserve"> PAGEREF _Toc403383316 \h </w:instrText>
        </w:r>
        <w:r w:rsidR="00E551A6">
          <w:rPr>
            <w:noProof/>
            <w:webHidden/>
          </w:rPr>
        </w:r>
        <w:r w:rsidR="00E551A6">
          <w:rPr>
            <w:noProof/>
            <w:webHidden/>
          </w:rPr>
          <w:fldChar w:fldCharType="separate"/>
        </w:r>
        <w:r w:rsidR="001A0086">
          <w:rPr>
            <w:noProof/>
            <w:webHidden/>
          </w:rPr>
          <w:t>9</w:t>
        </w:r>
        <w:r w:rsidR="00E551A6">
          <w:rPr>
            <w:noProof/>
            <w:webHidden/>
          </w:rPr>
          <w:fldChar w:fldCharType="end"/>
        </w:r>
      </w:hyperlink>
    </w:p>
    <w:p w:rsidR="00E551A6" w:rsidRDefault="00CA2A27">
      <w:pPr>
        <w:pStyle w:val="TOC3"/>
        <w:tabs>
          <w:tab w:val="left" w:pos="1100"/>
          <w:tab w:val="right" w:leader="dot" w:pos="9060"/>
        </w:tabs>
        <w:rPr>
          <w:rFonts w:eastAsiaTheme="minorEastAsia" w:cstheme="minorBidi"/>
          <w:i w:val="0"/>
          <w:iCs w:val="0"/>
          <w:noProof/>
          <w:sz w:val="22"/>
          <w:szCs w:val="22"/>
          <w:lang w:val="en-NZ" w:eastAsia="en-NZ" w:bidi="ar-SA"/>
        </w:rPr>
      </w:pPr>
      <w:hyperlink w:anchor="_Toc403383317" w:history="1">
        <w:r w:rsidR="00E551A6" w:rsidRPr="00A26395">
          <w:rPr>
            <w:rStyle w:val="Hyperlink"/>
            <w:noProof/>
          </w:rPr>
          <w:t>3.1.1</w:t>
        </w:r>
        <w:r w:rsidR="00E551A6">
          <w:rPr>
            <w:rFonts w:eastAsiaTheme="minorEastAsia" w:cstheme="minorBidi"/>
            <w:i w:val="0"/>
            <w:iCs w:val="0"/>
            <w:noProof/>
            <w:sz w:val="22"/>
            <w:szCs w:val="22"/>
            <w:lang w:val="en-NZ" w:eastAsia="en-NZ" w:bidi="ar-SA"/>
          </w:rPr>
          <w:tab/>
        </w:r>
        <w:r w:rsidR="00E551A6" w:rsidRPr="00A26395">
          <w:rPr>
            <w:rStyle w:val="Hyperlink"/>
            <w:noProof/>
          </w:rPr>
          <w:t>Transitional arrangements for Code Revision</w:t>
        </w:r>
        <w:r w:rsidR="00E551A6">
          <w:rPr>
            <w:noProof/>
            <w:webHidden/>
          </w:rPr>
          <w:tab/>
        </w:r>
        <w:r w:rsidR="00E551A6">
          <w:rPr>
            <w:noProof/>
            <w:webHidden/>
          </w:rPr>
          <w:fldChar w:fldCharType="begin"/>
        </w:r>
        <w:r w:rsidR="00E551A6">
          <w:rPr>
            <w:noProof/>
            <w:webHidden/>
          </w:rPr>
          <w:instrText xml:space="preserve"> PAGEREF _Toc403383317 \h </w:instrText>
        </w:r>
        <w:r w:rsidR="00E551A6">
          <w:rPr>
            <w:noProof/>
            <w:webHidden/>
          </w:rPr>
        </w:r>
        <w:r w:rsidR="00E551A6">
          <w:rPr>
            <w:noProof/>
            <w:webHidden/>
          </w:rPr>
          <w:fldChar w:fldCharType="separate"/>
        </w:r>
        <w:r w:rsidR="001A0086">
          <w:rPr>
            <w:noProof/>
            <w:webHidden/>
          </w:rPr>
          <w:t>9</w:t>
        </w:r>
        <w:r w:rsidR="00E551A6">
          <w:rPr>
            <w:noProof/>
            <w:webHidden/>
          </w:rPr>
          <w:fldChar w:fldCharType="end"/>
        </w:r>
      </w:hyperlink>
    </w:p>
    <w:p w:rsidR="00E551A6" w:rsidRDefault="00CA2A27">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03383318" w:history="1">
        <w:r w:rsidR="00E551A6" w:rsidRPr="00A26395">
          <w:rPr>
            <w:rStyle w:val="Hyperlink"/>
            <w:noProof/>
          </w:rPr>
          <w:t>4</w:t>
        </w:r>
        <w:r w:rsidR="00E551A6">
          <w:rPr>
            <w:rFonts w:eastAsiaTheme="minorEastAsia" w:cstheme="minorBidi"/>
            <w:b w:val="0"/>
            <w:bCs w:val="0"/>
            <w:caps w:val="0"/>
            <w:noProof/>
            <w:sz w:val="22"/>
            <w:szCs w:val="22"/>
            <w:lang w:val="en-NZ" w:eastAsia="en-NZ" w:bidi="ar-SA"/>
          </w:rPr>
          <w:tab/>
        </w:r>
        <w:r w:rsidR="00E551A6" w:rsidRPr="00A26395">
          <w:rPr>
            <w:rStyle w:val="Hyperlink"/>
            <w:noProof/>
          </w:rPr>
          <w:t>References</w:t>
        </w:r>
        <w:r w:rsidR="00E551A6">
          <w:rPr>
            <w:noProof/>
            <w:webHidden/>
          </w:rPr>
          <w:tab/>
        </w:r>
        <w:r w:rsidR="00E551A6">
          <w:rPr>
            <w:noProof/>
            <w:webHidden/>
          </w:rPr>
          <w:fldChar w:fldCharType="begin"/>
        </w:r>
        <w:r w:rsidR="00E551A6">
          <w:rPr>
            <w:noProof/>
            <w:webHidden/>
          </w:rPr>
          <w:instrText xml:space="preserve"> PAGEREF _Toc403383318 \h </w:instrText>
        </w:r>
        <w:r w:rsidR="00E551A6">
          <w:rPr>
            <w:noProof/>
            <w:webHidden/>
          </w:rPr>
        </w:r>
        <w:r w:rsidR="00E551A6">
          <w:rPr>
            <w:noProof/>
            <w:webHidden/>
          </w:rPr>
          <w:fldChar w:fldCharType="separate"/>
        </w:r>
        <w:r w:rsidR="001A0086">
          <w:rPr>
            <w:noProof/>
            <w:webHidden/>
          </w:rPr>
          <w:t>9</w:t>
        </w:r>
        <w:r w:rsidR="00E551A6">
          <w:rPr>
            <w:noProof/>
            <w:webHidden/>
          </w:rPr>
          <w:fldChar w:fldCharType="end"/>
        </w:r>
      </w:hyperlink>
    </w:p>
    <w:p w:rsidR="00E551A6" w:rsidRDefault="00CA2A27">
      <w:pPr>
        <w:pStyle w:val="TOC2"/>
        <w:tabs>
          <w:tab w:val="right" w:leader="dot" w:pos="9060"/>
        </w:tabs>
        <w:rPr>
          <w:rFonts w:eastAsiaTheme="minorEastAsia" w:cstheme="minorBidi"/>
          <w:smallCaps w:val="0"/>
          <w:noProof/>
          <w:sz w:val="22"/>
          <w:szCs w:val="22"/>
          <w:lang w:val="en-NZ" w:eastAsia="en-NZ" w:bidi="ar-SA"/>
        </w:rPr>
      </w:pPr>
      <w:hyperlink w:anchor="_Toc403383319" w:history="1">
        <w:r w:rsidR="00E551A6" w:rsidRPr="00A26395">
          <w:rPr>
            <w:rStyle w:val="Hyperlink"/>
            <w:noProof/>
          </w:rPr>
          <w:t xml:space="preserve">Attachment A – Draft variation to the </w:t>
        </w:r>
        <w:r w:rsidR="00E551A6" w:rsidRPr="00A26395">
          <w:rPr>
            <w:rStyle w:val="Hyperlink"/>
            <w:i/>
            <w:noProof/>
          </w:rPr>
          <w:t>Australia New Zealand Food Standards Code</w:t>
        </w:r>
        <w:r w:rsidR="00E551A6">
          <w:rPr>
            <w:noProof/>
            <w:webHidden/>
          </w:rPr>
          <w:tab/>
        </w:r>
        <w:r w:rsidR="00E551A6">
          <w:rPr>
            <w:noProof/>
            <w:webHidden/>
          </w:rPr>
          <w:fldChar w:fldCharType="begin"/>
        </w:r>
        <w:r w:rsidR="00E551A6">
          <w:rPr>
            <w:noProof/>
            <w:webHidden/>
          </w:rPr>
          <w:instrText xml:space="preserve"> PAGEREF _Toc403383319 \h </w:instrText>
        </w:r>
        <w:r w:rsidR="00E551A6">
          <w:rPr>
            <w:noProof/>
            <w:webHidden/>
          </w:rPr>
        </w:r>
        <w:r w:rsidR="00E551A6">
          <w:rPr>
            <w:noProof/>
            <w:webHidden/>
          </w:rPr>
          <w:fldChar w:fldCharType="separate"/>
        </w:r>
        <w:r w:rsidR="001A0086">
          <w:rPr>
            <w:noProof/>
            <w:webHidden/>
          </w:rPr>
          <w:t>11</w:t>
        </w:r>
        <w:r w:rsidR="00E551A6">
          <w:rPr>
            <w:noProof/>
            <w:webHidden/>
          </w:rPr>
          <w:fldChar w:fldCharType="end"/>
        </w:r>
      </w:hyperlink>
    </w:p>
    <w:p w:rsidR="00E551A6" w:rsidRDefault="00CA2A27">
      <w:pPr>
        <w:pStyle w:val="TOC2"/>
        <w:tabs>
          <w:tab w:val="right" w:leader="dot" w:pos="9060"/>
        </w:tabs>
        <w:rPr>
          <w:rFonts w:eastAsiaTheme="minorEastAsia" w:cstheme="minorBidi"/>
          <w:smallCaps w:val="0"/>
          <w:noProof/>
          <w:sz w:val="22"/>
          <w:szCs w:val="22"/>
          <w:lang w:val="en-NZ" w:eastAsia="en-NZ" w:bidi="ar-SA"/>
        </w:rPr>
      </w:pPr>
      <w:hyperlink w:anchor="_Toc403383320" w:history="1">
        <w:r w:rsidR="00E551A6" w:rsidRPr="00A26395">
          <w:rPr>
            <w:rStyle w:val="Hyperlink"/>
            <w:noProof/>
          </w:rPr>
          <w:t>Attachment B – Draft Explanatory Statement</w:t>
        </w:r>
        <w:r w:rsidR="00E551A6">
          <w:rPr>
            <w:noProof/>
            <w:webHidden/>
          </w:rPr>
          <w:tab/>
        </w:r>
        <w:r w:rsidR="00E551A6">
          <w:rPr>
            <w:noProof/>
            <w:webHidden/>
          </w:rPr>
          <w:fldChar w:fldCharType="begin"/>
        </w:r>
        <w:r w:rsidR="00E551A6">
          <w:rPr>
            <w:noProof/>
            <w:webHidden/>
          </w:rPr>
          <w:instrText xml:space="preserve"> PAGEREF _Toc403383320 \h </w:instrText>
        </w:r>
        <w:r w:rsidR="00E551A6">
          <w:rPr>
            <w:noProof/>
            <w:webHidden/>
          </w:rPr>
        </w:r>
        <w:r w:rsidR="00E551A6">
          <w:rPr>
            <w:noProof/>
            <w:webHidden/>
          </w:rPr>
          <w:fldChar w:fldCharType="separate"/>
        </w:r>
        <w:r w:rsidR="001A0086">
          <w:rPr>
            <w:noProof/>
            <w:webHidden/>
          </w:rPr>
          <w:t>13</w:t>
        </w:r>
        <w:r w:rsidR="00E551A6">
          <w:rPr>
            <w:noProof/>
            <w:webHidden/>
          </w:rPr>
          <w:fldChar w:fldCharType="end"/>
        </w:r>
      </w:hyperlink>
    </w:p>
    <w:p w:rsidR="00051ED9" w:rsidRPr="0059227F" w:rsidRDefault="00051ED9" w:rsidP="00051ED9">
      <w:pPr>
        <w:rPr>
          <w:rFonts w:cs="Arial"/>
        </w:rPr>
      </w:pPr>
      <w:r w:rsidRPr="0059227F">
        <w:rPr>
          <w:rFonts w:cs="Arial"/>
        </w:rPr>
        <w:fldChar w:fldCharType="end"/>
      </w:r>
    </w:p>
    <w:p w:rsidR="00D73931" w:rsidRPr="00E203C2" w:rsidRDefault="00D73931" w:rsidP="00051ED9"/>
    <w:p w:rsidR="00051ED9" w:rsidRDefault="00562917" w:rsidP="00772BDC">
      <w:r w:rsidRPr="00E203C2">
        <w:br w:type="page"/>
      </w:r>
    </w:p>
    <w:p w:rsidR="00E063C6" w:rsidRDefault="00F33BB8" w:rsidP="000A5DF8">
      <w:pPr>
        <w:pStyle w:val="Heading1"/>
      </w:pPr>
      <w:bookmarkStart w:id="1" w:name="_Toc286391001"/>
      <w:bookmarkStart w:id="2" w:name="_Toc300933414"/>
      <w:bookmarkStart w:id="3" w:name="_Toc403383299"/>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rsidR="009A6B94" w:rsidRDefault="00BB5CEB" w:rsidP="009A6B94">
      <w:r>
        <w:t>Standard 1.2.7 – Nutrition, Health and Related Claims</w:t>
      </w:r>
      <w:r w:rsidR="00F67032">
        <w:t>, which</w:t>
      </w:r>
      <w:r w:rsidR="009A6B94">
        <w:t xml:space="preserve"> regulate</w:t>
      </w:r>
      <w:r w:rsidR="00F67032">
        <w:t>s</w:t>
      </w:r>
      <w:r w:rsidR="009A6B94">
        <w:t xml:space="preserve"> nutrition content and health claims</w:t>
      </w:r>
      <w:r w:rsidR="00CB7942">
        <w:t>,</w:t>
      </w:r>
      <w:r w:rsidR="009A6B94">
        <w:t xml:space="preserve"> was included in the </w:t>
      </w:r>
      <w:r w:rsidR="009A6B94" w:rsidRPr="00BB5CEB">
        <w:rPr>
          <w:i/>
        </w:rPr>
        <w:t>Australia New Zealand Food Standards Code</w:t>
      </w:r>
      <w:r w:rsidR="00775945">
        <w:t xml:space="preserve"> </w:t>
      </w:r>
      <w:r w:rsidR="009A6B94">
        <w:t xml:space="preserve">in January 2013. When that Standard becomes mandatory in January 2016, nutrition content claims about gluten </w:t>
      </w:r>
      <w:r w:rsidR="001C3175">
        <w:t xml:space="preserve">content </w:t>
      </w:r>
      <w:r w:rsidR="009A6B94">
        <w:t>in relation to food containing more than 1.15% alcohol by volume</w:t>
      </w:r>
      <w:r w:rsidR="00CE59FD">
        <w:t xml:space="preserve"> (including beverages)</w:t>
      </w:r>
      <w:r w:rsidR="009A6B94">
        <w:t xml:space="preserve"> will </w:t>
      </w:r>
      <w:r>
        <w:t>be prohibited</w:t>
      </w:r>
      <w:r w:rsidR="009A6B94">
        <w:t xml:space="preserve">. Until then, under the transitional arrangements for Standard 1.2.7, nutrition content claims about gluten </w:t>
      </w:r>
      <w:r w:rsidR="001C3175">
        <w:t xml:space="preserve">content </w:t>
      </w:r>
      <w:r w:rsidR="009A6B94">
        <w:t xml:space="preserve">in relation to </w:t>
      </w:r>
      <w:r w:rsidR="00397508">
        <w:t xml:space="preserve">such </w:t>
      </w:r>
      <w:r w:rsidR="009A6B94">
        <w:t>food</w:t>
      </w:r>
      <w:r w:rsidR="00237EE1">
        <w:t>s</w:t>
      </w:r>
      <w:r w:rsidR="009A6B94">
        <w:t xml:space="preserve"> are permitted, as long as the food meets specified conditions. </w:t>
      </w:r>
    </w:p>
    <w:p w:rsidR="009A6B94" w:rsidRDefault="009A6B94" w:rsidP="009A6B94"/>
    <w:p w:rsidR="009A6B94" w:rsidRDefault="009A6B94" w:rsidP="009A6B94">
      <w:r>
        <w:t xml:space="preserve">Consumers with coeliac disease must avoid consuming gluten to prevent ill-health. </w:t>
      </w:r>
      <w:r w:rsidR="00DC74FB">
        <w:t>These c</w:t>
      </w:r>
      <w:r>
        <w:t xml:space="preserve">onsumers will no longer have access to </w:t>
      </w:r>
      <w:r w:rsidRPr="00BB5CEB">
        <w:rPr>
          <w:i/>
        </w:rPr>
        <w:t>gluten free</w:t>
      </w:r>
      <w:r>
        <w:t xml:space="preserve"> or </w:t>
      </w:r>
      <w:r w:rsidRPr="00BB5CEB">
        <w:rPr>
          <w:i/>
        </w:rPr>
        <w:t>low gluten</w:t>
      </w:r>
      <w:r>
        <w:t xml:space="preserve"> information within the range of food</w:t>
      </w:r>
      <w:r w:rsidR="00237EE1">
        <w:t>s</w:t>
      </w:r>
      <w:r>
        <w:t xml:space="preserve"> containing more than 1.15% alcohol by volume</w:t>
      </w:r>
      <w:r w:rsidR="00BB5CEB">
        <w:t xml:space="preserve"> when</w:t>
      </w:r>
      <w:r>
        <w:t xml:space="preserve"> Standard</w:t>
      </w:r>
      <w:r w:rsidR="00BB5CEB">
        <w:t xml:space="preserve"> 1.2.7</w:t>
      </w:r>
      <w:r w:rsidR="003C69EB">
        <w:t>, as it currently reads,</w:t>
      </w:r>
      <w:r>
        <w:t xml:space="preserve"> become</w:t>
      </w:r>
      <w:r w:rsidR="00BB5CEB">
        <w:t>s</w:t>
      </w:r>
      <w:r>
        <w:t xml:space="preserve"> mandatory.  </w:t>
      </w:r>
    </w:p>
    <w:p w:rsidR="009A6B94" w:rsidRDefault="009A6B94" w:rsidP="009A6B94"/>
    <w:p w:rsidR="003012D7" w:rsidRDefault="009A6B94" w:rsidP="003012D7">
      <w:r>
        <w:t xml:space="preserve">FSANZ has therefore prepared this </w:t>
      </w:r>
      <w:r w:rsidR="008534DC">
        <w:t>P</w:t>
      </w:r>
      <w:r>
        <w:t xml:space="preserve">roposal </w:t>
      </w:r>
      <w:r w:rsidR="003C69EB">
        <w:t xml:space="preserve">to amend Standard 1.2.7 so that </w:t>
      </w:r>
      <w:r>
        <w:t xml:space="preserve">nutrition content claims about gluten </w:t>
      </w:r>
      <w:r w:rsidR="001C3175">
        <w:t xml:space="preserve">content </w:t>
      </w:r>
      <w:r>
        <w:t>in relation to food containing more than 1.15% alcohol by volume</w:t>
      </w:r>
      <w:r w:rsidR="003C69EB">
        <w:t xml:space="preserve"> continue to be permitted after January 2016</w:t>
      </w:r>
      <w:r>
        <w:t xml:space="preserve">. </w:t>
      </w:r>
      <w:r w:rsidR="00DC74FB">
        <w:t xml:space="preserve">Under this </w:t>
      </w:r>
      <w:r w:rsidR="008534DC">
        <w:t>P</w:t>
      </w:r>
      <w:r w:rsidR="00DC74FB">
        <w:t>roposal, t</w:t>
      </w:r>
      <w:r w:rsidR="003012D7">
        <w:t xml:space="preserve">he conditions for gluten </w:t>
      </w:r>
      <w:r w:rsidR="000666B2">
        <w:t xml:space="preserve">content </w:t>
      </w:r>
      <w:r w:rsidR="003012D7">
        <w:t>claims</w:t>
      </w:r>
      <w:r w:rsidR="00B6413F">
        <w:t>,</w:t>
      </w:r>
      <w:r w:rsidR="003012D7">
        <w:t xml:space="preserve"> previously in Standard 1.2.8 – Nutrition Information Requirements and now in Standard 1.2.7, </w:t>
      </w:r>
      <w:r w:rsidR="00DC74FB">
        <w:t>are unchanged and will continue to</w:t>
      </w:r>
      <w:r w:rsidR="003012D7">
        <w:t xml:space="preserve"> apply. Th</w:t>
      </w:r>
      <w:r w:rsidR="00DC74FB">
        <w:t xml:space="preserve">e amendments proposed will </w:t>
      </w:r>
      <w:r w:rsidR="003012D7">
        <w:t xml:space="preserve">allow gluten </w:t>
      </w:r>
      <w:r w:rsidR="00B6413F">
        <w:t xml:space="preserve">content </w:t>
      </w:r>
      <w:r w:rsidR="003012D7">
        <w:t xml:space="preserve">claims to continue to be made about </w:t>
      </w:r>
      <w:r w:rsidR="00B6413F">
        <w:t xml:space="preserve">such </w:t>
      </w:r>
      <w:r w:rsidR="003012D7">
        <w:t>food, under the same conditions that were in place before Standard 1.2.7</w:t>
      </w:r>
      <w:r w:rsidR="00AE5CC0">
        <w:t xml:space="preserve"> was gazetted</w:t>
      </w:r>
      <w:r w:rsidR="003012D7">
        <w:t xml:space="preserve">. </w:t>
      </w:r>
    </w:p>
    <w:p w:rsidR="003012D7" w:rsidRDefault="003012D7" w:rsidP="009A6B94"/>
    <w:p w:rsidR="009A6B94" w:rsidRDefault="009A6B94" w:rsidP="009A6B94">
      <w:r>
        <w:t xml:space="preserve">This </w:t>
      </w:r>
      <w:r w:rsidR="00AE5CC0">
        <w:t>will</w:t>
      </w:r>
      <w:r>
        <w:t xml:space="preserve"> enable consumers with coeliac disease to continue to make suitable choices appropriate for their condition, within the range of alcoholic beverages and other food containing alcohol.  </w:t>
      </w:r>
    </w:p>
    <w:p w:rsidR="009A6B94" w:rsidRDefault="009A6B94" w:rsidP="009A6B94"/>
    <w:p w:rsidR="00317867" w:rsidRDefault="00317867" w:rsidP="009A6B94">
      <w:r>
        <w:t xml:space="preserve">FSANZ is calling for submissions to help </w:t>
      </w:r>
      <w:r w:rsidR="00CB7942">
        <w:t>the assessment of</w:t>
      </w:r>
      <w:r>
        <w:t xml:space="preserve"> this Proposal.</w:t>
      </w:r>
    </w:p>
    <w:p w:rsidR="00317867" w:rsidRDefault="00317867" w:rsidP="009A6B94"/>
    <w:p w:rsidR="009A6B94" w:rsidRPr="000A23D8" w:rsidRDefault="009A6B94" w:rsidP="009660F2"/>
    <w:p w:rsidR="0053464E" w:rsidRDefault="0053464E" w:rsidP="00A56E34">
      <w:bookmarkStart w:id="9" w:name="_Toc286391003"/>
      <w:r>
        <w:br w:type="page"/>
      </w:r>
    </w:p>
    <w:p w:rsidR="002A5F8B" w:rsidRPr="000B6AF2" w:rsidRDefault="00F33BB8" w:rsidP="000B6AF2">
      <w:pPr>
        <w:pStyle w:val="Heading1"/>
      </w:pPr>
      <w:bookmarkStart w:id="10" w:name="_Toc300933417"/>
      <w:bookmarkStart w:id="11" w:name="_Toc403383300"/>
      <w:r>
        <w:lastRenderedPageBreak/>
        <w:t>1</w:t>
      </w:r>
      <w:r w:rsidR="001542D8">
        <w:tab/>
      </w:r>
      <w:r w:rsidR="002A5F8B" w:rsidRPr="000B6AF2">
        <w:t>Introduction</w:t>
      </w:r>
      <w:bookmarkEnd w:id="9"/>
      <w:bookmarkEnd w:id="10"/>
      <w:bookmarkEnd w:id="11"/>
    </w:p>
    <w:p w:rsidR="0053464E" w:rsidRPr="0098675D" w:rsidRDefault="00F33BB8" w:rsidP="00A56E34">
      <w:pPr>
        <w:pStyle w:val="Heading2"/>
      </w:pPr>
      <w:bookmarkStart w:id="12" w:name="_Toc300761890"/>
      <w:bookmarkStart w:id="13" w:name="_Toc300933419"/>
      <w:bookmarkStart w:id="14" w:name="_Toc403383301"/>
      <w:r>
        <w:t>1</w:t>
      </w:r>
      <w:r w:rsidR="0053464E" w:rsidRPr="0053464E">
        <w:t>.1</w:t>
      </w:r>
      <w:r w:rsidR="0053464E" w:rsidRPr="0053464E">
        <w:tab/>
      </w:r>
      <w:bookmarkStart w:id="15" w:name="_Toc300761891"/>
      <w:bookmarkStart w:id="16" w:name="_Toc300933420"/>
      <w:bookmarkEnd w:id="12"/>
      <w:bookmarkEnd w:id="13"/>
      <w:r w:rsidR="0053464E" w:rsidRPr="0053464E">
        <w:t xml:space="preserve">The </w:t>
      </w:r>
      <w:bookmarkEnd w:id="15"/>
      <w:r w:rsidR="00256D65" w:rsidRPr="0098675D">
        <w:t>Proposal</w:t>
      </w:r>
      <w:bookmarkEnd w:id="16"/>
      <w:bookmarkEnd w:id="14"/>
    </w:p>
    <w:p w:rsidR="003C373D" w:rsidRPr="000A23D8" w:rsidRDefault="008534DC" w:rsidP="0053464E">
      <w:r>
        <w:t>FSANZ has prepared this P</w:t>
      </w:r>
      <w:r w:rsidR="00FD5724" w:rsidRPr="00FD5724">
        <w:t xml:space="preserve">roposal to </w:t>
      </w:r>
      <w:r w:rsidR="003C69EB">
        <w:t xml:space="preserve">continue to </w:t>
      </w:r>
      <w:r w:rsidR="00FD5724" w:rsidRPr="00FD5724">
        <w:t xml:space="preserve">permit nutrition content claims about gluten </w:t>
      </w:r>
      <w:r w:rsidR="008A294B">
        <w:t xml:space="preserve">content </w:t>
      </w:r>
      <w:r w:rsidR="00FD5724" w:rsidRPr="00FD5724">
        <w:t>in relation to food containing more than 1.15% alcohol by volume</w:t>
      </w:r>
      <w:r w:rsidR="00CE59FD">
        <w:t xml:space="preserve"> (including beverages)</w:t>
      </w:r>
      <w:r w:rsidR="003C69EB">
        <w:t xml:space="preserve"> to be made after 18 January 2016</w:t>
      </w:r>
      <w:r w:rsidR="00FD5724" w:rsidRPr="00FD5724">
        <w:t>.</w:t>
      </w:r>
      <w:r w:rsidR="004D6047">
        <w:t xml:space="preserve"> </w:t>
      </w:r>
      <w:r w:rsidR="004D6047" w:rsidRPr="003A6A63">
        <w:t xml:space="preserve">The conditions for gluten </w:t>
      </w:r>
      <w:r w:rsidR="004D6047">
        <w:t xml:space="preserve">content </w:t>
      </w:r>
      <w:r w:rsidR="004D6047" w:rsidRPr="003A6A63">
        <w:t xml:space="preserve">claims prescribed in </w:t>
      </w:r>
      <w:r w:rsidR="00437A33" w:rsidRPr="00437A33">
        <w:t xml:space="preserve">the </w:t>
      </w:r>
      <w:r w:rsidR="00437A33" w:rsidRPr="00437A33">
        <w:rPr>
          <w:i/>
        </w:rPr>
        <w:t>Australia New Zealand Food Standards Code</w:t>
      </w:r>
      <w:r w:rsidR="00437A33" w:rsidRPr="00437A33">
        <w:t xml:space="preserve"> </w:t>
      </w:r>
      <w:r w:rsidR="00437A33">
        <w:t xml:space="preserve">(the Code) were </w:t>
      </w:r>
      <w:r w:rsidR="00437A33" w:rsidRPr="000D1DB8">
        <w:t>developed because of the relevance of these claims to the health and safety of consumers with coeliac disease</w:t>
      </w:r>
      <w:r w:rsidR="00437A33">
        <w:t>.</w:t>
      </w:r>
    </w:p>
    <w:p w:rsidR="0053464E" w:rsidRPr="0053464E" w:rsidRDefault="00F33BB8" w:rsidP="00A56E34">
      <w:pPr>
        <w:pStyle w:val="Heading2"/>
      </w:pPr>
      <w:bookmarkStart w:id="17" w:name="_Toc300761892"/>
      <w:bookmarkStart w:id="18" w:name="_Toc300933421"/>
      <w:bookmarkStart w:id="19" w:name="_Toc403383302"/>
      <w:r>
        <w:t>1</w:t>
      </w:r>
      <w:r w:rsidR="00A56E34">
        <w:t>.</w:t>
      </w:r>
      <w:r w:rsidR="0098675D">
        <w:t>2</w:t>
      </w:r>
      <w:r w:rsidR="00A56E34">
        <w:tab/>
        <w:t>The c</w:t>
      </w:r>
      <w:r w:rsidR="0053464E" w:rsidRPr="0053464E">
        <w:t>urrent Standard</w:t>
      </w:r>
      <w:bookmarkEnd w:id="17"/>
      <w:bookmarkEnd w:id="18"/>
      <w:bookmarkEnd w:id="19"/>
    </w:p>
    <w:p w:rsidR="00FD5724" w:rsidRDefault="00775945" w:rsidP="00FD5724">
      <w:r>
        <w:t>In the Code, c</w:t>
      </w:r>
      <w:r w:rsidR="0049777B">
        <w:t xml:space="preserve">lause 3 of </w:t>
      </w:r>
      <w:r w:rsidR="00FD5724" w:rsidRPr="000A23D8">
        <w:t>Standard 1.2.7</w:t>
      </w:r>
      <w:r w:rsidR="00437A33">
        <w:t xml:space="preserve"> – Nutrition, Health and Related Claims</w:t>
      </w:r>
      <w:r w:rsidR="00FD5724" w:rsidRPr="000A23D8">
        <w:t xml:space="preserve">, prohibits nutrition content claims (including </w:t>
      </w:r>
      <w:r w:rsidR="00FD5724" w:rsidRPr="000A23D8">
        <w:rPr>
          <w:i/>
        </w:rPr>
        <w:t>gluten free</w:t>
      </w:r>
      <w:r w:rsidR="00FD5724" w:rsidRPr="000A23D8">
        <w:t xml:space="preserve"> and </w:t>
      </w:r>
      <w:r w:rsidR="00FD5724" w:rsidRPr="000A23D8">
        <w:rPr>
          <w:i/>
        </w:rPr>
        <w:t>low gluten</w:t>
      </w:r>
      <w:r w:rsidR="00FD5724" w:rsidRPr="000A23D8">
        <w:t xml:space="preserve">) in relation to </w:t>
      </w:r>
      <w:r w:rsidR="00FB5BF1">
        <w:t xml:space="preserve">a </w:t>
      </w:r>
      <w:r w:rsidR="00FD5724" w:rsidRPr="000A23D8">
        <w:t>food that contain</w:t>
      </w:r>
      <w:r w:rsidR="00FB5BF1">
        <w:t>s</w:t>
      </w:r>
      <w:r w:rsidR="00FD5724" w:rsidRPr="000A23D8">
        <w:t xml:space="preserve"> more than 1.15% alcohol by volume (except for nutrition content claims about energy or carbohydrate content).</w:t>
      </w:r>
      <w:r w:rsidR="00703444">
        <w:t xml:space="preserve"> </w:t>
      </w:r>
      <w:r w:rsidR="000A23D8">
        <w:t>Standard 1.2.7 was gazetted in January 2013 and has a three year transition period</w:t>
      </w:r>
      <w:r w:rsidR="007E6A4D">
        <w:t>, until January 2016</w:t>
      </w:r>
      <w:r w:rsidR="000A23D8">
        <w:t xml:space="preserve">. </w:t>
      </w:r>
    </w:p>
    <w:p w:rsidR="00D612FF" w:rsidRDefault="00D612FF" w:rsidP="00FD5724"/>
    <w:p w:rsidR="00703444" w:rsidRDefault="000B5278" w:rsidP="00FD5724">
      <w:r>
        <w:t>Schedule 1</w:t>
      </w:r>
      <w:r w:rsidR="00997E48">
        <w:t xml:space="preserve"> </w:t>
      </w:r>
      <w:r>
        <w:t xml:space="preserve">of </w:t>
      </w:r>
      <w:r w:rsidR="00703444">
        <w:t xml:space="preserve">Standard 1.2.7 </w:t>
      </w:r>
      <w:r>
        <w:t xml:space="preserve">sets out </w:t>
      </w:r>
      <w:r w:rsidR="00703444">
        <w:t xml:space="preserve">conditions for </w:t>
      </w:r>
      <w:r w:rsidR="00584C59">
        <w:t xml:space="preserve">making </w:t>
      </w:r>
      <w:r w:rsidR="00703444">
        <w:t>nutrition content claims about gluten</w:t>
      </w:r>
      <w:r w:rsidR="0022647E">
        <w:t xml:space="preserve"> (see Table 1 below)</w:t>
      </w:r>
      <w:r w:rsidR="00703444">
        <w:t xml:space="preserve">. </w:t>
      </w:r>
      <w:r w:rsidR="00997E48">
        <w:t xml:space="preserve">Subclause 11(7) states that a nutrition content claim for gluten may only </w:t>
      </w:r>
      <w:r w:rsidR="00226806">
        <w:t>state that</w:t>
      </w:r>
      <w:r w:rsidR="007D422C">
        <w:t xml:space="preserve"> </w:t>
      </w:r>
      <w:r w:rsidR="00997E48">
        <w:t xml:space="preserve">– </w:t>
      </w:r>
    </w:p>
    <w:p w:rsidR="00997E48" w:rsidRDefault="00997E48" w:rsidP="00FD5724"/>
    <w:p w:rsidR="00997E48" w:rsidRDefault="007D422C" w:rsidP="00437A33">
      <w:pPr>
        <w:pStyle w:val="FSBullet"/>
      </w:pPr>
      <w:r>
        <w:t xml:space="preserve">the food is </w:t>
      </w:r>
      <w:r w:rsidR="00997E48">
        <w:t xml:space="preserve">gluten </w:t>
      </w:r>
      <w:r w:rsidR="00106EB8">
        <w:t>‘</w:t>
      </w:r>
      <w:r w:rsidR="00997E48">
        <w:t>free</w:t>
      </w:r>
      <w:r w:rsidR="00106EB8">
        <w:t>’</w:t>
      </w:r>
      <w:r w:rsidR="00997E48">
        <w:t xml:space="preserve"> or </w:t>
      </w:r>
      <w:r w:rsidR="00106EB8">
        <w:t>‘</w:t>
      </w:r>
      <w:r w:rsidR="00997E48">
        <w:t>low</w:t>
      </w:r>
      <w:r w:rsidR="00106EB8">
        <w:t>’</w:t>
      </w:r>
      <w:r w:rsidR="00997E48">
        <w:t xml:space="preserve"> in gluten (or words that mean the same thing); or</w:t>
      </w:r>
    </w:p>
    <w:p w:rsidR="00997E48" w:rsidRDefault="007D422C" w:rsidP="00437A33">
      <w:pPr>
        <w:pStyle w:val="FSBullet"/>
      </w:pPr>
      <w:proofErr w:type="gramStart"/>
      <w:r>
        <w:t>the</w:t>
      </w:r>
      <w:proofErr w:type="gramEnd"/>
      <w:r>
        <w:t xml:space="preserve"> food contains gluten or is high in gluten.</w:t>
      </w:r>
    </w:p>
    <w:p w:rsidR="00373412" w:rsidRDefault="00373412" w:rsidP="00FD5724"/>
    <w:p w:rsidR="00A46B1E" w:rsidRPr="003835E3" w:rsidRDefault="00201B30" w:rsidP="000E762E">
      <w:pPr>
        <w:pStyle w:val="FSTableTitle"/>
        <w:spacing w:before="120" w:after="120"/>
      </w:pPr>
      <w:r w:rsidRPr="003835E3">
        <w:t>Table 1:  C</w:t>
      </w:r>
      <w:r w:rsidR="00703444" w:rsidRPr="003835E3">
        <w:t>ond</w:t>
      </w:r>
      <w:r w:rsidR="00A46B1E" w:rsidRPr="003835E3">
        <w:t xml:space="preserve">itions for </w:t>
      </w:r>
      <w:r w:rsidR="00B0741C" w:rsidRPr="003835E3">
        <w:t xml:space="preserve">nutrition content claims about </w:t>
      </w:r>
      <w:r w:rsidR="00A46B1E" w:rsidRPr="003835E3">
        <w:t xml:space="preserve">gluten </w:t>
      </w:r>
      <w:r w:rsidRPr="003835E3">
        <w:t>(Schedule 1 of Standard 1.2.7)</w:t>
      </w:r>
      <w:r w:rsidR="00A46B1E" w:rsidRPr="003835E3">
        <w:t xml:space="preserve"> </w:t>
      </w:r>
    </w:p>
    <w:tbl>
      <w:tblPr>
        <w:tblStyle w:val="TableGrid"/>
        <w:tblW w:w="0" w:type="auto"/>
        <w:tblLook w:val="04A0" w:firstRow="1" w:lastRow="0" w:firstColumn="1" w:lastColumn="0" w:noHBand="0" w:noVBand="1"/>
      </w:tblPr>
      <w:tblGrid>
        <w:gridCol w:w="1951"/>
        <w:gridCol w:w="7335"/>
      </w:tblGrid>
      <w:tr w:rsidR="00A50B24" w:rsidTr="00201B30">
        <w:tc>
          <w:tcPr>
            <w:tcW w:w="1951" w:type="dxa"/>
          </w:tcPr>
          <w:p w:rsidR="00A50B24" w:rsidRDefault="00201B30" w:rsidP="00903F02">
            <w:pPr>
              <w:pStyle w:val="FSTableHeading"/>
              <w:jc w:val="left"/>
            </w:pPr>
            <w:r>
              <w:t xml:space="preserve">Claim </w:t>
            </w:r>
          </w:p>
        </w:tc>
        <w:tc>
          <w:tcPr>
            <w:tcW w:w="7335" w:type="dxa"/>
          </w:tcPr>
          <w:p w:rsidR="00A50B24" w:rsidRDefault="00201B30" w:rsidP="00903F02">
            <w:pPr>
              <w:pStyle w:val="FSTableHeading"/>
              <w:jc w:val="left"/>
            </w:pPr>
            <w:r>
              <w:t>Conditions</w:t>
            </w:r>
          </w:p>
        </w:tc>
      </w:tr>
      <w:tr w:rsidR="00A50B24" w:rsidTr="00201B30">
        <w:tc>
          <w:tcPr>
            <w:tcW w:w="1951" w:type="dxa"/>
          </w:tcPr>
          <w:p w:rsidR="00A50B24" w:rsidRPr="00201B30" w:rsidRDefault="00201B30" w:rsidP="00201B30">
            <w:pPr>
              <w:pStyle w:val="FSTableText"/>
              <w:rPr>
                <w:i/>
              </w:rPr>
            </w:pPr>
            <w:r w:rsidRPr="00201B30">
              <w:rPr>
                <w:i/>
              </w:rPr>
              <w:t xml:space="preserve">Free </w:t>
            </w:r>
          </w:p>
        </w:tc>
        <w:tc>
          <w:tcPr>
            <w:tcW w:w="7335" w:type="dxa"/>
          </w:tcPr>
          <w:p w:rsidR="00201B30" w:rsidRPr="00A46B1E" w:rsidRDefault="00201B30" w:rsidP="00201B30">
            <w:pPr>
              <w:pStyle w:val="FSTableText"/>
            </w:pPr>
            <w:r w:rsidRPr="00A46B1E">
              <w:t xml:space="preserve">The food must not contain – </w:t>
            </w:r>
          </w:p>
          <w:p w:rsidR="00201B30" w:rsidRPr="00A46B1E" w:rsidRDefault="00201B30" w:rsidP="00201B30">
            <w:pPr>
              <w:pStyle w:val="FSTableText"/>
            </w:pPr>
          </w:p>
          <w:p w:rsidR="00201B30" w:rsidRPr="00A46B1E" w:rsidRDefault="00201B30" w:rsidP="00201B30">
            <w:pPr>
              <w:pStyle w:val="FSTableText"/>
            </w:pPr>
            <w:r w:rsidRPr="00A46B1E">
              <w:t xml:space="preserve">(a) </w:t>
            </w:r>
            <w:r w:rsidRPr="00A46B1E">
              <w:tab/>
              <w:t xml:space="preserve">detectable gluten; or </w:t>
            </w:r>
          </w:p>
          <w:p w:rsidR="00201B30" w:rsidRPr="00A46B1E" w:rsidRDefault="00201B30" w:rsidP="00201B30">
            <w:pPr>
              <w:pStyle w:val="FSTableText"/>
            </w:pPr>
            <w:r w:rsidRPr="00A46B1E">
              <w:t>(b)</w:t>
            </w:r>
            <w:r>
              <w:tab/>
            </w:r>
            <w:r w:rsidRPr="00A46B1E">
              <w:t xml:space="preserve">oats or their products; or </w:t>
            </w:r>
          </w:p>
          <w:p w:rsidR="00A50B24" w:rsidRDefault="00201B30" w:rsidP="00201B30">
            <w:pPr>
              <w:pStyle w:val="FSTableText"/>
            </w:pPr>
            <w:r w:rsidRPr="00A46B1E">
              <w:t>(c)</w:t>
            </w:r>
            <w:r w:rsidRPr="00A46B1E">
              <w:tab/>
            </w:r>
            <w:proofErr w:type="gramStart"/>
            <w:r w:rsidRPr="00A46B1E">
              <w:t>cereals</w:t>
            </w:r>
            <w:proofErr w:type="gramEnd"/>
            <w:r w:rsidRPr="00A46B1E">
              <w:t xml:space="preserve"> containing gluten that have been malted, or their products.</w:t>
            </w:r>
          </w:p>
        </w:tc>
      </w:tr>
      <w:tr w:rsidR="00A50B24" w:rsidTr="00201B30">
        <w:tc>
          <w:tcPr>
            <w:tcW w:w="1951" w:type="dxa"/>
          </w:tcPr>
          <w:p w:rsidR="00A50B24" w:rsidRPr="00201B30" w:rsidRDefault="00201B30" w:rsidP="00201B30">
            <w:pPr>
              <w:pStyle w:val="FSTableText"/>
              <w:rPr>
                <w:i/>
              </w:rPr>
            </w:pPr>
            <w:r w:rsidRPr="00201B30">
              <w:rPr>
                <w:i/>
              </w:rPr>
              <w:t xml:space="preserve">Low </w:t>
            </w:r>
          </w:p>
        </w:tc>
        <w:tc>
          <w:tcPr>
            <w:tcW w:w="7335" w:type="dxa"/>
          </w:tcPr>
          <w:p w:rsidR="00A50B24" w:rsidRDefault="00201B30" w:rsidP="00201B30">
            <w:pPr>
              <w:pStyle w:val="FSTableText"/>
            </w:pPr>
            <w:r w:rsidRPr="00A46B1E">
              <w:t>The food contains no more than 20 mg gluten per 100 g of the food.</w:t>
            </w:r>
          </w:p>
        </w:tc>
      </w:tr>
    </w:tbl>
    <w:p w:rsidR="00C05C85" w:rsidRDefault="00C05C85" w:rsidP="00FD5724"/>
    <w:p w:rsidR="00137A28" w:rsidRDefault="00137A28" w:rsidP="00137A28">
      <w:r>
        <w:t xml:space="preserve">Before Standard 1.2.7 was gazetted, these conditions were in Standard 1.2.8 – Nutrition Information Requirements, and nutrition content claims about gluten in relation to food containing alcohol were permitted. Suppliers can continue to rely on the provisions that were in the Code before Standard 1.2.7 was gazetted until the end of the transition period for Standard 1.2.7 in January 2016. </w:t>
      </w:r>
    </w:p>
    <w:p w:rsidR="00137A28" w:rsidRDefault="00137A28" w:rsidP="00FD5724"/>
    <w:p w:rsidR="00C05C85" w:rsidRDefault="00CE3ACC" w:rsidP="00CE3ACC">
      <w:r>
        <w:t>Beverages containing 0.5% alcohol by volume or more</w:t>
      </w:r>
      <w:r w:rsidR="00F97A2A">
        <w:t>;</w:t>
      </w:r>
      <w:r>
        <w:t xml:space="preserve"> and </w:t>
      </w:r>
      <w:r w:rsidR="00F97A2A">
        <w:t xml:space="preserve">other </w:t>
      </w:r>
      <w:r>
        <w:t>alcoholic beverages standardised in Standards 2.7.2 to 2.7.5 (Beer</w:t>
      </w:r>
      <w:r w:rsidR="003C69EB">
        <w:t>;</w:t>
      </w:r>
      <w:r>
        <w:t xml:space="preserve"> Fruit Wine and Vegetable Wine</w:t>
      </w:r>
      <w:r w:rsidR="003C69EB">
        <w:t>;</w:t>
      </w:r>
      <w:r>
        <w:t xml:space="preserve"> Wine and Wine Product</w:t>
      </w:r>
      <w:r w:rsidR="00AE5CC0">
        <w:t>;</w:t>
      </w:r>
      <w:r>
        <w:t xml:space="preserve"> Spirits) are exempt from the requirement </w:t>
      </w:r>
      <w:r w:rsidR="003659B5">
        <w:t>for</w:t>
      </w:r>
      <w:r>
        <w:t xml:space="preserve"> </w:t>
      </w:r>
      <w:r w:rsidR="00CE59FD">
        <w:t xml:space="preserve">the label to include </w:t>
      </w:r>
      <w:r>
        <w:t>a nutrition information panel</w:t>
      </w:r>
      <w:r w:rsidR="003659B5">
        <w:t xml:space="preserve"> </w:t>
      </w:r>
      <w:r>
        <w:t xml:space="preserve">(clause 3 of Standard 1.2.8). </w:t>
      </w:r>
      <w:r w:rsidR="001710BC">
        <w:t xml:space="preserve">However, if </w:t>
      </w:r>
      <w:r w:rsidR="00C05C85">
        <w:t xml:space="preserve">a nutrition content claim is made about </w:t>
      </w:r>
      <w:r w:rsidR="00707163">
        <w:t xml:space="preserve">such </w:t>
      </w:r>
      <w:r w:rsidR="00C05C85">
        <w:t xml:space="preserve">food, this exemption no longer applies and </w:t>
      </w:r>
      <w:r w:rsidR="00E739A5">
        <w:t xml:space="preserve">a </w:t>
      </w:r>
      <w:r w:rsidR="00C05C85">
        <w:t xml:space="preserve">nutrition information panel must be provided </w:t>
      </w:r>
      <w:r w:rsidR="00CE59FD">
        <w:t>(</w:t>
      </w:r>
      <w:r w:rsidR="00C05C85">
        <w:t xml:space="preserve">clause 4 of Standard 1.2.8). </w:t>
      </w:r>
    </w:p>
    <w:p w:rsidR="00A46B1E" w:rsidRDefault="00A46B1E" w:rsidP="00FD5724"/>
    <w:p w:rsidR="00FF55EC" w:rsidRDefault="00FD5724" w:rsidP="00FD5724">
      <w:r w:rsidRPr="000A23D8">
        <w:t>Standard 1.2.3 – Mandatory Warning and Advisory Statements and Declarations, requires the presence of cereals containing gluten to be declared</w:t>
      </w:r>
      <w:r w:rsidR="00703444">
        <w:t xml:space="preserve"> in food</w:t>
      </w:r>
      <w:r w:rsidRPr="000A23D8">
        <w:t xml:space="preserve">, however beer and spirits standardised in Standards 2.7.2 – Beer and 2.7.5 – Spirits respectively, are exempt from this requirement. </w:t>
      </w:r>
      <w:r w:rsidR="00FF55EC">
        <w:br w:type="page"/>
      </w:r>
    </w:p>
    <w:p w:rsidR="00FD5724" w:rsidRPr="000A23D8" w:rsidRDefault="00962CAB" w:rsidP="00FD5724">
      <w:r>
        <w:lastRenderedPageBreak/>
        <w:t xml:space="preserve">This exemption was provided </w:t>
      </w:r>
      <w:r w:rsidR="00775945">
        <w:t>when Standard 1.2.3 was developed</w:t>
      </w:r>
      <w:r w:rsidR="003C69EB">
        <w:t xml:space="preserve"> in </w:t>
      </w:r>
      <w:r w:rsidR="005C360F">
        <w:t>2000</w:t>
      </w:r>
      <w:r w:rsidR="00775945">
        <w:t xml:space="preserve">, </w:t>
      </w:r>
      <w:r>
        <w:t>because</w:t>
      </w:r>
      <w:r w:rsidR="00D60BE3">
        <w:t xml:space="preserve"> FSANZ (then the Australia New Zealand Food Authority (ANZFA))</w:t>
      </w:r>
      <w:r w:rsidRPr="00962CAB">
        <w:t xml:space="preserve"> </w:t>
      </w:r>
      <w:r w:rsidR="003C69EB">
        <w:t xml:space="preserve">considered that </w:t>
      </w:r>
      <w:r w:rsidRPr="00962CAB">
        <w:t xml:space="preserve">coeliac societies and health professionals </w:t>
      </w:r>
      <w:r w:rsidR="003C69EB">
        <w:t>could</w:t>
      </w:r>
      <w:r w:rsidRPr="00962CAB">
        <w:t xml:space="preserve"> provide targeted information</w:t>
      </w:r>
      <w:r>
        <w:t xml:space="preserve"> to people with coeliac disease about the type</w:t>
      </w:r>
      <w:r w:rsidR="009E69DB">
        <w:t>s</w:t>
      </w:r>
      <w:r>
        <w:t xml:space="preserve"> of alcoholic beverages to avoid.</w:t>
      </w:r>
      <w:r w:rsidR="00263BC3" w:rsidRPr="00263BC3">
        <w:t xml:space="preserve"> </w:t>
      </w:r>
      <w:r w:rsidR="00775945">
        <w:t>T</w:t>
      </w:r>
      <w:r w:rsidR="00263BC3" w:rsidRPr="00263BC3">
        <w:t xml:space="preserve">he brewing and distilling industry in Australia and New Zealand </w:t>
      </w:r>
      <w:r w:rsidR="00263BC3">
        <w:t>were</w:t>
      </w:r>
      <w:r w:rsidR="00263BC3" w:rsidRPr="00263BC3">
        <w:t xml:space="preserve"> also encouraged to a</w:t>
      </w:r>
      <w:r w:rsidR="00011564">
        <w:t>ssist in educating people with c</w:t>
      </w:r>
      <w:r w:rsidR="00263BC3" w:rsidRPr="00263BC3">
        <w:t>oeliac disease about appropriate consumption of beer and spirits</w:t>
      </w:r>
      <w:r w:rsidR="00DA5C44">
        <w:t xml:space="preserve"> with respect to their condition</w:t>
      </w:r>
      <w:r w:rsidR="00263BC3" w:rsidRPr="00263BC3">
        <w:t xml:space="preserve">.  </w:t>
      </w:r>
      <w:r w:rsidR="00775945">
        <w:t xml:space="preserve"> </w:t>
      </w:r>
    </w:p>
    <w:p w:rsidR="00AF387F" w:rsidRPr="00E739A5" w:rsidRDefault="00F33BB8" w:rsidP="00D062E4">
      <w:pPr>
        <w:pStyle w:val="Heading2"/>
        <w:rPr>
          <w:u w:color="FFFF00"/>
        </w:rPr>
      </w:pPr>
      <w:bookmarkStart w:id="20" w:name="_Toc286391007"/>
      <w:bookmarkStart w:id="21" w:name="_Toc300933423"/>
      <w:bookmarkStart w:id="22" w:name="_Toc403383303"/>
      <w:bookmarkStart w:id="23" w:name="_Toc175381432"/>
      <w:r>
        <w:rPr>
          <w:u w:color="FFFF00"/>
        </w:rPr>
        <w:t>1</w:t>
      </w:r>
      <w:r w:rsidR="00606C88">
        <w:rPr>
          <w:u w:color="FFFF00"/>
        </w:rPr>
        <w:t>.</w:t>
      </w:r>
      <w:r w:rsidR="0098675D">
        <w:rPr>
          <w:u w:color="FFFF00"/>
        </w:rPr>
        <w:t>3</w:t>
      </w:r>
      <w:r w:rsidR="001542D8">
        <w:rPr>
          <w:u w:color="FFFF00"/>
        </w:rPr>
        <w:tab/>
      </w:r>
      <w:r w:rsidR="00741EFE">
        <w:rPr>
          <w:u w:color="FFFF00"/>
        </w:rPr>
        <w:t xml:space="preserve">Reasons </w:t>
      </w:r>
      <w:r w:rsidR="00741EFE" w:rsidRPr="00E739A5">
        <w:rPr>
          <w:u w:color="FFFF00"/>
        </w:rPr>
        <w:t xml:space="preserve">for </w:t>
      </w:r>
      <w:bookmarkEnd w:id="20"/>
      <w:bookmarkEnd w:id="21"/>
      <w:r w:rsidR="002B35EE">
        <w:t xml:space="preserve">preparing the </w:t>
      </w:r>
      <w:r w:rsidR="008534DC">
        <w:t>P</w:t>
      </w:r>
      <w:r w:rsidR="00DE79D9" w:rsidRPr="00E739A5">
        <w:t>roposal</w:t>
      </w:r>
      <w:bookmarkEnd w:id="22"/>
    </w:p>
    <w:p w:rsidR="00201B30" w:rsidRDefault="00201B30" w:rsidP="00201B30">
      <w:bookmarkStart w:id="24" w:name="_Toc286391008"/>
      <w:bookmarkStart w:id="25" w:name="_Toc11735630"/>
      <w:bookmarkStart w:id="26" w:name="_Toc29883114"/>
      <w:bookmarkStart w:id="27" w:name="_Toc41906801"/>
      <w:bookmarkStart w:id="28" w:name="_Toc41907548"/>
      <w:bookmarkStart w:id="29" w:name="_Toc120358578"/>
      <w:bookmarkStart w:id="30" w:name="_Toc175381435"/>
      <w:bookmarkEnd w:id="4"/>
      <w:bookmarkEnd w:id="5"/>
      <w:bookmarkEnd w:id="6"/>
      <w:bookmarkEnd w:id="7"/>
      <w:bookmarkEnd w:id="8"/>
      <w:bookmarkEnd w:id="23"/>
      <w:r w:rsidRPr="00201B30">
        <w:rPr>
          <w:rFonts w:cs="Arial"/>
        </w:rPr>
        <w:t>When Standard 1.2.7 becom</w:t>
      </w:r>
      <w:r>
        <w:rPr>
          <w:rFonts w:cs="Arial"/>
        </w:rPr>
        <w:t>es mandatory in January 2016, nutrition content</w:t>
      </w:r>
      <w:r w:rsidRPr="00201B30">
        <w:rPr>
          <w:rFonts w:cs="Arial"/>
        </w:rPr>
        <w:t xml:space="preserve"> claims about </w:t>
      </w:r>
      <w:r w:rsidR="00E739A5">
        <w:rPr>
          <w:rFonts w:cs="Arial"/>
        </w:rPr>
        <w:t>gluten</w:t>
      </w:r>
      <w:r w:rsidR="00CE59FD">
        <w:rPr>
          <w:rFonts w:cs="Arial"/>
        </w:rPr>
        <w:t xml:space="preserve"> content</w:t>
      </w:r>
      <w:r w:rsidR="00E739A5">
        <w:rPr>
          <w:rFonts w:cs="Arial"/>
        </w:rPr>
        <w:t xml:space="preserve"> </w:t>
      </w:r>
      <w:r w:rsidR="00B0741C">
        <w:rPr>
          <w:rFonts w:cs="Arial"/>
        </w:rPr>
        <w:t xml:space="preserve">in relation to </w:t>
      </w:r>
      <w:r w:rsidRPr="00201B30">
        <w:rPr>
          <w:rFonts w:cs="Arial"/>
        </w:rPr>
        <w:t xml:space="preserve">food containing more than 1.15% alcohol by </w:t>
      </w:r>
      <w:r w:rsidR="00CE59FD" w:rsidRPr="00201B30">
        <w:rPr>
          <w:rFonts w:cs="Arial"/>
        </w:rPr>
        <w:t>volume</w:t>
      </w:r>
      <w:r w:rsidRPr="00201B30">
        <w:rPr>
          <w:rFonts w:cs="Arial"/>
        </w:rPr>
        <w:t xml:space="preserve"> will be prohibited</w:t>
      </w:r>
      <w:r>
        <w:rPr>
          <w:rFonts w:cs="Arial"/>
        </w:rPr>
        <w:t xml:space="preserve">. </w:t>
      </w:r>
      <w:r w:rsidR="008403D3">
        <w:rPr>
          <w:rFonts w:cs="Arial"/>
        </w:rPr>
        <w:t>Co</w:t>
      </w:r>
      <w:r w:rsidR="008403D3">
        <w:t xml:space="preserve">nsumers with coeliac disease, </w:t>
      </w:r>
      <w:r w:rsidR="008403D3" w:rsidRPr="00011564">
        <w:t>who must avoid consuming gluten to prevent ill-health,</w:t>
      </w:r>
      <w:r w:rsidR="008403D3">
        <w:t xml:space="preserve"> will </w:t>
      </w:r>
      <w:r w:rsidR="008403D3" w:rsidRPr="00011564">
        <w:t xml:space="preserve">no longer have access to </w:t>
      </w:r>
      <w:r w:rsidR="008403D3" w:rsidRPr="00011564">
        <w:rPr>
          <w:i/>
        </w:rPr>
        <w:t>gluten free</w:t>
      </w:r>
      <w:r w:rsidR="008403D3" w:rsidRPr="00011564">
        <w:t xml:space="preserve"> </w:t>
      </w:r>
      <w:r w:rsidR="008403D3" w:rsidRPr="00011564">
        <w:rPr>
          <w:i/>
        </w:rPr>
        <w:t>or low gluten</w:t>
      </w:r>
      <w:r w:rsidR="008403D3" w:rsidRPr="00011564">
        <w:t xml:space="preserve"> information </w:t>
      </w:r>
      <w:r w:rsidR="008403D3">
        <w:t xml:space="preserve">within the range of food containing more than 1.15% alcohol by volume, if </w:t>
      </w:r>
      <w:r w:rsidR="008403D3" w:rsidRPr="0091753A">
        <w:t>nutrition content claims about gluten</w:t>
      </w:r>
      <w:r w:rsidR="00FE3CB9">
        <w:t xml:space="preserve"> content</w:t>
      </w:r>
      <w:r w:rsidR="008403D3" w:rsidRPr="0091753A">
        <w:t xml:space="preserve"> in relation to </w:t>
      </w:r>
      <w:r w:rsidR="008403D3">
        <w:t>these products continue to be prohibited.</w:t>
      </w:r>
    </w:p>
    <w:p w:rsidR="008403D3" w:rsidRPr="00201B30" w:rsidRDefault="008403D3" w:rsidP="00201B30">
      <w:pPr>
        <w:rPr>
          <w:rFonts w:cs="Arial"/>
        </w:rPr>
      </w:pPr>
    </w:p>
    <w:p w:rsidR="00201B30" w:rsidRDefault="00201B30" w:rsidP="00201B30">
      <w:pPr>
        <w:rPr>
          <w:rFonts w:cs="Arial"/>
        </w:rPr>
      </w:pPr>
      <w:r w:rsidRPr="00201B30">
        <w:rPr>
          <w:rFonts w:cs="Arial"/>
        </w:rPr>
        <w:t xml:space="preserve">Most beers and some other alcoholic beverages are produced from ingredients containing gluten, for example, barley, </w:t>
      </w:r>
      <w:r w:rsidR="00743267">
        <w:rPr>
          <w:rFonts w:cs="Arial"/>
        </w:rPr>
        <w:t xml:space="preserve">wheat, </w:t>
      </w:r>
      <w:r w:rsidRPr="00201B30">
        <w:rPr>
          <w:rFonts w:cs="Arial"/>
        </w:rPr>
        <w:t xml:space="preserve">rye. Some beers however, </w:t>
      </w:r>
      <w:r w:rsidR="001E0B8A" w:rsidRPr="00201B30">
        <w:rPr>
          <w:rFonts w:cs="Arial"/>
        </w:rPr>
        <w:t xml:space="preserve">are </w:t>
      </w:r>
      <w:r w:rsidR="001E0B8A">
        <w:rPr>
          <w:rFonts w:cs="Arial"/>
        </w:rPr>
        <w:t>produced to be</w:t>
      </w:r>
      <w:r w:rsidRPr="00201B30">
        <w:rPr>
          <w:rFonts w:cs="Arial"/>
        </w:rPr>
        <w:t xml:space="preserve"> </w:t>
      </w:r>
      <w:r w:rsidRPr="00280FE0">
        <w:rPr>
          <w:rFonts w:cs="Arial"/>
          <w:i/>
        </w:rPr>
        <w:t>gluten free</w:t>
      </w:r>
      <w:r w:rsidRPr="00201B30">
        <w:rPr>
          <w:rFonts w:cs="Arial"/>
        </w:rPr>
        <w:t xml:space="preserve"> in both Australia and New Zealand</w:t>
      </w:r>
      <w:r w:rsidR="006047F9">
        <w:rPr>
          <w:rFonts w:cs="Arial"/>
        </w:rPr>
        <w:t>,</w:t>
      </w:r>
      <w:r w:rsidR="006047F9" w:rsidRPr="006047F9">
        <w:rPr>
          <w:rFonts w:cs="Arial"/>
        </w:rPr>
        <w:t xml:space="preserve"> under the conditions in place before Standard 1.2.7 was gazetted</w:t>
      </w:r>
      <w:r w:rsidR="006047F9">
        <w:rPr>
          <w:rFonts w:cs="Arial"/>
        </w:rPr>
        <w:t xml:space="preserve">. </w:t>
      </w:r>
      <w:r w:rsidR="006940FB">
        <w:rPr>
          <w:rFonts w:cs="Arial"/>
        </w:rPr>
        <w:t>F</w:t>
      </w:r>
      <w:r w:rsidRPr="00201B30">
        <w:rPr>
          <w:rFonts w:cs="Arial"/>
        </w:rPr>
        <w:t xml:space="preserve">or beers and spirits, as there is no requirement to declare the presence of gluten and </w:t>
      </w:r>
      <w:r w:rsidR="006940FB">
        <w:rPr>
          <w:rFonts w:cs="Arial"/>
        </w:rPr>
        <w:t>when Standard 1.2.7 becomes mandatory</w:t>
      </w:r>
      <w:r w:rsidR="00D60BE3">
        <w:rPr>
          <w:rFonts w:cs="Arial"/>
        </w:rPr>
        <w:t xml:space="preserve"> – with </w:t>
      </w:r>
      <w:r w:rsidRPr="00201B30">
        <w:rPr>
          <w:rFonts w:cs="Arial"/>
        </w:rPr>
        <w:t xml:space="preserve">no permission to make gluten </w:t>
      </w:r>
      <w:r w:rsidR="00D260C2">
        <w:rPr>
          <w:rFonts w:cs="Arial"/>
        </w:rPr>
        <w:t xml:space="preserve">content </w:t>
      </w:r>
      <w:r w:rsidRPr="00201B30">
        <w:rPr>
          <w:rFonts w:cs="Arial"/>
        </w:rPr>
        <w:t xml:space="preserve">claims, </w:t>
      </w:r>
      <w:r w:rsidR="00E64269">
        <w:rPr>
          <w:rFonts w:cs="Arial"/>
        </w:rPr>
        <w:t xml:space="preserve">there will be no way of ensuring that </w:t>
      </w:r>
      <w:r w:rsidRPr="00201B30">
        <w:rPr>
          <w:rFonts w:cs="Arial"/>
        </w:rPr>
        <w:t>consumers</w:t>
      </w:r>
      <w:r w:rsidR="00E64269">
        <w:rPr>
          <w:rFonts w:cs="Arial"/>
        </w:rPr>
        <w:t xml:space="preserve"> of such food</w:t>
      </w:r>
      <w:r w:rsidRPr="00201B30">
        <w:rPr>
          <w:rFonts w:cs="Arial"/>
        </w:rPr>
        <w:t xml:space="preserve"> </w:t>
      </w:r>
      <w:r w:rsidR="00E64269">
        <w:rPr>
          <w:rFonts w:cs="Arial"/>
        </w:rPr>
        <w:t xml:space="preserve">receive information </w:t>
      </w:r>
      <w:r w:rsidRPr="00201B30">
        <w:rPr>
          <w:rFonts w:cs="Arial"/>
        </w:rPr>
        <w:t xml:space="preserve">about the gluten content of </w:t>
      </w:r>
      <w:r w:rsidR="00E64269">
        <w:rPr>
          <w:rFonts w:cs="Arial"/>
        </w:rPr>
        <w:t>the food</w:t>
      </w:r>
      <w:r w:rsidRPr="00201B30">
        <w:rPr>
          <w:rFonts w:cs="Arial"/>
        </w:rPr>
        <w:t xml:space="preserve">. Most alcoholic beverages are also exempt from the requirement to </w:t>
      </w:r>
      <w:r w:rsidR="008856B4">
        <w:rPr>
          <w:rFonts w:cs="Arial"/>
        </w:rPr>
        <w:t>have</w:t>
      </w:r>
      <w:r w:rsidR="008856B4" w:rsidRPr="00201B30">
        <w:rPr>
          <w:rFonts w:cs="Arial"/>
        </w:rPr>
        <w:t xml:space="preserve"> </w:t>
      </w:r>
      <w:r w:rsidRPr="00201B30">
        <w:rPr>
          <w:rFonts w:cs="Arial"/>
        </w:rPr>
        <w:t>an ingredient list</w:t>
      </w:r>
      <w:r w:rsidR="00280FE0">
        <w:rPr>
          <w:rFonts w:cs="Arial"/>
        </w:rPr>
        <w:t>.</w:t>
      </w:r>
    </w:p>
    <w:p w:rsidR="00201B30" w:rsidRDefault="00201B30" w:rsidP="001D1DD0">
      <w:pPr>
        <w:rPr>
          <w:rFonts w:cs="Arial"/>
        </w:rPr>
      </w:pPr>
    </w:p>
    <w:p w:rsidR="0091753A" w:rsidRDefault="001D1DD0" w:rsidP="0091753A">
      <w:r>
        <w:t xml:space="preserve">Manufacturers of </w:t>
      </w:r>
      <w:r w:rsidRPr="00280FE0">
        <w:rPr>
          <w:i/>
        </w:rPr>
        <w:t>gluten free</w:t>
      </w:r>
      <w:r>
        <w:t xml:space="preserve"> beers in New Zealand and Coeliac New Zealand </w:t>
      </w:r>
      <w:r w:rsidR="00F25B4D">
        <w:t>are concerned</w:t>
      </w:r>
      <w:r>
        <w:t xml:space="preserve"> that </w:t>
      </w:r>
      <w:r w:rsidRPr="00EE423F">
        <w:rPr>
          <w:i/>
        </w:rPr>
        <w:t>gluten free</w:t>
      </w:r>
      <w:r>
        <w:t xml:space="preserve"> beer will no longer be permitted to be labelled or advertised as such, when Standard 1.2.7 becomes mandatory</w:t>
      </w:r>
      <w:r w:rsidR="0091753A">
        <w:t xml:space="preserve">. </w:t>
      </w:r>
      <w:r w:rsidR="0091753A">
        <w:rPr>
          <w:rFonts w:cs="Arial"/>
        </w:rPr>
        <w:t xml:space="preserve">There are also some </w:t>
      </w:r>
      <w:r w:rsidR="00366EDA">
        <w:rPr>
          <w:rFonts w:cs="Arial"/>
        </w:rPr>
        <w:t xml:space="preserve">other </w:t>
      </w:r>
      <w:r w:rsidR="0091753A" w:rsidRPr="00CE59FD">
        <w:rPr>
          <w:rFonts w:cs="Arial"/>
        </w:rPr>
        <w:t>food</w:t>
      </w:r>
      <w:r w:rsidR="00CE59FD" w:rsidRPr="00CE59FD">
        <w:rPr>
          <w:rFonts w:cs="Arial"/>
        </w:rPr>
        <w:t>s</w:t>
      </w:r>
      <w:r w:rsidR="0091753A" w:rsidRPr="00CE59FD">
        <w:rPr>
          <w:rFonts w:cs="Arial"/>
        </w:rPr>
        <w:t xml:space="preserve"> that contain</w:t>
      </w:r>
      <w:r w:rsidR="0091753A">
        <w:rPr>
          <w:rFonts w:cs="Arial"/>
        </w:rPr>
        <w:t xml:space="preserve"> more than 1.15% alcohol by volume for which </w:t>
      </w:r>
      <w:r w:rsidR="0091753A" w:rsidRPr="00B840AA">
        <w:rPr>
          <w:rFonts w:cs="Arial"/>
          <w:i/>
        </w:rPr>
        <w:t>gluten free</w:t>
      </w:r>
      <w:r w:rsidR="0091753A">
        <w:rPr>
          <w:rFonts w:cs="Arial"/>
        </w:rPr>
        <w:t xml:space="preserve"> options </w:t>
      </w:r>
      <w:r w:rsidR="004036F4">
        <w:rPr>
          <w:rFonts w:cs="Arial"/>
        </w:rPr>
        <w:t xml:space="preserve">may be appropriate or </w:t>
      </w:r>
      <w:r w:rsidR="0091753A">
        <w:rPr>
          <w:rFonts w:cs="Arial"/>
        </w:rPr>
        <w:t>are currently available, e.g. soy sauce, m</w:t>
      </w:r>
      <w:r w:rsidR="004036F4">
        <w:rPr>
          <w:rFonts w:cs="Arial"/>
        </w:rPr>
        <w:t xml:space="preserve">arinades and essences. </w:t>
      </w:r>
    </w:p>
    <w:p w:rsidR="00DE79D9" w:rsidRDefault="00D3171B" w:rsidP="00DE79D9">
      <w:pPr>
        <w:pStyle w:val="Heading2"/>
      </w:pPr>
      <w:bookmarkStart w:id="31" w:name="_Toc403383304"/>
      <w:r>
        <w:t>1</w:t>
      </w:r>
      <w:r w:rsidR="00606C88">
        <w:t>.</w:t>
      </w:r>
      <w:r w:rsidR="001D1DD0">
        <w:t>4</w:t>
      </w:r>
      <w:r w:rsidR="00DE79D9">
        <w:tab/>
        <w:t>Procedure for assessment</w:t>
      </w:r>
      <w:bookmarkEnd w:id="31"/>
    </w:p>
    <w:p w:rsidR="00DE79D9" w:rsidRPr="001D1DD0" w:rsidRDefault="00DE79D9" w:rsidP="00DE79D9">
      <w:r w:rsidRPr="001D1DD0">
        <w:t>The Proposal is being assessed under the</w:t>
      </w:r>
      <w:r w:rsidR="001D1DD0" w:rsidRPr="001D1DD0">
        <w:t xml:space="preserve"> </w:t>
      </w:r>
      <w:r w:rsidRPr="001D1DD0">
        <w:t>General Procedure.</w:t>
      </w:r>
    </w:p>
    <w:p w:rsidR="00DE79D9" w:rsidRPr="00D062E4" w:rsidRDefault="00DE79D9" w:rsidP="00180C41"/>
    <w:p w:rsidR="00AF387F" w:rsidRPr="00180C41" w:rsidRDefault="00D3171B" w:rsidP="00180C41">
      <w:pPr>
        <w:pStyle w:val="Heading1"/>
      </w:pPr>
      <w:bookmarkStart w:id="32" w:name="_Toc300933424"/>
      <w:bookmarkStart w:id="33" w:name="_Toc403383305"/>
      <w:r>
        <w:t>2</w:t>
      </w:r>
      <w:r w:rsidR="001542D8">
        <w:tab/>
      </w:r>
      <w:r w:rsidR="00350DBD">
        <w:t>S</w:t>
      </w:r>
      <w:r w:rsidR="00FB1533">
        <w:t>ummary of the a</w:t>
      </w:r>
      <w:r w:rsidR="00FD2FBE">
        <w:t>ssessment</w:t>
      </w:r>
      <w:bookmarkEnd w:id="24"/>
      <w:bookmarkEnd w:id="32"/>
      <w:bookmarkEnd w:id="33"/>
    </w:p>
    <w:p w:rsidR="004F69F6" w:rsidRPr="00932F14" w:rsidRDefault="00D3171B" w:rsidP="004646F8">
      <w:pPr>
        <w:pStyle w:val="Heading2"/>
      </w:pPr>
      <w:bookmarkStart w:id="34" w:name="_Toc286391009"/>
      <w:bookmarkStart w:id="35" w:name="_Toc300933425"/>
      <w:bookmarkStart w:id="36" w:name="_Toc403383306"/>
      <w:bookmarkStart w:id="37" w:name="_Toc120358583"/>
      <w:bookmarkStart w:id="38" w:name="_Toc175381440"/>
      <w:r>
        <w:t>2</w:t>
      </w:r>
      <w:r w:rsidR="00271F00">
        <w:t>.</w:t>
      </w:r>
      <w:r w:rsidR="0098675D">
        <w:t>1</w:t>
      </w:r>
      <w:r w:rsidR="00271F00">
        <w:tab/>
      </w:r>
      <w:r w:rsidR="004F69F6" w:rsidRPr="00932F14">
        <w:t xml:space="preserve">Risk </w:t>
      </w:r>
      <w:r w:rsidR="00741EFE">
        <w:t>a</w:t>
      </w:r>
      <w:r w:rsidR="004F69F6" w:rsidRPr="00932F14">
        <w:t>ssessment</w:t>
      </w:r>
      <w:bookmarkEnd w:id="34"/>
      <w:bookmarkEnd w:id="35"/>
      <w:bookmarkEnd w:id="36"/>
      <w:r w:rsidR="004F69F6" w:rsidRPr="00932F14">
        <w:t xml:space="preserve"> </w:t>
      </w:r>
      <w:bookmarkEnd w:id="37"/>
      <w:bookmarkEnd w:id="38"/>
    </w:p>
    <w:p w:rsidR="00392C72" w:rsidRDefault="00E12170" w:rsidP="003A6A63">
      <w:r w:rsidRPr="00201B30">
        <w:rPr>
          <w:rFonts w:cs="Arial"/>
        </w:rPr>
        <w:t>Coeliac disease is an autoimmune disease affecting around 1% of the Australian</w:t>
      </w:r>
      <w:r w:rsidR="005847C8">
        <w:rPr>
          <w:rFonts w:cs="Arial"/>
        </w:rPr>
        <w:t xml:space="preserve"> and </w:t>
      </w:r>
      <w:r w:rsidRPr="00201B30">
        <w:rPr>
          <w:rFonts w:cs="Arial"/>
        </w:rPr>
        <w:t>New Zealand population</w:t>
      </w:r>
      <w:r w:rsidR="005847C8">
        <w:rPr>
          <w:rFonts w:cs="Arial"/>
        </w:rPr>
        <w:t>s</w:t>
      </w:r>
      <w:r>
        <w:rPr>
          <w:rFonts w:cs="Arial"/>
        </w:rPr>
        <w:t xml:space="preserve"> </w:t>
      </w:r>
      <w:r w:rsidRPr="002929CE">
        <w:rPr>
          <w:rFonts w:cs="Arial"/>
        </w:rPr>
        <w:t>(Chin</w:t>
      </w:r>
      <w:r>
        <w:rPr>
          <w:rFonts w:cs="Arial"/>
        </w:rPr>
        <w:t xml:space="preserve"> et al.</w:t>
      </w:r>
      <w:r w:rsidR="00903F02">
        <w:rPr>
          <w:rFonts w:cs="Arial"/>
        </w:rPr>
        <w:t xml:space="preserve"> 2009;</w:t>
      </w:r>
      <w:r w:rsidRPr="002929CE">
        <w:rPr>
          <w:rFonts w:cs="Arial"/>
        </w:rPr>
        <w:t xml:space="preserve"> </w:t>
      </w:r>
      <w:proofErr w:type="spellStart"/>
      <w:r w:rsidRPr="002929CE">
        <w:rPr>
          <w:rFonts w:cs="Arial"/>
        </w:rPr>
        <w:t>Tanpowpong</w:t>
      </w:r>
      <w:proofErr w:type="spellEnd"/>
      <w:r w:rsidRPr="002929CE">
        <w:rPr>
          <w:rFonts w:cs="Arial"/>
        </w:rPr>
        <w:t xml:space="preserve"> et al. 2012)</w:t>
      </w:r>
      <w:r>
        <w:rPr>
          <w:rFonts w:cs="Arial"/>
        </w:rPr>
        <w:t xml:space="preserve">. </w:t>
      </w:r>
      <w:r w:rsidR="003A6A63">
        <w:t>In genetically predisposed individuals</w:t>
      </w:r>
      <w:r w:rsidR="000D1DB8">
        <w:t xml:space="preserve">, coeliac </w:t>
      </w:r>
      <w:r w:rsidR="003A6A63">
        <w:t xml:space="preserve">disease is caused by ingestion of gluten protein that is usually present in wheat, rye, barley and oat-based food products. In these individuals, the immune system becomes sensitised to gluten. The sensitised immune system then cross-reacts with normal intestinal tissue, resulting in tissue damage which affects the absorption of nutrients from the gastrointestinal tract and increases the risk of osteoporosis and intestinal cancer. While the disease </w:t>
      </w:r>
      <w:r w:rsidR="00C4108C">
        <w:t xml:space="preserve">can be </w:t>
      </w:r>
      <w:r w:rsidR="003A6A63">
        <w:t xml:space="preserve">caused by a reaction to wheat proteins, it is not the same as wheat allergy. </w:t>
      </w:r>
    </w:p>
    <w:p w:rsidR="00C743E2" w:rsidRDefault="00C743E2" w:rsidP="00C743E2"/>
    <w:p w:rsidR="00C743E2" w:rsidRDefault="00C743E2" w:rsidP="00C743E2">
      <w:r>
        <w:t xml:space="preserve">No medication currently exists that </w:t>
      </w:r>
      <w:r w:rsidR="00392C72">
        <w:t>prevents</w:t>
      </w:r>
      <w:r>
        <w:t xml:space="preserve"> the sensitised immune system from causing gut damage when gluten is present in the diet. </w:t>
      </w:r>
      <w:r w:rsidR="006047F9" w:rsidRPr="00D6088B">
        <w:t xml:space="preserve">The only known effective treatment for coeliac disease is a lifelong diet </w:t>
      </w:r>
      <w:r w:rsidR="006047F9">
        <w:t>without</w:t>
      </w:r>
      <w:r w:rsidR="006047F9" w:rsidRPr="00D6088B">
        <w:t xml:space="preserve"> gluten</w:t>
      </w:r>
      <w:r w:rsidR="006047F9">
        <w:t>,</w:t>
      </w:r>
      <w:r w:rsidR="006047F9" w:rsidRPr="006A24C1">
        <w:t xml:space="preserve"> but in practice this </w:t>
      </w:r>
      <w:r w:rsidR="004D6047">
        <w:t>can be</w:t>
      </w:r>
      <w:r w:rsidR="004D6047" w:rsidRPr="006A24C1">
        <w:t xml:space="preserve"> </w:t>
      </w:r>
      <w:r w:rsidR="006047F9" w:rsidRPr="006A24C1">
        <w:t>difficult to achieve</w:t>
      </w:r>
      <w:r w:rsidR="006047F9" w:rsidRPr="00D6088B">
        <w:t>.</w:t>
      </w:r>
      <w:r w:rsidR="006047F9">
        <w:t xml:space="preserve"> </w:t>
      </w:r>
      <w:r>
        <w:t xml:space="preserve">Strict </w:t>
      </w:r>
      <w:r w:rsidRPr="00BD56DE">
        <w:t>adherence to a</w:t>
      </w:r>
      <w:r w:rsidRPr="006A24C1">
        <w:rPr>
          <w:color w:val="FF0000"/>
        </w:rPr>
        <w:t xml:space="preserve"> </w:t>
      </w:r>
      <w:r w:rsidR="00DC74FB" w:rsidRPr="00345EE0">
        <w:t>diet which avoids gluten</w:t>
      </w:r>
      <w:r>
        <w:t xml:space="preserve"> allows the intestines to recover, leading to resolution of symptoms in most cases, which in turn reduces the osteoporosis and cancer risks.</w:t>
      </w:r>
    </w:p>
    <w:p w:rsidR="00FF55EC" w:rsidRDefault="00FF55EC" w:rsidP="003A6A63">
      <w:r>
        <w:br w:type="page"/>
      </w:r>
    </w:p>
    <w:p w:rsidR="003A6A63" w:rsidRDefault="00C743E2" w:rsidP="003A6A63">
      <w:r w:rsidRPr="00C743E2">
        <w:lastRenderedPageBreak/>
        <w:t xml:space="preserve">Dermatitis </w:t>
      </w:r>
      <w:r>
        <w:t>h</w:t>
      </w:r>
      <w:r w:rsidRPr="00C743E2">
        <w:t>erpetiformis is a chronic skin disease characterised by small blisters, which are intensely itchy. It m</w:t>
      </w:r>
      <w:r>
        <w:t>ay be seen in association with c</w:t>
      </w:r>
      <w:r w:rsidRPr="00C743E2">
        <w:t>oeliac disease. A gluten</w:t>
      </w:r>
      <w:r>
        <w:t xml:space="preserve"> </w:t>
      </w:r>
      <w:r w:rsidRPr="00C743E2">
        <w:t>free diet often alleviates the symptoms, but medication may also be required</w:t>
      </w:r>
      <w:r w:rsidR="00CE3ACC">
        <w:t xml:space="preserve">. </w:t>
      </w:r>
    </w:p>
    <w:p w:rsidR="008258CC" w:rsidRDefault="008258CC" w:rsidP="00386CD7"/>
    <w:p w:rsidR="00D52C1F" w:rsidRDefault="003A6A63" w:rsidP="00D52C1F">
      <w:pPr>
        <w:widowControl/>
      </w:pPr>
      <w:r w:rsidRPr="003A6A63">
        <w:t xml:space="preserve">The conditions for gluten </w:t>
      </w:r>
      <w:r w:rsidR="001F5F04">
        <w:t xml:space="preserve">content </w:t>
      </w:r>
      <w:r w:rsidRPr="003A6A63">
        <w:t xml:space="preserve">claims prescribed in Standard 1.2.7 (and in Standard 1.2.8 </w:t>
      </w:r>
      <w:r w:rsidR="00C4108C">
        <w:t>before the</w:t>
      </w:r>
      <w:r w:rsidRPr="003A6A63">
        <w:t xml:space="preserve"> gazettal of Standard 1.2.7) </w:t>
      </w:r>
      <w:r w:rsidR="0090777B">
        <w:t xml:space="preserve">were </w:t>
      </w:r>
      <w:r w:rsidR="0090777B" w:rsidRPr="000D1DB8">
        <w:t>developed because of the relevance of these claims to the health and safety of consumers with coeliac disease</w:t>
      </w:r>
      <w:r w:rsidR="009E69DB">
        <w:t xml:space="preserve">. These conditions, including the conditions for </w:t>
      </w:r>
      <w:r w:rsidR="009E69DB" w:rsidRPr="009E69DB">
        <w:rPr>
          <w:i/>
        </w:rPr>
        <w:t>free</w:t>
      </w:r>
      <w:r w:rsidR="009E69DB">
        <w:t xml:space="preserve"> claims,</w:t>
      </w:r>
      <w:r w:rsidR="0090777B" w:rsidRPr="003A6A63">
        <w:t xml:space="preserve"> are not </w:t>
      </w:r>
      <w:r w:rsidR="008534DC">
        <w:t>being reviewed as part of this P</w:t>
      </w:r>
      <w:r w:rsidR="0090777B" w:rsidRPr="003A6A63">
        <w:t>roposal</w:t>
      </w:r>
      <w:r w:rsidR="0090777B">
        <w:t>.</w:t>
      </w:r>
    </w:p>
    <w:p w:rsidR="000155BB" w:rsidRDefault="000155BB" w:rsidP="00D52C1F">
      <w:pPr>
        <w:widowControl/>
      </w:pPr>
    </w:p>
    <w:p w:rsidR="003A6A63" w:rsidRDefault="0090777B" w:rsidP="00D60BE3">
      <w:pPr>
        <w:widowControl/>
      </w:pPr>
      <w:r>
        <w:t>The conditions</w:t>
      </w:r>
      <w:r w:rsidR="00637F95">
        <w:t xml:space="preserve"> in Standard 1.2.7</w:t>
      </w:r>
      <w:r w:rsidRPr="003A6A63">
        <w:t xml:space="preserve"> </w:t>
      </w:r>
      <w:r w:rsidR="003A6A63" w:rsidRPr="003A6A63">
        <w:t xml:space="preserve">would apply to gluten </w:t>
      </w:r>
      <w:r w:rsidR="00673544">
        <w:t xml:space="preserve">content </w:t>
      </w:r>
      <w:r w:rsidR="003A6A63" w:rsidRPr="003A6A63">
        <w:t xml:space="preserve">claims </w:t>
      </w:r>
      <w:r w:rsidR="00C4108C">
        <w:t>in relation to</w:t>
      </w:r>
      <w:r w:rsidR="00C4108C" w:rsidRPr="003A6A63">
        <w:t xml:space="preserve"> </w:t>
      </w:r>
      <w:r w:rsidR="003A6A63" w:rsidRPr="003A6A63">
        <w:t>food containing more than 1.15% alcohol by volume</w:t>
      </w:r>
      <w:r w:rsidR="00775945">
        <w:t>,</w:t>
      </w:r>
      <w:r w:rsidR="003A6A63" w:rsidRPr="003A6A63">
        <w:t xml:space="preserve"> if permitted</w:t>
      </w:r>
      <w:r w:rsidR="000D1DB8">
        <w:t xml:space="preserve">. </w:t>
      </w:r>
      <w:r w:rsidR="00775945">
        <w:t>FSANZ therefore considers that a</w:t>
      </w:r>
      <w:r w:rsidR="004D6047">
        <w:t>n</w:t>
      </w:r>
      <w:r w:rsidR="003A6A63" w:rsidRPr="003A6A63">
        <w:t xml:space="preserve"> assessment of the risks to public health and safety associated with food carrying claims that meet those conditions </w:t>
      </w:r>
      <w:r>
        <w:t>is not necessary</w:t>
      </w:r>
      <w:r w:rsidR="00811137">
        <w:t xml:space="preserve"> at this time</w:t>
      </w:r>
      <w:r>
        <w:t>.</w:t>
      </w:r>
    </w:p>
    <w:p w:rsidR="004F69F6" w:rsidRPr="00932F14" w:rsidRDefault="00D3171B" w:rsidP="004646F8">
      <w:pPr>
        <w:pStyle w:val="Heading2"/>
      </w:pPr>
      <w:bookmarkStart w:id="39" w:name="_Toc175381442"/>
      <w:bookmarkStart w:id="40" w:name="_Toc286391010"/>
      <w:bookmarkStart w:id="41" w:name="_Toc300933426"/>
      <w:bookmarkStart w:id="42" w:name="_Toc403383307"/>
      <w:r>
        <w:t>2</w:t>
      </w:r>
      <w:r w:rsidR="0045556F">
        <w:t>.</w:t>
      </w:r>
      <w:r w:rsidR="0098675D">
        <w:t>2</w:t>
      </w:r>
      <w:r w:rsidR="00271F00">
        <w:tab/>
      </w:r>
      <w:bookmarkEnd w:id="39"/>
      <w:bookmarkEnd w:id="40"/>
      <w:bookmarkEnd w:id="41"/>
      <w:r w:rsidR="0045556F">
        <w:t>R</w:t>
      </w:r>
      <w:r w:rsidR="00707E72">
        <w:t>isk m</w:t>
      </w:r>
      <w:r w:rsidR="008A35FB">
        <w:t>anagement</w:t>
      </w:r>
      <w:bookmarkEnd w:id="42"/>
    </w:p>
    <w:p w:rsidR="00057A51" w:rsidRDefault="00392C72" w:rsidP="00057A51">
      <w:bookmarkStart w:id="43" w:name="_Toc300761910"/>
      <w:r>
        <w:t xml:space="preserve">FSANZ is proposing to permit </w:t>
      </w:r>
      <w:r w:rsidR="00CB7A05">
        <w:t xml:space="preserve">nutrition content claims about </w:t>
      </w:r>
      <w:r w:rsidR="00120C65">
        <w:t xml:space="preserve">gluten </w:t>
      </w:r>
      <w:r>
        <w:t>for</w:t>
      </w:r>
      <w:r w:rsidR="00CB7A05">
        <w:t xml:space="preserve"> all</w:t>
      </w:r>
      <w:r w:rsidR="00CF71F2" w:rsidRPr="00CF71F2">
        <w:t xml:space="preserve"> food containing alcohol</w:t>
      </w:r>
      <w:r w:rsidR="00CB7A05">
        <w:t xml:space="preserve"> (including beverages)</w:t>
      </w:r>
      <w:r w:rsidR="00A707A9">
        <w:t xml:space="preserve">. </w:t>
      </w:r>
      <w:r w:rsidR="00057A51">
        <w:t xml:space="preserve">This approach would enable consumers with coeliac disease to continue to make suitable choices appropriate for their condition, within the range of alcoholic beverages and other food containing alcohol.  </w:t>
      </w:r>
    </w:p>
    <w:p w:rsidR="00057A51" w:rsidRDefault="00057A51" w:rsidP="00057A51"/>
    <w:p w:rsidR="00CF71F2" w:rsidRPr="00057A51" w:rsidRDefault="004621A9" w:rsidP="00CF71F2">
      <w:r>
        <w:t xml:space="preserve">The </w:t>
      </w:r>
      <w:r w:rsidRPr="00CF71F2">
        <w:t xml:space="preserve">conditions for gluten </w:t>
      </w:r>
      <w:r w:rsidR="00B43CBB">
        <w:t xml:space="preserve">content </w:t>
      </w:r>
      <w:r w:rsidRPr="00CF71F2">
        <w:t xml:space="preserve">claims </w:t>
      </w:r>
      <w:r>
        <w:t xml:space="preserve">previously in Standard 1.2.8 and now </w:t>
      </w:r>
      <w:r w:rsidRPr="00CF71F2">
        <w:t>in Standard 1.2.7</w:t>
      </w:r>
      <w:r w:rsidR="00120C65">
        <w:t>, would</w:t>
      </w:r>
      <w:r>
        <w:t xml:space="preserve"> apply. </w:t>
      </w:r>
      <w:r w:rsidR="00120C65">
        <w:t>This would allow g</w:t>
      </w:r>
      <w:r>
        <w:t xml:space="preserve">luten </w:t>
      </w:r>
      <w:r w:rsidR="00B43CBB">
        <w:t xml:space="preserve">content </w:t>
      </w:r>
      <w:r>
        <w:t xml:space="preserve">claims </w:t>
      </w:r>
      <w:r w:rsidR="00120C65">
        <w:t>to</w:t>
      </w:r>
      <w:r>
        <w:t xml:space="preserve"> </w:t>
      </w:r>
      <w:r w:rsidR="00C014ED">
        <w:t>continue to be made about</w:t>
      </w:r>
      <w:r w:rsidRPr="00CF71F2">
        <w:t xml:space="preserve"> </w:t>
      </w:r>
      <w:r w:rsidR="00567A6B">
        <w:t>such</w:t>
      </w:r>
      <w:r w:rsidR="00567A6B" w:rsidRPr="00CF71F2">
        <w:t xml:space="preserve"> </w:t>
      </w:r>
      <w:r w:rsidRPr="00CF71F2">
        <w:t>food, under the same conditions</w:t>
      </w:r>
      <w:r w:rsidR="00120C65">
        <w:t xml:space="preserve"> that were</w:t>
      </w:r>
      <w:r w:rsidRPr="00CF71F2">
        <w:t xml:space="preserve"> in place </w:t>
      </w:r>
      <w:r w:rsidR="00C014ED">
        <w:t xml:space="preserve">before </w:t>
      </w:r>
      <w:r w:rsidRPr="00CF71F2">
        <w:t>gazettal of Standard 1.2.7</w:t>
      </w:r>
      <w:r>
        <w:t xml:space="preserve">. </w:t>
      </w:r>
      <w:r w:rsidR="00120A12" w:rsidRPr="00601FAA">
        <w:t>Manufacturers of food</w:t>
      </w:r>
      <w:r w:rsidR="00CE59FD">
        <w:t>s</w:t>
      </w:r>
      <w:r w:rsidR="00120A12" w:rsidRPr="00601FAA">
        <w:t xml:space="preserve"> carrying gluten </w:t>
      </w:r>
      <w:r w:rsidR="00263196">
        <w:t xml:space="preserve">content </w:t>
      </w:r>
      <w:r w:rsidR="00120A12" w:rsidRPr="00601FAA">
        <w:t>claims are responsible for ensuring the food meet</w:t>
      </w:r>
      <w:r w:rsidR="00263196">
        <w:t>s</w:t>
      </w:r>
      <w:r w:rsidR="00120A12" w:rsidRPr="00601FAA">
        <w:t xml:space="preserve"> prescribed conditions.</w:t>
      </w:r>
      <w:r w:rsidR="00120A12" w:rsidRPr="00CF71F2">
        <w:t xml:space="preserve"> </w:t>
      </w:r>
    </w:p>
    <w:p w:rsidR="00CF71F2" w:rsidRDefault="00CF71F2" w:rsidP="00DD3C5E"/>
    <w:p w:rsidR="00CF71F2" w:rsidRDefault="00CF71F2" w:rsidP="00CF71F2">
      <w:r>
        <w:t xml:space="preserve">The </w:t>
      </w:r>
      <w:r w:rsidR="00C014ED">
        <w:t xml:space="preserve">permission for </w:t>
      </w:r>
      <w:r w:rsidR="005A3D87">
        <w:t xml:space="preserve">nutrition content </w:t>
      </w:r>
      <w:r w:rsidR="00C014ED">
        <w:t xml:space="preserve">claims </w:t>
      </w:r>
      <w:r w:rsidR="005A3D87">
        <w:t xml:space="preserve">about gluten </w:t>
      </w:r>
      <w:r w:rsidR="00637F95">
        <w:t xml:space="preserve">content </w:t>
      </w:r>
      <w:r w:rsidR="00C014ED">
        <w:t>would</w:t>
      </w:r>
      <w:r>
        <w:t xml:space="preserve"> </w:t>
      </w:r>
      <w:r w:rsidR="007E47C0">
        <w:t>apply to all</w:t>
      </w:r>
      <w:r>
        <w:t xml:space="preserve"> food containing alcohol</w:t>
      </w:r>
      <w:r w:rsidR="007E47C0">
        <w:t>, including those</w:t>
      </w:r>
      <w:r>
        <w:t xml:space="preserve"> that do not </w:t>
      </w:r>
      <w:r w:rsidR="007E47C0" w:rsidRPr="007E47C0">
        <w:t xml:space="preserve">naturally or inherently </w:t>
      </w:r>
      <w:r>
        <w:t>contain gluten</w:t>
      </w:r>
      <w:r w:rsidR="000A7D13">
        <w:t>,</w:t>
      </w:r>
      <w:r w:rsidR="000A7D13" w:rsidRPr="000A7D13">
        <w:t xml:space="preserve"> </w:t>
      </w:r>
      <w:r w:rsidR="000A7D13">
        <w:t xml:space="preserve">consistent with the approach in the Code for </w:t>
      </w:r>
      <w:r w:rsidR="000A7D13" w:rsidRPr="00A2445D">
        <w:rPr>
          <w:i/>
        </w:rPr>
        <w:t>free</w:t>
      </w:r>
      <w:r w:rsidR="000A7D13">
        <w:t xml:space="preserve"> claims</w:t>
      </w:r>
      <w:r>
        <w:t xml:space="preserve">. The potential for </w:t>
      </w:r>
      <w:r w:rsidRPr="00F974E6">
        <w:rPr>
          <w:i/>
        </w:rPr>
        <w:t>free</w:t>
      </w:r>
      <w:r>
        <w:t xml:space="preserve"> claims to be misleading when made about food naturally or inherently free of the property that is the subject of the claim</w:t>
      </w:r>
      <w:r w:rsidR="00637F95">
        <w:t>,</w:t>
      </w:r>
      <w:r>
        <w:t xml:space="preserve"> was considered under </w:t>
      </w:r>
      <w:r w:rsidR="00F25B4D">
        <w:t xml:space="preserve">Proposal </w:t>
      </w:r>
      <w:r>
        <w:t>P293</w:t>
      </w:r>
      <w:r w:rsidR="00F25B4D">
        <w:t xml:space="preserve"> – Nutrition, Health &amp; Related Claims</w:t>
      </w:r>
      <w:r>
        <w:t xml:space="preserve">. </w:t>
      </w:r>
      <w:r w:rsidR="00637F95">
        <w:t xml:space="preserve">FSANZ </w:t>
      </w:r>
      <w:r>
        <w:t>determined that this risk could be managed by</w:t>
      </w:r>
      <w:r w:rsidR="005E4C8B">
        <w:t xml:space="preserve"> consumer law,</w:t>
      </w:r>
      <w:r>
        <w:t xml:space="preserve"> which requires that representations are not misleading</w:t>
      </w:r>
      <w:r w:rsidR="005A45E9">
        <w:t>. Specific</w:t>
      </w:r>
      <w:r>
        <w:t xml:space="preserve"> conditions to address this risk </w:t>
      </w:r>
      <w:r w:rsidR="005A45E9">
        <w:t xml:space="preserve">were therefore </w:t>
      </w:r>
      <w:r>
        <w:t xml:space="preserve">not included in Standard 1.2.7. </w:t>
      </w:r>
      <w:r w:rsidR="00A84909">
        <w:t xml:space="preserve">This was also the approach for </w:t>
      </w:r>
      <w:r w:rsidR="00A84909" w:rsidRPr="00CB7A05">
        <w:rPr>
          <w:i/>
        </w:rPr>
        <w:t>gluten free</w:t>
      </w:r>
      <w:r w:rsidR="00A84909">
        <w:t xml:space="preserve"> claims </w:t>
      </w:r>
      <w:r w:rsidR="00A84909" w:rsidRPr="00A84909">
        <w:t xml:space="preserve">before </w:t>
      </w:r>
      <w:r w:rsidRPr="00A84909">
        <w:t>gazettal of Standard 1.2.</w:t>
      </w:r>
      <w:r w:rsidR="0034451B">
        <w:t>7.</w:t>
      </w:r>
      <w:r w:rsidR="00A84909" w:rsidRPr="00A84909">
        <w:t xml:space="preserve"> </w:t>
      </w:r>
      <w:r w:rsidRPr="00A84909">
        <w:t xml:space="preserve"> </w:t>
      </w:r>
    </w:p>
    <w:p w:rsidR="00A34120" w:rsidRDefault="00A34120" w:rsidP="00DD3C5E"/>
    <w:p w:rsidR="00601FAA" w:rsidRDefault="00CF71F2" w:rsidP="00DD3C5E">
      <w:r>
        <w:t>A n</w:t>
      </w:r>
      <w:r w:rsidR="00CB7A05">
        <w:t xml:space="preserve">utrition information panel would </w:t>
      </w:r>
      <w:r>
        <w:t>be required to be provided for f</w:t>
      </w:r>
      <w:r w:rsidR="008A77AF">
        <w:t xml:space="preserve">ood </w:t>
      </w:r>
      <w:r>
        <w:t>making nutrition content claims about gluten</w:t>
      </w:r>
      <w:r w:rsidR="00637F95">
        <w:t xml:space="preserve"> content</w:t>
      </w:r>
      <w:r w:rsidR="00CB7A05">
        <w:t>, including alcohol beverages,</w:t>
      </w:r>
      <w:r>
        <w:t xml:space="preserve"> in accordance with existing requirements in Standard 1.2.8. </w:t>
      </w:r>
      <w:r w:rsidR="00CE3ACC">
        <w:t>Th</w:t>
      </w:r>
      <w:r w:rsidR="00775945">
        <w:t>is</w:t>
      </w:r>
      <w:r w:rsidR="00CE3ACC">
        <w:t xml:space="preserve"> requirement also applied before Standard 1.2.7 was gazetted. </w:t>
      </w:r>
    </w:p>
    <w:p w:rsidR="00E520FE" w:rsidRPr="00932F14" w:rsidRDefault="00E520FE" w:rsidP="00E520FE">
      <w:pPr>
        <w:pStyle w:val="Heading2"/>
      </w:pPr>
      <w:bookmarkStart w:id="44" w:name="_Toc300933435"/>
      <w:bookmarkStart w:id="45" w:name="_Toc403383308"/>
      <w:r>
        <w:t>2.</w:t>
      </w:r>
      <w:r w:rsidR="0098675D">
        <w:t>3</w:t>
      </w:r>
      <w:r>
        <w:tab/>
        <w:t>Risk communication</w:t>
      </w:r>
      <w:bookmarkEnd w:id="44"/>
      <w:bookmarkEnd w:id="45"/>
      <w:r>
        <w:t xml:space="preserve"> </w:t>
      </w:r>
    </w:p>
    <w:p w:rsidR="00E520FE" w:rsidRPr="00F76061" w:rsidRDefault="0098675D" w:rsidP="00022DBC">
      <w:pPr>
        <w:pStyle w:val="Heading3"/>
        <w:rPr>
          <w:color w:val="auto"/>
        </w:rPr>
      </w:pPr>
      <w:bookmarkStart w:id="46" w:name="_Toc300933437"/>
      <w:bookmarkStart w:id="47" w:name="_Toc403383309"/>
      <w:bookmarkStart w:id="48" w:name="_Toc286391012"/>
      <w:r w:rsidRPr="00F76061">
        <w:rPr>
          <w:color w:val="auto"/>
        </w:rPr>
        <w:t>2.3</w:t>
      </w:r>
      <w:r w:rsidR="00E520FE" w:rsidRPr="00F76061">
        <w:rPr>
          <w:color w:val="auto"/>
        </w:rPr>
        <w:t>.1</w:t>
      </w:r>
      <w:r w:rsidR="00E520FE" w:rsidRPr="00F76061">
        <w:rPr>
          <w:color w:val="auto"/>
        </w:rPr>
        <w:tab/>
        <w:t>Consultation</w:t>
      </w:r>
      <w:bookmarkEnd w:id="46"/>
      <w:bookmarkEnd w:id="47"/>
    </w:p>
    <w:p w:rsidR="00F76061" w:rsidRPr="00F76061" w:rsidRDefault="0027513D" w:rsidP="00F76061">
      <w:pPr>
        <w:rPr>
          <w:szCs w:val="22"/>
        </w:rPr>
      </w:pPr>
      <w:r w:rsidRPr="0027513D">
        <w:rPr>
          <w:szCs w:val="22"/>
        </w:rPr>
        <w:t xml:space="preserve">Consultation is a key part of FSANZ’s standards development process. </w:t>
      </w:r>
      <w:r w:rsidR="00F76061" w:rsidRPr="00F76061">
        <w:rPr>
          <w:szCs w:val="22"/>
        </w:rPr>
        <w:t xml:space="preserve">The process by which FSANZ considers standard development matters is open, accountable, consultative and transparent. Public submissions are called to obtain the views of interested parties on issues raised by this Proposal and the effects of regulatory options. Every submission is reviewed by FSANZ staff, </w:t>
      </w:r>
      <w:proofErr w:type="gramStart"/>
      <w:r w:rsidR="00F76061" w:rsidRPr="00F76061">
        <w:rPr>
          <w:szCs w:val="22"/>
        </w:rPr>
        <w:t>who</w:t>
      </w:r>
      <w:proofErr w:type="gramEnd"/>
      <w:r w:rsidR="00F76061" w:rsidRPr="00F76061">
        <w:rPr>
          <w:szCs w:val="22"/>
        </w:rPr>
        <w:t xml:space="preserve"> examine the issues identified and prepare a response to those issues. While not all comments may be taken on board during the process, they are valued and all contribute to the rigour of our assessment. </w:t>
      </w:r>
    </w:p>
    <w:p w:rsidR="00F76061" w:rsidRPr="00F76061" w:rsidRDefault="00F76061" w:rsidP="00F76061">
      <w:pPr>
        <w:rPr>
          <w:szCs w:val="22"/>
        </w:rPr>
      </w:pPr>
    </w:p>
    <w:p w:rsidR="00FF55EC" w:rsidRDefault="00FF55EC" w:rsidP="00F76061">
      <w:pPr>
        <w:rPr>
          <w:szCs w:val="22"/>
        </w:rPr>
      </w:pPr>
      <w:r>
        <w:rPr>
          <w:szCs w:val="22"/>
        </w:rPr>
        <w:br w:type="page"/>
      </w:r>
    </w:p>
    <w:p w:rsidR="00F76061" w:rsidRPr="00F76061" w:rsidRDefault="00F76061" w:rsidP="00F76061">
      <w:pPr>
        <w:rPr>
          <w:szCs w:val="22"/>
        </w:rPr>
      </w:pPr>
      <w:r w:rsidRPr="00F76061">
        <w:rPr>
          <w:szCs w:val="22"/>
        </w:rPr>
        <w:lastRenderedPageBreak/>
        <w:t xml:space="preserve">FSANZ develops communication plans to ensure stakeholders are aware of proposed changes to the Code. All calls for submissions are notified via the FSANZ Notification Circular, media release, FSANZ’s social media tools and Food Standards News. </w:t>
      </w:r>
    </w:p>
    <w:p w:rsidR="00F76061" w:rsidRPr="00F76061" w:rsidRDefault="00F76061" w:rsidP="00F76061">
      <w:pPr>
        <w:rPr>
          <w:szCs w:val="22"/>
        </w:rPr>
      </w:pPr>
    </w:p>
    <w:p w:rsidR="00027B97" w:rsidRDefault="00F76061" w:rsidP="00F76061">
      <w:pPr>
        <w:rPr>
          <w:szCs w:val="22"/>
        </w:rPr>
      </w:pPr>
      <w:r w:rsidRPr="00F76061">
        <w:rPr>
          <w:szCs w:val="22"/>
        </w:rPr>
        <w:t xml:space="preserve">The draft variation will be considered for approval by the FSANZ Board taking into account public comments received </w:t>
      </w:r>
      <w:r w:rsidR="009A0CBD">
        <w:rPr>
          <w:szCs w:val="22"/>
        </w:rPr>
        <w:t xml:space="preserve">following </w:t>
      </w:r>
      <w:r w:rsidRPr="00F76061">
        <w:rPr>
          <w:szCs w:val="22"/>
        </w:rPr>
        <w:t xml:space="preserve">this call for submissions. Anyone who is an interested party or who makes a submission will be notified at each stage of the assessment. </w:t>
      </w:r>
    </w:p>
    <w:p w:rsidR="00F76061" w:rsidRPr="00F76061" w:rsidRDefault="00F76061" w:rsidP="00F76061">
      <w:pPr>
        <w:rPr>
          <w:szCs w:val="22"/>
        </w:rPr>
      </w:pPr>
      <w:r w:rsidRPr="00F76061">
        <w:rPr>
          <w:szCs w:val="22"/>
        </w:rPr>
        <w:t xml:space="preserve">Subscribers and interested parties are also notified by email about the availability of reports for public comment. </w:t>
      </w:r>
    </w:p>
    <w:p w:rsidR="00F76061" w:rsidRPr="00F76061" w:rsidRDefault="00F76061" w:rsidP="00F76061">
      <w:pPr>
        <w:rPr>
          <w:szCs w:val="22"/>
        </w:rPr>
      </w:pPr>
    </w:p>
    <w:p w:rsidR="0027513D" w:rsidRDefault="00F76061" w:rsidP="00F76061">
      <w:pPr>
        <w:rPr>
          <w:szCs w:val="22"/>
        </w:rPr>
      </w:pPr>
      <w:r w:rsidRPr="00F76061">
        <w:rPr>
          <w:szCs w:val="22"/>
        </w:rPr>
        <w:t>If the draft variation to the Code is approved by the FSANZ Board, that decision will be notified to the Australia and New Zealand Ministerial Forum on Food Regulation. If the decision is not subject to a request for a review, stakeholders will be notified of the gazettal of the variation to the Code in the national press and on the FSANZ website.</w:t>
      </w:r>
    </w:p>
    <w:p w:rsidR="00E520FE" w:rsidRPr="00022DBC" w:rsidRDefault="0098675D" w:rsidP="00022DBC">
      <w:pPr>
        <w:pStyle w:val="Heading3"/>
      </w:pPr>
      <w:bookmarkStart w:id="49" w:name="_Toc300761912"/>
      <w:bookmarkStart w:id="50" w:name="_Toc300933439"/>
      <w:bookmarkStart w:id="51" w:name="_Toc403383310"/>
      <w:bookmarkEnd w:id="48"/>
      <w:r>
        <w:t>2.3</w:t>
      </w:r>
      <w:r w:rsidR="00022DBC" w:rsidRPr="00022DBC">
        <w:t>.2</w:t>
      </w:r>
      <w:r w:rsidR="00E520FE" w:rsidRPr="00022DBC">
        <w:tab/>
        <w:t>World Trade Organization (WTO)</w:t>
      </w:r>
      <w:bookmarkEnd w:id="49"/>
      <w:bookmarkEnd w:id="50"/>
      <w:bookmarkEnd w:id="51"/>
    </w:p>
    <w:p w:rsidR="00E520FE" w:rsidRPr="00DC6570"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rsidR="00360838" w:rsidRDefault="00360838" w:rsidP="00E520FE">
      <w:pPr>
        <w:tabs>
          <w:tab w:val="left" w:pos="1560"/>
        </w:tabs>
        <w:rPr>
          <w:rFonts w:cs="Arial"/>
        </w:rPr>
      </w:pPr>
    </w:p>
    <w:p w:rsidR="00E520FE" w:rsidRDefault="00E520FE" w:rsidP="00E520FE">
      <w:pPr>
        <w:tabs>
          <w:tab w:val="left" w:pos="1560"/>
        </w:tabs>
        <w:rPr>
          <w:rFonts w:cs="Arial"/>
        </w:rPr>
      </w:pPr>
      <w:r w:rsidRPr="00DC6570">
        <w:rPr>
          <w:rFonts w:cs="Arial"/>
        </w:rPr>
        <w:t xml:space="preserve">There </w:t>
      </w:r>
      <w:r w:rsidR="00360838">
        <w:rPr>
          <w:rFonts w:cs="Arial"/>
        </w:rPr>
        <w:t xml:space="preserve">are </w:t>
      </w:r>
      <w:r w:rsidRPr="00DC6570">
        <w:rPr>
          <w:rFonts w:cs="Arial"/>
        </w:rPr>
        <w:t>relevant international standards</w:t>
      </w:r>
      <w:r w:rsidR="009E69DB">
        <w:rPr>
          <w:rFonts w:cs="Arial"/>
        </w:rPr>
        <w:t xml:space="preserve">. </w:t>
      </w:r>
      <w:r w:rsidR="009A0CBD">
        <w:rPr>
          <w:rFonts w:cs="Arial"/>
        </w:rPr>
        <w:t xml:space="preserve">Removing </w:t>
      </w:r>
      <w:r w:rsidR="00360838">
        <w:rPr>
          <w:rFonts w:cs="Arial"/>
        </w:rPr>
        <w:t>the prohibition o</w:t>
      </w:r>
      <w:r w:rsidR="009A0CBD">
        <w:rPr>
          <w:rFonts w:cs="Arial"/>
        </w:rPr>
        <w:t>n</w:t>
      </w:r>
      <w:r w:rsidR="00360838">
        <w:rPr>
          <w:rFonts w:cs="Arial"/>
        </w:rPr>
        <w:t xml:space="preserve"> nutrition content claims about gluten </w:t>
      </w:r>
      <w:r w:rsidR="0038217C">
        <w:rPr>
          <w:rFonts w:cs="Arial"/>
        </w:rPr>
        <w:t xml:space="preserve">content </w:t>
      </w:r>
      <w:r w:rsidR="009A0CBD">
        <w:rPr>
          <w:rFonts w:cs="Arial"/>
        </w:rPr>
        <w:t>for</w:t>
      </w:r>
      <w:r w:rsidR="00CB7A05">
        <w:rPr>
          <w:rFonts w:cs="Arial"/>
        </w:rPr>
        <w:t xml:space="preserve"> </w:t>
      </w:r>
      <w:r w:rsidR="00360838">
        <w:rPr>
          <w:rFonts w:cs="Arial"/>
        </w:rPr>
        <w:t xml:space="preserve">food containing </w:t>
      </w:r>
      <w:r w:rsidR="004216FD" w:rsidRPr="003A6A63">
        <w:t>more than 1.15% alcohol by volume</w:t>
      </w:r>
      <w:r w:rsidR="00360838">
        <w:rPr>
          <w:rFonts w:cs="Arial"/>
        </w:rPr>
        <w:t xml:space="preserve"> </w:t>
      </w:r>
      <w:r w:rsidRPr="00DC6570">
        <w:rPr>
          <w:rFonts w:cs="Arial"/>
        </w:rPr>
        <w:t xml:space="preserve">is unlikely to have a significant </w:t>
      </w:r>
      <w:r>
        <w:rPr>
          <w:rFonts w:cs="Arial"/>
        </w:rPr>
        <w:t>effect on international trade</w:t>
      </w:r>
      <w:r w:rsidR="00775945">
        <w:rPr>
          <w:rFonts w:cs="Arial"/>
        </w:rPr>
        <w:t xml:space="preserve">. This is because </w:t>
      </w:r>
      <w:r w:rsidR="00360838">
        <w:rPr>
          <w:rFonts w:cs="Arial"/>
        </w:rPr>
        <w:t xml:space="preserve">the proposed amendment allows </w:t>
      </w:r>
      <w:r w:rsidR="009A0CBD">
        <w:rPr>
          <w:rFonts w:cs="Arial"/>
        </w:rPr>
        <w:t xml:space="preserve">these </w:t>
      </w:r>
      <w:r w:rsidR="00360838">
        <w:rPr>
          <w:rFonts w:cs="Arial"/>
        </w:rPr>
        <w:t>claims to continue to be made</w:t>
      </w:r>
      <w:r w:rsidR="006A39C3">
        <w:rPr>
          <w:rFonts w:cs="Arial"/>
        </w:rPr>
        <w:t xml:space="preserve">, </w:t>
      </w:r>
      <w:r w:rsidR="006A39C3" w:rsidRPr="004036F4">
        <w:rPr>
          <w:bCs/>
          <w:iCs/>
        </w:rPr>
        <w:t>under the same conditions that were in place before Standard 1.2.7 was gazetted</w:t>
      </w:r>
      <w:r w:rsidR="009A0CBD">
        <w:rPr>
          <w:rFonts w:cs="Arial"/>
        </w:rPr>
        <w:t>.</w:t>
      </w:r>
      <w:r w:rsidR="00360838">
        <w:rPr>
          <w:rFonts w:cs="Arial"/>
        </w:rPr>
        <w:t xml:space="preserve"> </w:t>
      </w:r>
      <w:r w:rsidRPr="0024582E">
        <w:rPr>
          <w:rFonts w:cs="Arial"/>
          <w:iCs/>
        </w:rPr>
        <w:t xml:space="preserve">Therefore, notification to the WTO under </w:t>
      </w:r>
      <w:r w:rsidRPr="004B7767">
        <w:rPr>
          <w:rFonts w:cs="Arial"/>
          <w:color w:val="000000" w:themeColor="text1"/>
        </w:rPr>
        <w:t>Australia’s and New Zealand’s</w:t>
      </w:r>
      <w:r w:rsidRPr="004B7767">
        <w:rPr>
          <w:rFonts w:cs="Arial"/>
          <w:iCs/>
          <w:color w:val="000000" w:themeColor="text1"/>
        </w:rPr>
        <w:t xml:space="preserve"> obligations under the WTO Technical Barriers to Trade or </w:t>
      </w:r>
      <w:r w:rsidR="00D04529" w:rsidRPr="004B7767">
        <w:rPr>
          <w:rFonts w:cs="Arial"/>
          <w:iCs/>
          <w:color w:val="000000" w:themeColor="text1"/>
        </w:rPr>
        <w:t xml:space="preserve">Application of </w:t>
      </w:r>
      <w:r w:rsidRPr="004B7767">
        <w:rPr>
          <w:rFonts w:cs="Arial"/>
          <w:iCs/>
          <w:color w:val="000000" w:themeColor="text1"/>
        </w:rPr>
        <w:t>Sanitary and Phytosanitary Measures</w:t>
      </w:r>
      <w:r w:rsidRPr="0024582E">
        <w:rPr>
          <w:rFonts w:cs="Arial"/>
          <w:iCs/>
          <w:color w:val="FF0000"/>
        </w:rPr>
        <w:t xml:space="preserve"> </w:t>
      </w:r>
      <w:r>
        <w:rPr>
          <w:rFonts w:cs="Arial"/>
          <w:iCs/>
        </w:rPr>
        <w:t>Agreement</w:t>
      </w:r>
      <w:r w:rsidRPr="0024582E">
        <w:rPr>
          <w:rFonts w:cs="Arial"/>
          <w:iCs/>
        </w:rPr>
        <w:t xml:space="preserve"> was not considered necessary.</w:t>
      </w:r>
    </w:p>
    <w:p w:rsidR="00E520FE" w:rsidRDefault="0098675D" w:rsidP="00022DBC">
      <w:pPr>
        <w:pStyle w:val="Heading2"/>
      </w:pPr>
      <w:bookmarkStart w:id="52" w:name="_Toc403383311"/>
      <w:r>
        <w:t>2.4</w:t>
      </w:r>
      <w:r w:rsidR="00022DBC">
        <w:tab/>
        <w:t>FSANZ Act assessment requirements</w:t>
      </w:r>
      <w:bookmarkEnd w:id="52"/>
    </w:p>
    <w:p w:rsidR="00726C2F" w:rsidRPr="00914030" w:rsidRDefault="00726C2F" w:rsidP="00726C2F">
      <w:r w:rsidRPr="00914030">
        <w:t xml:space="preserve">When assessing </w:t>
      </w:r>
      <w:r>
        <w:t xml:space="preserve">this </w:t>
      </w:r>
      <w:r w:rsidRPr="009E7FA6">
        <w:t>Proposal and the subsequent development of a food regulatory measure, FSANZ h</w:t>
      </w:r>
      <w:r w:rsidRPr="00914030">
        <w:t xml:space="preserve">as had regard to the </w:t>
      </w:r>
      <w:r w:rsidRPr="00914030" w:rsidDel="00932F14">
        <w:t xml:space="preserve">following </w:t>
      </w:r>
      <w:r w:rsidRPr="00914030">
        <w:t xml:space="preserve">matters in section </w:t>
      </w:r>
      <w:r w:rsidRPr="009E7FA6">
        <w:t>59 o</w:t>
      </w:r>
      <w:r w:rsidRPr="00914030">
        <w:t>f the FSANZ Act:</w:t>
      </w:r>
    </w:p>
    <w:p w:rsidR="00726C2F" w:rsidRPr="00914030" w:rsidRDefault="0098675D" w:rsidP="00726C2F">
      <w:pPr>
        <w:pStyle w:val="Heading3"/>
      </w:pPr>
      <w:bookmarkStart w:id="53" w:name="_Toc403383312"/>
      <w:r>
        <w:t>2.4</w:t>
      </w:r>
      <w:r w:rsidR="00726C2F">
        <w:t>.1</w:t>
      </w:r>
      <w:r w:rsidR="00726C2F">
        <w:tab/>
        <w:t xml:space="preserve">Section </w:t>
      </w:r>
      <w:r w:rsidR="00726C2F" w:rsidRPr="009E7FA6">
        <w:rPr>
          <w:color w:val="auto"/>
        </w:rPr>
        <w:t>59</w:t>
      </w:r>
      <w:bookmarkEnd w:id="53"/>
    </w:p>
    <w:p w:rsidR="00726C2F" w:rsidRDefault="0098675D" w:rsidP="00726C2F">
      <w:pPr>
        <w:pStyle w:val="Heading4"/>
      </w:pPr>
      <w:r>
        <w:t>2.4</w:t>
      </w:r>
      <w:r w:rsidR="00726C2F">
        <w:t>.1.1</w:t>
      </w:r>
      <w:r w:rsidR="00726C2F">
        <w:tab/>
        <w:t>Cost benefit analysis</w:t>
      </w:r>
    </w:p>
    <w:p w:rsidR="00726C2F" w:rsidRDefault="00726C2F" w:rsidP="00726C2F">
      <w:r>
        <w:t xml:space="preserve">The </w:t>
      </w:r>
      <w:r w:rsidR="00851A60">
        <w:t>direct and indirect benefits</w:t>
      </w:r>
      <w:r>
        <w:t xml:space="preserve"> </w:t>
      </w:r>
      <w:r w:rsidRPr="00914030">
        <w:t>that would arise from a food regulatory measure developed or varied as a result of the</w:t>
      </w:r>
      <w:r w:rsidR="008534DC">
        <w:t xml:space="preserve"> </w:t>
      </w:r>
      <w:r w:rsidR="008534DC" w:rsidRPr="008E6D3A">
        <w:t>P</w:t>
      </w:r>
      <w:r w:rsidRPr="008E6D3A">
        <w:t xml:space="preserve">roposal </w:t>
      </w:r>
      <w:r w:rsidR="00536549" w:rsidRPr="008E6D3A">
        <w:t xml:space="preserve">are likely to </w:t>
      </w:r>
      <w:r w:rsidRPr="008E6D3A">
        <w:t>outweigh</w:t>
      </w:r>
      <w:r w:rsidRPr="00914030">
        <w:t xml:space="preserve"> the </w:t>
      </w:r>
      <w:r w:rsidR="00851A60">
        <w:t>costs</w:t>
      </w:r>
      <w:r w:rsidRPr="00914030">
        <w:t xml:space="preserve"> to the community, Government or industry that would arise from the development or variation</w:t>
      </w:r>
      <w:r>
        <w:t xml:space="preserve"> of the food regulatory measure.</w:t>
      </w:r>
    </w:p>
    <w:p w:rsidR="00726C2F" w:rsidRPr="002A2A55" w:rsidRDefault="00726C2F" w:rsidP="002A2A55"/>
    <w:p w:rsidR="00E85317" w:rsidRDefault="00E85317" w:rsidP="002A2A55">
      <w:pPr>
        <w:rPr>
          <w:bCs/>
          <w:iCs/>
        </w:rPr>
      </w:pPr>
      <w:r w:rsidRPr="002A2A55">
        <w:rPr>
          <w:bCs/>
          <w:iCs/>
        </w:rPr>
        <w:t xml:space="preserve">The Office of Best Practice Regulation (OBPR) has advised FSANZ that the Proposal is not likely to have a regulatory impact on </w:t>
      </w:r>
      <w:r w:rsidR="002A2A55" w:rsidRPr="002A2A55">
        <w:rPr>
          <w:bCs/>
          <w:iCs/>
        </w:rPr>
        <w:t xml:space="preserve">business, </w:t>
      </w:r>
      <w:r w:rsidR="002A2A55" w:rsidRPr="002A2A55">
        <w:t>community organisations or individuals</w:t>
      </w:r>
      <w:r w:rsidR="002A2A55" w:rsidRPr="002A2A55">
        <w:rPr>
          <w:bCs/>
          <w:iCs/>
        </w:rPr>
        <w:t xml:space="preserve"> </w:t>
      </w:r>
      <w:r w:rsidRPr="002A2A55">
        <w:rPr>
          <w:bCs/>
          <w:iCs/>
        </w:rPr>
        <w:t xml:space="preserve">and that a COAG Regulatory Impact Statement (RIS) is not required to be prepared (OBPR ID: </w:t>
      </w:r>
      <w:r w:rsidR="002A2A55" w:rsidRPr="002A2A55">
        <w:t>17751</w:t>
      </w:r>
      <w:r w:rsidRPr="002A2A55">
        <w:rPr>
          <w:bCs/>
          <w:iCs/>
        </w:rPr>
        <w:t>).</w:t>
      </w:r>
      <w:r w:rsidR="00536549">
        <w:rPr>
          <w:bCs/>
          <w:iCs/>
        </w:rPr>
        <w:t xml:space="preserve"> </w:t>
      </w:r>
      <w:r w:rsidR="006729CC">
        <w:rPr>
          <w:bCs/>
          <w:iCs/>
        </w:rPr>
        <w:t>T</w:t>
      </w:r>
      <w:r w:rsidR="00536549">
        <w:rPr>
          <w:bCs/>
          <w:iCs/>
        </w:rPr>
        <w:t>his is because the changes are minor and machinery in nature and are also deregulatory.</w:t>
      </w:r>
      <w:r w:rsidR="004036F4">
        <w:rPr>
          <w:bCs/>
          <w:iCs/>
        </w:rPr>
        <w:t xml:space="preserve"> </w:t>
      </w:r>
      <w:r w:rsidR="00BD1884" w:rsidRPr="004036F4">
        <w:rPr>
          <w:bCs/>
          <w:iCs/>
        </w:rPr>
        <w:t>T</w:t>
      </w:r>
      <w:r w:rsidR="0034451B" w:rsidRPr="004036F4">
        <w:rPr>
          <w:bCs/>
          <w:iCs/>
        </w:rPr>
        <w:t xml:space="preserve">he changes will allow gluten </w:t>
      </w:r>
      <w:r w:rsidR="0038217C">
        <w:rPr>
          <w:bCs/>
          <w:iCs/>
        </w:rPr>
        <w:t xml:space="preserve">content </w:t>
      </w:r>
      <w:r w:rsidR="0034451B" w:rsidRPr="004036F4">
        <w:rPr>
          <w:bCs/>
          <w:iCs/>
        </w:rPr>
        <w:t>claims to continue to be made, under the same conditions that were in place before Standard 1.2.7 was gazetted.</w:t>
      </w:r>
    </w:p>
    <w:p w:rsidR="002A2A55" w:rsidRPr="002A2A55" w:rsidRDefault="002A2A55" w:rsidP="002A2A55">
      <w:pPr>
        <w:rPr>
          <w:bCs/>
          <w:iCs/>
        </w:rPr>
      </w:pPr>
    </w:p>
    <w:p w:rsidR="00E85317" w:rsidRPr="002A2A55" w:rsidRDefault="00E85317" w:rsidP="002A2A55">
      <w:pPr>
        <w:rPr>
          <w:bCs/>
          <w:iCs/>
        </w:rPr>
      </w:pPr>
      <w:r w:rsidRPr="009E69DB">
        <w:rPr>
          <w:bCs/>
          <w:iCs/>
        </w:rPr>
        <w:t>Affected parties include</w:t>
      </w:r>
      <w:r w:rsidRPr="002A2A55">
        <w:rPr>
          <w:bCs/>
          <w:iCs/>
        </w:rPr>
        <w:t xml:space="preserve"> the following:</w:t>
      </w:r>
    </w:p>
    <w:p w:rsidR="00E85317" w:rsidRPr="002A2A55" w:rsidRDefault="00E85317" w:rsidP="002A2A55">
      <w:pPr>
        <w:rPr>
          <w:bCs/>
          <w:iCs/>
        </w:rPr>
      </w:pPr>
    </w:p>
    <w:p w:rsidR="00FF55EC" w:rsidRDefault="00FF55EC" w:rsidP="002A2A55">
      <w:pPr>
        <w:rPr>
          <w:b/>
          <w:bCs/>
          <w:iCs/>
        </w:rPr>
      </w:pPr>
      <w:r>
        <w:rPr>
          <w:b/>
          <w:bCs/>
          <w:iCs/>
        </w:rPr>
        <w:br w:type="page"/>
      </w:r>
    </w:p>
    <w:p w:rsidR="00597F92" w:rsidRDefault="00E85317" w:rsidP="002A2A55">
      <w:pPr>
        <w:rPr>
          <w:bCs/>
          <w:iCs/>
        </w:rPr>
      </w:pPr>
      <w:r w:rsidRPr="00FC6322">
        <w:rPr>
          <w:b/>
          <w:bCs/>
          <w:iCs/>
        </w:rPr>
        <w:lastRenderedPageBreak/>
        <w:t>Consumers:</w:t>
      </w:r>
      <w:r w:rsidR="00244FD2">
        <w:rPr>
          <w:b/>
          <w:bCs/>
          <w:iCs/>
        </w:rPr>
        <w:t xml:space="preserve"> </w:t>
      </w:r>
      <w:r w:rsidR="00244FD2" w:rsidRPr="00244FD2">
        <w:rPr>
          <w:bCs/>
          <w:iCs/>
        </w:rPr>
        <w:t>The draft variation will allow for c</w:t>
      </w:r>
      <w:r w:rsidR="00FC6322" w:rsidRPr="00244FD2">
        <w:rPr>
          <w:bCs/>
          <w:iCs/>
        </w:rPr>
        <w:t>onsumers</w:t>
      </w:r>
      <w:r w:rsidR="00FC6322" w:rsidRPr="00FC6322">
        <w:rPr>
          <w:bCs/>
          <w:iCs/>
        </w:rPr>
        <w:t xml:space="preserve"> with </w:t>
      </w:r>
      <w:r w:rsidR="003A6A63">
        <w:rPr>
          <w:bCs/>
          <w:iCs/>
        </w:rPr>
        <w:t>coeliac disease</w:t>
      </w:r>
      <w:r w:rsidR="00FC6322" w:rsidRPr="00FC6322">
        <w:rPr>
          <w:bCs/>
          <w:iCs/>
        </w:rPr>
        <w:t xml:space="preserve"> to continue to make </w:t>
      </w:r>
      <w:r w:rsidR="00AD4572">
        <w:rPr>
          <w:bCs/>
          <w:iCs/>
        </w:rPr>
        <w:t xml:space="preserve">suitable </w:t>
      </w:r>
      <w:r w:rsidR="00FC6322" w:rsidRPr="00FC6322">
        <w:rPr>
          <w:bCs/>
          <w:iCs/>
        </w:rPr>
        <w:t xml:space="preserve">choices </w:t>
      </w:r>
      <w:r w:rsidR="00563A7B">
        <w:rPr>
          <w:bCs/>
          <w:iCs/>
        </w:rPr>
        <w:t xml:space="preserve">appropriate </w:t>
      </w:r>
      <w:r w:rsidR="00AD4572">
        <w:rPr>
          <w:bCs/>
          <w:iCs/>
        </w:rPr>
        <w:t>for their condition</w:t>
      </w:r>
      <w:r w:rsidR="00563A7B">
        <w:rPr>
          <w:bCs/>
          <w:iCs/>
        </w:rPr>
        <w:t>,</w:t>
      </w:r>
      <w:r w:rsidR="00AD4572" w:rsidRPr="00FC6322">
        <w:rPr>
          <w:bCs/>
          <w:iCs/>
        </w:rPr>
        <w:t xml:space="preserve"> </w:t>
      </w:r>
      <w:r w:rsidR="00FC6322" w:rsidRPr="00FC6322">
        <w:rPr>
          <w:bCs/>
          <w:iCs/>
        </w:rPr>
        <w:t>within the range of alcoholic beverages and other food containing alcohol</w:t>
      </w:r>
      <w:r w:rsidR="00FC6322">
        <w:rPr>
          <w:bCs/>
          <w:iCs/>
        </w:rPr>
        <w:t xml:space="preserve">. No </w:t>
      </w:r>
      <w:r w:rsidR="0034451B" w:rsidRPr="005E2B6C">
        <w:rPr>
          <w:bCs/>
          <w:iCs/>
        </w:rPr>
        <w:t xml:space="preserve">costs to consumers have been identified </w:t>
      </w:r>
      <w:r w:rsidR="009A0CBD" w:rsidRPr="005E2B6C">
        <w:rPr>
          <w:bCs/>
          <w:iCs/>
        </w:rPr>
        <w:t xml:space="preserve">as a result </w:t>
      </w:r>
      <w:r w:rsidR="0034451B" w:rsidRPr="005E2B6C">
        <w:rPr>
          <w:bCs/>
          <w:iCs/>
        </w:rPr>
        <w:t>of continuing with permissions in place before Standard 1.2.7 was gazetted.</w:t>
      </w:r>
      <w:r w:rsidR="0034451B">
        <w:rPr>
          <w:bCs/>
          <w:iCs/>
        </w:rPr>
        <w:t xml:space="preserve">  </w:t>
      </w:r>
    </w:p>
    <w:p w:rsidR="002D08C2" w:rsidRDefault="002D08C2" w:rsidP="00FC6322">
      <w:pPr>
        <w:rPr>
          <w:b/>
          <w:bCs/>
          <w:iCs/>
        </w:rPr>
      </w:pPr>
    </w:p>
    <w:p w:rsidR="00FC6322" w:rsidRDefault="00FC6322" w:rsidP="005D4668">
      <w:pPr>
        <w:widowControl/>
        <w:rPr>
          <w:bCs/>
          <w:iCs/>
        </w:rPr>
      </w:pPr>
      <w:r w:rsidRPr="00C42E03">
        <w:rPr>
          <w:b/>
          <w:bCs/>
          <w:iCs/>
        </w:rPr>
        <w:t>Industry:</w:t>
      </w:r>
      <w:r w:rsidRPr="00C42E03">
        <w:rPr>
          <w:bCs/>
          <w:iCs/>
        </w:rPr>
        <w:t xml:space="preserve"> </w:t>
      </w:r>
      <w:r w:rsidR="003924B1">
        <w:rPr>
          <w:bCs/>
          <w:iCs/>
        </w:rPr>
        <w:t>T</w:t>
      </w:r>
      <w:r w:rsidRPr="00C42E03">
        <w:rPr>
          <w:bCs/>
          <w:iCs/>
        </w:rPr>
        <w:t xml:space="preserve">he draft variation will </w:t>
      </w:r>
      <w:r>
        <w:rPr>
          <w:bCs/>
          <w:iCs/>
        </w:rPr>
        <w:t xml:space="preserve">benefit </w:t>
      </w:r>
      <w:r w:rsidRPr="00C42E03">
        <w:rPr>
          <w:bCs/>
          <w:iCs/>
        </w:rPr>
        <w:t xml:space="preserve">manufacturers of food containing </w:t>
      </w:r>
      <w:r w:rsidR="00314022" w:rsidRPr="003A6A63">
        <w:t>more than 1.15% alcohol by volume</w:t>
      </w:r>
      <w:r w:rsidRPr="00C42E03">
        <w:rPr>
          <w:bCs/>
          <w:iCs/>
        </w:rPr>
        <w:t xml:space="preserve"> </w:t>
      </w:r>
      <w:r>
        <w:rPr>
          <w:bCs/>
          <w:iCs/>
        </w:rPr>
        <w:t>as they will</w:t>
      </w:r>
      <w:r w:rsidR="002B24C7">
        <w:rPr>
          <w:bCs/>
          <w:iCs/>
        </w:rPr>
        <w:t xml:space="preserve"> continue to</w:t>
      </w:r>
      <w:r>
        <w:rPr>
          <w:bCs/>
          <w:iCs/>
        </w:rPr>
        <w:t xml:space="preserve"> be permitted </w:t>
      </w:r>
      <w:r w:rsidRPr="00C42E03">
        <w:rPr>
          <w:bCs/>
          <w:iCs/>
        </w:rPr>
        <w:t xml:space="preserve">to produce and label </w:t>
      </w:r>
      <w:r w:rsidRPr="00120C65">
        <w:rPr>
          <w:bCs/>
          <w:i/>
          <w:iCs/>
        </w:rPr>
        <w:t>gluten f</w:t>
      </w:r>
      <w:r w:rsidRPr="00244FD2">
        <w:rPr>
          <w:bCs/>
          <w:i/>
          <w:iCs/>
        </w:rPr>
        <w:t>ree</w:t>
      </w:r>
      <w:r w:rsidRPr="00C42E03">
        <w:rPr>
          <w:bCs/>
          <w:iCs/>
        </w:rPr>
        <w:t xml:space="preserve"> or </w:t>
      </w:r>
      <w:r w:rsidRPr="00244FD2">
        <w:rPr>
          <w:bCs/>
          <w:i/>
          <w:iCs/>
        </w:rPr>
        <w:t>low</w:t>
      </w:r>
      <w:r w:rsidRPr="00C42E03">
        <w:rPr>
          <w:bCs/>
          <w:iCs/>
        </w:rPr>
        <w:t xml:space="preserve"> </w:t>
      </w:r>
      <w:r w:rsidR="00AD4572" w:rsidRPr="00AD4572">
        <w:rPr>
          <w:bCs/>
          <w:i/>
          <w:iCs/>
        </w:rPr>
        <w:t>gluten</w:t>
      </w:r>
      <w:r w:rsidR="00AD4572">
        <w:rPr>
          <w:bCs/>
          <w:iCs/>
        </w:rPr>
        <w:t xml:space="preserve"> </w:t>
      </w:r>
      <w:r w:rsidRPr="00C42E03">
        <w:rPr>
          <w:bCs/>
          <w:iCs/>
        </w:rPr>
        <w:t>alternatives.</w:t>
      </w:r>
      <w:r>
        <w:rPr>
          <w:bCs/>
          <w:iCs/>
        </w:rPr>
        <w:t xml:space="preserve"> There are not expected to be any additi</w:t>
      </w:r>
      <w:r w:rsidR="008534DC">
        <w:rPr>
          <w:bCs/>
          <w:iCs/>
        </w:rPr>
        <w:t>onal costs resulting from this P</w:t>
      </w:r>
      <w:r>
        <w:rPr>
          <w:bCs/>
          <w:iCs/>
        </w:rPr>
        <w:t xml:space="preserve">roposal to manufacturers, as the conditions previously in Standard 1.2.8 applying to </w:t>
      </w:r>
      <w:proofErr w:type="gramStart"/>
      <w:r w:rsidR="00B423F8">
        <w:rPr>
          <w:bCs/>
          <w:iCs/>
        </w:rPr>
        <w:t>these</w:t>
      </w:r>
      <w:proofErr w:type="gramEnd"/>
      <w:r w:rsidR="00B423F8">
        <w:rPr>
          <w:bCs/>
          <w:iCs/>
        </w:rPr>
        <w:t xml:space="preserve"> voluntary </w:t>
      </w:r>
      <w:r>
        <w:rPr>
          <w:bCs/>
          <w:iCs/>
        </w:rPr>
        <w:t xml:space="preserve">gluten </w:t>
      </w:r>
      <w:r w:rsidR="00895764">
        <w:rPr>
          <w:bCs/>
          <w:iCs/>
        </w:rPr>
        <w:t xml:space="preserve">content </w:t>
      </w:r>
      <w:r>
        <w:rPr>
          <w:bCs/>
          <w:iCs/>
        </w:rPr>
        <w:t>claims will remain the same in Standard 1.2.7</w:t>
      </w:r>
      <w:r w:rsidR="00425601">
        <w:rPr>
          <w:bCs/>
          <w:iCs/>
        </w:rPr>
        <w:t xml:space="preserve">. This </w:t>
      </w:r>
      <w:r w:rsidR="00244FD2">
        <w:rPr>
          <w:bCs/>
          <w:iCs/>
        </w:rPr>
        <w:t>includ</w:t>
      </w:r>
      <w:r w:rsidR="00425601">
        <w:rPr>
          <w:bCs/>
          <w:iCs/>
        </w:rPr>
        <w:t>es</w:t>
      </w:r>
      <w:r w:rsidR="00244FD2">
        <w:rPr>
          <w:bCs/>
          <w:iCs/>
        </w:rPr>
        <w:t xml:space="preserve"> the requirement to provide </w:t>
      </w:r>
      <w:proofErr w:type="gramStart"/>
      <w:r w:rsidR="00244FD2">
        <w:rPr>
          <w:bCs/>
          <w:iCs/>
        </w:rPr>
        <w:t>a nutrition</w:t>
      </w:r>
      <w:proofErr w:type="gramEnd"/>
      <w:r w:rsidR="00244FD2">
        <w:rPr>
          <w:bCs/>
          <w:iCs/>
        </w:rPr>
        <w:t xml:space="preserve"> information panel if a nutrition content claim </w:t>
      </w:r>
      <w:r w:rsidR="0071553B">
        <w:rPr>
          <w:bCs/>
          <w:iCs/>
        </w:rPr>
        <w:t>about gluten</w:t>
      </w:r>
      <w:r w:rsidR="00425601">
        <w:rPr>
          <w:bCs/>
          <w:iCs/>
        </w:rPr>
        <w:t xml:space="preserve"> content</w:t>
      </w:r>
      <w:r w:rsidR="0071553B">
        <w:rPr>
          <w:bCs/>
          <w:iCs/>
        </w:rPr>
        <w:t xml:space="preserve"> </w:t>
      </w:r>
      <w:r w:rsidR="00244FD2">
        <w:rPr>
          <w:bCs/>
          <w:iCs/>
        </w:rPr>
        <w:t>is made</w:t>
      </w:r>
      <w:r>
        <w:rPr>
          <w:bCs/>
          <w:iCs/>
        </w:rPr>
        <w:t xml:space="preserve">. </w:t>
      </w:r>
    </w:p>
    <w:p w:rsidR="00E85317" w:rsidRPr="00B70E85" w:rsidRDefault="00E85317" w:rsidP="002A2A55">
      <w:pPr>
        <w:rPr>
          <w:b/>
          <w:bCs/>
          <w:iCs/>
        </w:rPr>
      </w:pPr>
    </w:p>
    <w:p w:rsidR="002A2A55" w:rsidRPr="00B70E85" w:rsidRDefault="00E85317" w:rsidP="002A2A55">
      <w:pPr>
        <w:rPr>
          <w:bCs/>
          <w:iCs/>
        </w:rPr>
      </w:pPr>
      <w:r w:rsidRPr="00B70E85">
        <w:rPr>
          <w:b/>
          <w:bCs/>
          <w:iCs/>
        </w:rPr>
        <w:t>Government:</w:t>
      </w:r>
      <w:r w:rsidR="00244FD2">
        <w:rPr>
          <w:bCs/>
          <w:iCs/>
          <w:color w:val="FF0000"/>
        </w:rPr>
        <w:t xml:space="preserve"> </w:t>
      </w:r>
      <w:r w:rsidRPr="00B70E85">
        <w:rPr>
          <w:bCs/>
          <w:iCs/>
        </w:rPr>
        <w:t>There are no additional costs to government</w:t>
      </w:r>
      <w:r w:rsidR="00244FD2">
        <w:rPr>
          <w:bCs/>
          <w:iCs/>
        </w:rPr>
        <w:t xml:space="preserve"> </w:t>
      </w:r>
      <w:r w:rsidRPr="00B70E85">
        <w:rPr>
          <w:bCs/>
          <w:iCs/>
        </w:rPr>
        <w:t xml:space="preserve">as the draft variation </w:t>
      </w:r>
      <w:r w:rsidR="00B70E85">
        <w:rPr>
          <w:bCs/>
          <w:iCs/>
        </w:rPr>
        <w:t xml:space="preserve">maintains the position </w:t>
      </w:r>
      <w:r w:rsidR="00E23D86">
        <w:rPr>
          <w:bCs/>
          <w:iCs/>
        </w:rPr>
        <w:t>before the</w:t>
      </w:r>
      <w:r w:rsidR="00B70E85">
        <w:rPr>
          <w:bCs/>
          <w:iCs/>
        </w:rPr>
        <w:t xml:space="preserve"> gazettal of Standard 1.2.7. </w:t>
      </w:r>
      <w:r w:rsidR="002B06F1">
        <w:rPr>
          <w:bCs/>
          <w:iCs/>
        </w:rPr>
        <w:t>The</w:t>
      </w:r>
      <w:r w:rsidR="00244FD2">
        <w:rPr>
          <w:bCs/>
          <w:iCs/>
        </w:rPr>
        <w:t xml:space="preserve"> permission for gluten </w:t>
      </w:r>
      <w:r w:rsidR="008C7485">
        <w:rPr>
          <w:bCs/>
          <w:iCs/>
        </w:rPr>
        <w:t xml:space="preserve">content </w:t>
      </w:r>
      <w:r w:rsidR="00244FD2">
        <w:rPr>
          <w:bCs/>
          <w:iCs/>
        </w:rPr>
        <w:t xml:space="preserve">claims will apply to all food containing alcohol and the </w:t>
      </w:r>
      <w:r w:rsidR="00535D0B">
        <w:rPr>
          <w:bCs/>
          <w:iCs/>
        </w:rPr>
        <w:t xml:space="preserve">associated </w:t>
      </w:r>
      <w:r w:rsidR="00244FD2">
        <w:rPr>
          <w:bCs/>
          <w:iCs/>
        </w:rPr>
        <w:t xml:space="preserve">conditions </w:t>
      </w:r>
      <w:r w:rsidR="002B06F1">
        <w:rPr>
          <w:bCs/>
          <w:iCs/>
        </w:rPr>
        <w:t xml:space="preserve">will be consistent with those in Standard 1.2.7, </w:t>
      </w:r>
      <w:r w:rsidR="00244FD2">
        <w:rPr>
          <w:bCs/>
          <w:iCs/>
        </w:rPr>
        <w:t>providing</w:t>
      </w:r>
      <w:r w:rsidR="002B06F1">
        <w:rPr>
          <w:bCs/>
          <w:iCs/>
        </w:rPr>
        <w:t xml:space="preserve"> for ease of enforcement. </w:t>
      </w:r>
    </w:p>
    <w:p w:rsidR="00726C2F" w:rsidRDefault="0098675D" w:rsidP="00E85317">
      <w:pPr>
        <w:pStyle w:val="Heading4"/>
      </w:pPr>
      <w:r>
        <w:t>2.4</w:t>
      </w:r>
      <w:r w:rsidR="00726C2F">
        <w:t>.1.2</w:t>
      </w:r>
      <w:r w:rsidR="00726C2F">
        <w:tab/>
        <w:t>Other measures</w:t>
      </w:r>
    </w:p>
    <w:p w:rsidR="00677F40" w:rsidRDefault="00726C2F" w:rsidP="00726C2F">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result of the </w:t>
      </w:r>
      <w:r w:rsidRPr="00DA16E6">
        <w:t>Proposal.</w:t>
      </w:r>
      <w:r w:rsidR="00072852">
        <w:t xml:space="preserve"> </w:t>
      </w:r>
    </w:p>
    <w:p w:rsidR="00677F40" w:rsidRDefault="00677F40" w:rsidP="00726C2F"/>
    <w:p w:rsidR="00726C2F" w:rsidRPr="00DA16E6" w:rsidRDefault="00677F40" w:rsidP="00726C2F">
      <w:r>
        <w:t xml:space="preserve">FSANZ considered </w:t>
      </w:r>
      <w:r w:rsidR="00A83FFC">
        <w:t xml:space="preserve">requiring cereals containing gluten to be declared on </w:t>
      </w:r>
      <w:r w:rsidR="00A83FFC" w:rsidRPr="00A83FFC">
        <w:t xml:space="preserve">beer and spirits standardised in </w:t>
      </w:r>
      <w:r w:rsidR="00E972F3">
        <w:t>s</w:t>
      </w:r>
      <w:r w:rsidR="00A83FFC" w:rsidRPr="00A83FFC">
        <w:t xml:space="preserve">tandards </w:t>
      </w:r>
      <w:r w:rsidR="00E972F3">
        <w:t>for beer and spirits</w:t>
      </w:r>
      <w:r w:rsidR="008B5C52">
        <w:t xml:space="preserve"> </w:t>
      </w:r>
      <w:r w:rsidR="00A83FFC">
        <w:t xml:space="preserve">(i.e. </w:t>
      </w:r>
      <w:r w:rsidR="00E972F3">
        <w:t>removing</w:t>
      </w:r>
      <w:r w:rsidR="00A83FFC">
        <w:t xml:space="preserve"> the exemption from declaring cereals containing gluten</w:t>
      </w:r>
      <w:r w:rsidR="00120C65">
        <w:t xml:space="preserve"> that currently applies to these beverages</w:t>
      </w:r>
      <w:r w:rsidR="00A83FFC">
        <w:t>)</w:t>
      </w:r>
      <w:r>
        <w:t xml:space="preserve">. The </w:t>
      </w:r>
      <w:r w:rsidR="00120C65">
        <w:t>proposed draft variation</w:t>
      </w:r>
      <w:r>
        <w:t xml:space="preserve"> however, maintains </w:t>
      </w:r>
      <w:r w:rsidR="00E972F3">
        <w:t>a</w:t>
      </w:r>
      <w:r w:rsidR="005E2B6C">
        <w:t>n</w:t>
      </w:r>
      <w:r w:rsidR="00E972F3">
        <w:t xml:space="preserve"> approach that has been in place</w:t>
      </w:r>
      <w:r>
        <w:t xml:space="preserve"> for a number of years. FSANZ is not aware of any problems arising from this regulatory approach and it is more cost</w:t>
      </w:r>
      <w:r w:rsidR="00692107">
        <w:t>-</w:t>
      </w:r>
      <w:r>
        <w:t>effective</w:t>
      </w:r>
      <w:r w:rsidR="00692107">
        <w:t xml:space="preserve"> </w:t>
      </w:r>
      <w:r>
        <w:t>than</w:t>
      </w:r>
      <w:r w:rsidR="00692107">
        <w:t xml:space="preserve"> amending the Code to </w:t>
      </w:r>
      <w:r>
        <w:t>requir</w:t>
      </w:r>
      <w:r w:rsidR="00692107">
        <w:t>e the presence of cereals containing gluten to be declared</w:t>
      </w:r>
      <w:r w:rsidR="002951E0">
        <w:t xml:space="preserve"> on all beers and spirits containing gluten</w:t>
      </w:r>
      <w:r w:rsidR="00692107">
        <w:t xml:space="preserve">. </w:t>
      </w:r>
      <w:r>
        <w:t xml:space="preserve">  </w:t>
      </w:r>
    </w:p>
    <w:p w:rsidR="00726C2F" w:rsidRDefault="0098675D" w:rsidP="008B0075">
      <w:pPr>
        <w:pStyle w:val="Heading4"/>
      </w:pPr>
      <w:r>
        <w:t>2.4</w:t>
      </w:r>
      <w:r w:rsidR="008B0075">
        <w:t>.1.3</w:t>
      </w:r>
      <w:r w:rsidR="008B0075">
        <w:tab/>
        <w:t>A</w:t>
      </w:r>
      <w:r w:rsidR="00726C2F" w:rsidRPr="00914030">
        <w:t>ny relevant New Zealand standards</w:t>
      </w:r>
    </w:p>
    <w:p w:rsidR="005D4668" w:rsidRDefault="006C0F7B" w:rsidP="005D4668">
      <w:pPr>
        <w:widowControl/>
      </w:pPr>
      <w:r>
        <w:t xml:space="preserve">The draft variation amends a joint Australia New Zealand standard. There are no relevant New Zealand only standards. </w:t>
      </w:r>
    </w:p>
    <w:p w:rsidR="00726C2F" w:rsidRPr="00914030" w:rsidRDefault="00BE3818" w:rsidP="005D4668">
      <w:pPr>
        <w:pStyle w:val="Heading4"/>
      </w:pPr>
      <w:r>
        <w:t>2.</w:t>
      </w:r>
      <w:r w:rsidR="0098675D">
        <w:t>4</w:t>
      </w:r>
      <w:r>
        <w:t>.1.4</w:t>
      </w:r>
      <w:r>
        <w:tab/>
      </w:r>
      <w:r w:rsidR="0027513D">
        <w:t>A</w:t>
      </w:r>
      <w:r>
        <w:t>ny other relevant matters</w:t>
      </w:r>
    </w:p>
    <w:p w:rsidR="00BE3818" w:rsidRDefault="00BE3818" w:rsidP="00BE3818">
      <w:pPr>
        <w:rPr>
          <w:lang w:bidi="ar-SA"/>
        </w:rPr>
      </w:pPr>
      <w:r>
        <w:rPr>
          <w:lang w:bidi="ar-SA"/>
        </w:rPr>
        <w:t>There are no other relevant matters.</w:t>
      </w:r>
    </w:p>
    <w:p w:rsidR="00022DBC" w:rsidRPr="00914030" w:rsidRDefault="00BE3818" w:rsidP="00022DBC">
      <w:pPr>
        <w:pStyle w:val="Heading3"/>
      </w:pPr>
      <w:bookmarkStart w:id="54" w:name="_Toc403383313"/>
      <w:bookmarkStart w:id="55" w:name="_Toc300761897"/>
      <w:bookmarkStart w:id="56" w:name="_Toc300933440"/>
      <w:r>
        <w:t>2.</w:t>
      </w:r>
      <w:r w:rsidR="0098675D">
        <w:t>4</w:t>
      </w:r>
      <w:r>
        <w:t>.2</w:t>
      </w:r>
      <w:r w:rsidR="00022DBC" w:rsidRPr="00914030">
        <w:tab/>
      </w:r>
      <w:r>
        <w:t>Subsection 18(1)</w:t>
      </w:r>
      <w:bookmarkEnd w:id="54"/>
      <w:r>
        <w:t xml:space="preserve"> </w:t>
      </w:r>
      <w:bookmarkEnd w:id="55"/>
      <w:bookmarkEnd w:id="56"/>
    </w:p>
    <w:p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rsidR="00022DBC" w:rsidRPr="00914030" w:rsidRDefault="00BE3818" w:rsidP="00022DBC">
      <w:pPr>
        <w:pStyle w:val="Heading4"/>
        <w:rPr>
          <w:lang w:eastAsia="en-AU"/>
        </w:rPr>
      </w:pPr>
      <w:bookmarkStart w:id="57" w:name="_Toc297029117"/>
      <w:bookmarkStart w:id="58" w:name="_Toc300761898"/>
      <w:bookmarkStart w:id="59" w:name="_Toc300933441"/>
      <w:r>
        <w:rPr>
          <w:lang w:eastAsia="en-AU"/>
        </w:rPr>
        <w:t>2.</w:t>
      </w:r>
      <w:r w:rsidR="0098675D">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57"/>
      <w:bookmarkEnd w:id="58"/>
      <w:bookmarkEnd w:id="59"/>
    </w:p>
    <w:p w:rsidR="0012404D" w:rsidRDefault="005454DF" w:rsidP="005454DF">
      <w:bookmarkStart w:id="60" w:name="_Toc300761899"/>
      <w:bookmarkStart w:id="61" w:name="_Toc300933442"/>
      <w:r w:rsidRPr="005454DF">
        <w:t xml:space="preserve">The </w:t>
      </w:r>
      <w:r>
        <w:t xml:space="preserve">gluten </w:t>
      </w:r>
      <w:r w:rsidR="00CA58B8">
        <w:t xml:space="preserve">content </w:t>
      </w:r>
      <w:r w:rsidRPr="005454DF">
        <w:t xml:space="preserve">claim conditions </w:t>
      </w:r>
      <w:r>
        <w:t xml:space="preserve">prescribed in Standard 1.2.7 were </w:t>
      </w:r>
      <w:r w:rsidR="002B06F1">
        <w:t xml:space="preserve">developed </w:t>
      </w:r>
      <w:r w:rsidR="0012404D">
        <w:t xml:space="preserve">because of the relevance of these claims to </w:t>
      </w:r>
      <w:r>
        <w:t xml:space="preserve">the health and safety of consumers </w:t>
      </w:r>
      <w:r w:rsidR="00B25A18">
        <w:t xml:space="preserve">with coeliac disease. </w:t>
      </w:r>
      <w:r w:rsidR="00355D69">
        <w:t>These claim conditions</w:t>
      </w:r>
      <w:r w:rsidR="0012404D">
        <w:t xml:space="preserve"> </w:t>
      </w:r>
      <w:r w:rsidR="00355D69">
        <w:t>would</w:t>
      </w:r>
      <w:r w:rsidR="00355D69" w:rsidRPr="005454DF">
        <w:t xml:space="preserve"> </w:t>
      </w:r>
      <w:r w:rsidR="00355D69">
        <w:t xml:space="preserve">continue to </w:t>
      </w:r>
      <w:r w:rsidR="00355D69" w:rsidRPr="005454DF">
        <w:t>apply</w:t>
      </w:r>
      <w:r w:rsidR="00355D69" w:rsidRPr="00355D69">
        <w:t xml:space="preserve"> </w:t>
      </w:r>
      <w:r w:rsidR="002951E0">
        <w:t xml:space="preserve">to </w:t>
      </w:r>
      <w:r w:rsidR="00992069">
        <w:t xml:space="preserve">all </w:t>
      </w:r>
      <w:r w:rsidR="00355D69" w:rsidRPr="00563A7B">
        <w:t>alcoholic beverages and other food containing alcohol</w:t>
      </w:r>
      <w:r w:rsidR="00355D69">
        <w:t xml:space="preserve">, if permission for gluten </w:t>
      </w:r>
      <w:r w:rsidR="003E186A">
        <w:t xml:space="preserve">content </w:t>
      </w:r>
      <w:r w:rsidR="00355D69">
        <w:t>claims continues as proposed.</w:t>
      </w:r>
      <w:r w:rsidR="00355D69" w:rsidRPr="00563A7B">
        <w:t xml:space="preserve"> </w:t>
      </w:r>
    </w:p>
    <w:p w:rsidR="00022DBC" w:rsidRPr="00914030" w:rsidRDefault="00BE3818" w:rsidP="00022DBC">
      <w:pPr>
        <w:pStyle w:val="Heading4"/>
        <w:rPr>
          <w:lang w:eastAsia="en-AU"/>
        </w:rPr>
      </w:pPr>
      <w:r>
        <w:rPr>
          <w:lang w:eastAsia="en-AU"/>
        </w:rPr>
        <w:lastRenderedPageBreak/>
        <w:t>2.</w:t>
      </w:r>
      <w:r w:rsidR="0098675D">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60"/>
      <w:bookmarkEnd w:id="61"/>
    </w:p>
    <w:p w:rsidR="00027B97" w:rsidRDefault="005454DF" w:rsidP="00FF55EC">
      <w:pPr>
        <w:rPr>
          <w:b/>
          <w:bCs/>
          <w:i/>
          <w:iCs/>
          <w:szCs w:val="22"/>
          <w:lang w:eastAsia="en-AU" w:bidi="ar-SA"/>
        </w:rPr>
      </w:pPr>
      <w:r>
        <w:t xml:space="preserve">If </w:t>
      </w:r>
      <w:r w:rsidR="00535D0B">
        <w:t xml:space="preserve">permission for </w:t>
      </w:r>
      <w:r>
        <w:t xml:space="preserve">gluten </w:t>
      </w:r>
      <w:r w:rsidR="00187A1E">
        <w:t xml:space="preserve">content </w:t>
      </w:r>
      <w:r>
        <w:t xml:space="preserve">claims </w:t>
      </w:r>
      <w:r w:rsidR="00CB7A05">
        <w:t>continues</w:t>
      </w:r>
      <w:r w:rsidR="00535D0B">
        <w:t xml:space="preserve"> as proposed</w:t>
      </w:r>
      <w:r>
        <w:t>, c</w:t>
      </w:r>
      <w:r w:rsidRPr="001B770B">
        <w:t xml:space="preserve">onsumers </w:t>
      </w:r>
      <w:r w:rsidR="00B25A18">
        <w:t>with coeliac disease</w:t>
      </w:r>
      <w:r>
        <w:t xml:space="preserve"> will </w:t>
      </w:r>
      <w:r w:rsidR="00E23D86">
        <w:t xml:space="preserve">continue to </w:t>
      </w:r>
      <w:r>
        <w:t xml:space="preserve">have access to information about gluten (e.g. </w:t>
      </w:r>
      <w:r w:rsidRPr="00EE423F">
        <w:rPr>
          <w:i/>
        </w:rPr>
        <w:t>gluten free</w:t>
      </w:r>
      <w:r>
        <w:t xml:space="preserve"> or </w:t>
      </w:r>
      <w:r w:rsidRPr="00EE423F">
        <w:rPr>
          <w:i/>
        </w:rPr>
        <w:t>low gluten</w:t>
      </w:r>
      <w:r w:rsidRPr="00DD0BF2">
        <w:t>) in alcoholic</w:t>
      </w:r>
      <w:r>
        <w:t xml:space="preserve"> beverages and other food containing alcohol</w:t>
      </w:r>
      <w:r w:rsidR="00DB2E7E">
        <w:t xml:space="preserve">, where manufacturers voluntarily make these claims. </w:t>
      </w:r>
      <w:bookmarkStart w:id="62" w:name="_Toc300761900"/>
      <w:bookmarkStart w:id="63" w:name="_Toc300933443"/>
    </w:p>
    <w:p w:rsidR="00022DBC" w:rsidRPr="00914030" w:rsidRDefault="00BE3818" w:rsidP="00022DBC">
      <w:pPr>
        <w:pStyle w:val="Heading4"/>
        <w:rPr>
          <w:lang w:eastAsia="en-AU"/>
        </w:rPr>
      </w:pPr>
      <w:r>
        <w:rPr>
          <w:lang w:eastAsia="en-AU"/>
        </w:rPr>
        <w:t>2.</w:t>
      </w:r>
      <w:r w:rsidR="0098675D">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62"/>
      <w:bookmarkEnd w:id="63"/>
    </w:p>
    <w:p w:rsidR="005454DF" w:rsidRPr="005454DF" w:rsidRDefault="005454DF" w:rsidP="00FF55EC">
      <w:pPr>
        <w:ind w:right="-286"/>
      </w:pPr>
      <w:r w:rsidRPr="005454DF">
        <w:t xml:space="preserve">The current claim conditions will apply and these will assist in addressing issues of misleading or deceptive conduct. </w:t>
      </w:r>
      <w:r w:rsidR="0012404D">
        <w:t xml:space="preserve">Legislation that prevents misleading and deceptive behaviour will also apply to these claims (i.e. the </w:t>
      </w:r>
      <w:r w:rsidR="0012404D" w:rsidRPr="0012404D">
        <w:rPr>
          <w:i/>
        </w:rPr>
        <w:t>Competition and</w:t>
      </w:r>
      <w:r w:rsidR="0012404D">
        <w:t xml:space="preserve"> </w:t>
      </w:r>
      <w:r w:rsidR="0012404D" w:rsidRPr="0012404D">
        <w:rPr>
          <w:i/>
        </w:rPr>
        <w:t>Consumer Act 2010</w:t>
      </w:r>
      <w:r w:rsidR="0012404D">
        <w:t xml:space="preserve"> in Australia</w:t>
      </w:r>
      <w:r w:rsidR="00E05E8F">
        <w:t>; consumer</w:t>
      </w:r>
      <w:r w:rsidR="00FC4657">
        <w:t xml:space="preserve"> protection</w:t>
      </w:r>
      <w:r w:rsidR="00E05E8F">
        <w:t xml:space="preserve"> laws in States and Territories;</w:t>
      </w:r>
      <w:r w:rsidR="0012404D">
        <w:t xml:space="preserve"> and the </w:t>
      </w:r>
      <w:r w:rsidR="0012404D" w:rsidRPr="0012404D">
        <w:rPr>
          <w:i/>
        </w:rPr>
        <w:t>Fair Trading Act 198</w:t>
      </w:r>
      <w:r w:rsidR="00A84909">
        <w:rPr>
          <w:i/>
        </w:rPr>
        <w:t>6</w:t>
      </w:r>
      <w:r w:rsidR="0012404D">
        <w:t xml:space="preserve"> in New Zealand). </w:t>
      </w:r>
    </w:p>
    <w:p w:rsidR="00022DBC" w:rsidRPr="00914030" w:rsidRDefault="00B51E03" w:rsidP="00B51E03">
      <w:pPr>
        <w:pStyle w:val="Heading3"/>
      </w:pPr>
      <w:bookmarkStart w:id="64" w:name="_Toc300761901"/>
      <w:bookmarkStart w:id="65" w:name="_Toc300933444"/>
      <w:bookmarkStart w:id="66" w:name="_Toc403383314"/>
      <w:r>
        <w:t>2.</w:t>
      </w:r>
      <w:r w:rsidR="0098675D">
        <w:t>4</w:t>
      </w:r>
      <w:r>
        <w:t>.3</w:t>
      </w:r>
      <w:r w:rsidR="00022DBC" w:rsidRPr="00914030">
        <w:tab/>
        <w:t xml:space="preserve">Subsection 18(2) </w:t>
      </w:r>
      <w:bookmarkEnd w:id="64"/>
      <w:bookmarkEnd w:id="65"/>
      <w:r w:rsidR="00022DBC" w:rsidRPr="00914030">
        <w:t>considerations</w:t>
      </w:r>
      <w:bookmarkEnd w:id="66"/>
    </w:p>
    <w:p w:rsidR="00022DBC" w:rsidRPr="00914030" w:rsidRDefault="00022DBC" w:rsidP="00022DBC">
      <w:pPr>
        <w:rPr>
          <w:rFonts w:cs="Arial"/>
        </w:rPr>
      </w:pPr>
      <w:r w:rsidRPr="00914030">
        <w:rPr>
          <w:rFonts w:cs="Arial"/>
        </w:rPr>
        <w:t>FSANZ has also had regard to:</w:t>
      </w:r>
    </w:p>
    <w:p w:rsidR="00022DBC" w:rsidRPr="00914030" w:rsidRDefault="00022DBC" w:rsidP="00022DBC">
      <w:pPr>
        <w:rPr>
          <w:rFonts w:cs="Arial"/>
        </w:rPr>
      </w:pPr>
    </w:p>
    <w:p w:rsidR="00022DBC" w:rsidRPr="008828D9" w:rsidRDefault="00022DBC" w:rsidP="00022DBC">
      <w:pPr>
        <w:pStyle w:val="FSBullet1"/>
        <w:rPr>
          <w:b/>
        </w:rPr>
      </w:pPr>
      <w:r w:rsidRPr="008828D9">
        <w:rPr>
          <w:b/>
        </w:rPr>
        <w:t>the need for standards to be based on risk analysis using the best available scientific evidence</w:t>
      </w:r>
    </w:p>
    <w:p w:rsidR="008828D9" w:rsidRDefault="008828D9" w:rsidP="008828D9">
      <w:pPr>
        <w:rPr>
          <w:lang w:bidi="ar-SA"/>
        </w:rPr>
      </w:pPr>
    </w:p>
    <w:p w:rsidR="007336CD" w:rsidRDefault="007620C7" w:rsidP="008828D9">
      <w:pPr>
        <w:rPr>
          <w:lang w:bidi="ar-SA"/>
        </w:rPr>
      </w:pPr>
      <w:r>
        <w:rPr>
          <w:lang w:bidi="ar-SA"/>
        </w:rPr>
        <w:t>T</w:t>
      </w:r>
      <w:r w:rsidR="007336CD">
        <w:rPr>
          <w:lang w:bidi="ar-SA"/>
        </w:rPr>
        <w:t>he proposed amendment mean</w:t>
      </w:r>
      <w:r w:rsidR="00597F92">
        <w:rPr>
          <w:lang w:bidi="ar-SA"/>
        </w:rPr>
        <w:t>s</w:t>
      </w:r>
      <w:r w:rsidR="007336CD">
        <w:rPr>
          <w:lang w:bidi="ar-SA"/>
        </w:rPr>
        <w:t xml:space="preserve"> that existing </w:t>
      </w:r>
      <w:r w:rsidR="008F213D">
        <w:rPr>
          <w:lang w:bidi="ar-SA"/>
        </w:rPr>
        <w:t xml:space="preserve">gluten </w:t>
      </w:r>
      <w:r w:rsidR="00187A1E">
        <w:rPr>
          <w:lang w:bidi="ar-SA"/>
        </w:rPr>
        <w:t xml:space="preserve">content </w:t>
      </w:r>
      <w:r w:rsidR="007336CD">
        <w:rPr>
          <w:lang w:bidi="ar-SA"/>
        </w:rPr>
        <w:t>claim</w:t>
      </w:r>
      <w:r w:rsidR="00597F92">
        <w:rPr>
          <w:lang w:bidi="ar-SA"/>
        </w:rPr>
        <w:t>s could</w:t>
      </w:r>
      <w:r w:rsidR="007336CD">
        <w:rPr>
          <w:lang w:bidi="ar-SA"/>
        </w:rPr>
        <w:t xml:space="preserve"> continue to be made</w:t>
      </w:r>
      <w:r w:rsidR="008F213D">
        <w:rPr>
          <w:lang w:bidi="ar-SA"/>
        </w:rPr>
        <w:t>,</w:t>
      </w:r>
      <w:r w:rsidR="007336CD">
        <w:rPr>
          <w:lang w:bidi="ar-SA"/>
        </w:rPr>
        <w:t xml:space="preserve"> under the same conditions that were in the Code </w:t>
      </w:r>
      <w:r w:rsidR="00E23D86">
        <w:rPr>
          <w:lang w:bidi="ar-SA"/>
        </w:rPr>
        <w:t>before</w:t>
      </w:r>
      <w:r w:rsidR="007336CD">
        <w:rPr>
          <w:lang w:bidi="ar-SA"/>
        </w:rPr>
        <w:t xml:space="preserve"> Standard 1.2.7</w:t>
      </w:r>
      <w:r w:rsidR="00597F92">
        <w:rPr>
          <w:lang w:bidi="ar-SA"/>
        </w:rPr>
        <w:t xml:space="preserve"> was gazetted</w:t>
      </w:r>
      <w:r w:rsidR="007336CD">
        <w:rPr>
          <w:lang w:bidi="ar-SA"/>
        </w:rPr>
        <w:t xml:space="preserve">. </w:t>
      </w:r>
      <w:r>
        <w:rPr>
          <w:lang w:bidi="ar-SA"/>
        </w:rPr>
        <w:t xml:space="preserve">No </w:t>
      </w:r>
      <w:r w:rsidRPr="007620C7">
        <w:rPr>
          <w:lang w:bidi="ar-SA"/>
        </w:rPr>
        <w:t xml:space="preserve">scientific risk </w:t>
      </w:r>
      <w:r>
        <w:rPr>
          <w:lang w:bidi="ar-SA"/>
        </w:rPr>
        <w:t>analysis</w:t>
      </w:r>
      <w:r w:rsidRPr="007620C7">
        <w:rPr>
          <w:lang w:bidi="ar-SA"/>
        </w:rPr>
        <w:t xml:space="preserve"> has </w:t>
      </w:r>
      <w:r>
        <w:rPr>
          <w:lang w:bidi="ar-SA"/>
        </w:rPr>
        <w:t xml:space="preserve">therefore </w:t>
      </w:r>
      <w:r w:rsidRPr="007620C7">
        <w:rPr>
          <w:lang w:bidi="ar-SA"/>
        </w:rPr>
        <w:t xml:space="preserve">been undertaken by FSANZ. </w:t>
      </w:r>
    </w:p>
    <w:p w:rsidR="008828D9" w:rsidRPr="008828D9" w:rsidRDefault="008828D9" w:rsidP="008828D9">
      <w:pPr>
        <w:rPr>
          <w:lang w:bidi="ar-SA"/>
        </w:rPr>
      </w:pPr>
    </w:p>
    <w:p w:rsidR="00022DBC" w:rsidRPr="008828D9" w:rsidRDefault="00022DBC" w:rsidP="00022DBC">
      <w:pPr>
        <w:pStyle w:val="FSBullet1"/>
        <w:rPr>
          <w:b/>
        </w:rPr>
      </w:pPr>
      <w:r w:rsidRPr="008828D9">
        <w:rPr>
          <w:b/>
        </w:rPr>
        <w:t>the promotion of consistency between domestic and international food standards</w:t>
      </w:r>
    </w:p>
    <w:p w:rsidR="008828D9" w:rsidRDefault="008828D9" w:rsidP="008828D9">
      <w:pPr>
        <w:rPr>
          <w:lang w:bidi="ar-SA"/>
        </w:rPr>
      </w:pPr>
    </w:p>
    <w:p w:rsidR="00911B1D" w:rsidRPr="00911B1D" w:rsidRDefault="00911B1D" w:rsidP="008828D9">
      <w:pPr>
        <w:rPr>
          <w:lang w:bidi="ar-SA"/>
        </w:rPr>
      </w:pPr>
      <w:r>
        <w:rPr>
          <w:lang w:bidi="ar-SA"/>
        </w:rPr>
        <w:t xml:space="preserve">The </w:t>
      </w:r>
      <w:r w:rsidR="00163AFF">
        <w:rPr>
          <w:lang w:bidi="ar-SA"/>
        </w:rPr>
        <w:t>United States of America</w:t>
      </w:r>
      <w:r w:rsidR="002E52A2">
        <w:rPr>
          <w:lang w:bidi="ar-SA"/>
        </w:rPr>
        <w:t xml:space="preserve">, </w:t>
      </w:r>
      <w:r>
        <w:rPr>
          <w:lang w:bidi="ar-SA"/>
        </w:rPr>
        <w:t xml:space="preserve">Canada </w:t>
      </w:r>
      <w:r w:rsidR="002E52A2">
        <w:rPr>
          <w:lang w:bidi="ar-SA"/>
        </w:rPr>
        <w:t xml:space="preserve">and the European Union </w:t>
      </w:r>
      <w:r>
        <w:rPr>
          <w:lang w:bidi="ar-SA"/>
        </w:rPr>
        <w:t xml:space="preserve">permit </w:t>
      </w:r>
      <w:r>
        <w:rPr>
          <w:i/>
          <w:lang w:bidi="ar-SA"/>
        </w:rPr>
        <w:t xml:space="preserve">gluten free </w:t>
      </w:r>
      <w:r>
        <w:rPr>
          <w:lang w:bidi="ar-SA"/>
        </w:rPr>
        <w:t>claims about alcoholic beverages</w:t>
      </w:r>
      <w:r w:rsidR="00120C65">
        <w:rPr>
          <w:lang w:bidi="ar-SA"/>
        </w:rPr>
        <w:t>, as long as specified conditions are met</w:t>
      </w:r>
      <w:r w:rsidR="00355D69">
        <w:rPr>
          <w:lang w:bidi="ar-SA"/>
        </w:rPr>
        <w:t xml:space="preserve">. </w:t>
      </w:r>
      <w:r w:rsidR="002951E0">
        <w:rPr>
          <w:lang w:bidi="ar-SA"/>
        </w:rPr>
        <w:t>Although, t</w:t>
      </w:r>
      <w:r>
        <w:rPr>
          <w:lang w:bidi="ar-SA"/>
        </w:rPr>
        <w:t xml:space="preserve">he </w:t>
      </w:r>
      <w:r w:rsidR="002E52A2">
        <w:rPr>
          <w:lang w:bidi="ar-SA"/>
        </w:rPr>
        <w:t xml:space="preserve">conditions for </w:t>
      </w:r>
      <w:r w:rsidR="00163AFF">
        <w:rPr>
          <w:lang w:bidi="ar-SA"/>
        </w:rPr>
        <w:t>gluten</w:t>
      </w:r>
      <w:r w:rsidR="00355D69">
        <w:rPr>
          <w:lang w:bidi="ar-SA"/>
        </w:rPr>
        <w:t xml:space="preserve"> </w:t>
      </w:r>
      <w:r w:rsidR="005D1F3D">
        <w:rPr>
          <w:lang w:bidi="ar-SA"/>
        </w:rPr>
        <w:t xml:space="preserve">content </w:t>
      </w:r>
      <w:r w:rsidR="002E52A2">
        <w:rPr>
          <w:lang w:bidi="ar-SA"/>
        </w:rPr>
        <w:t xml:space="preserve">claims are not consistent internationally, this is the case for </w:t>
      </w:r>
      <w:r w:rsidR="00120C65">
        <w:rPr>
          <w:lang w:bidi="ar-SA"/>
        </w:rPr>
        <w:t>all fo</w:t>
      </w:r>
      <w:r w:rsidR="002E52A2">
        <w:rPr>
          <w:lang w:bidi="ar-SA"/>
        </w:rPr>
        <w:t xml:space="preserve">ods across the food supply and is </w:t>
      </w:r>
      <w:r w:rsidR="00355D69">
        <w:rPr>
          <w:lang w:bidi="ar-SA"/>
        </w:rPr>
        <w:t xml:space="preserve">not unique to </w:t>
      </w:r>
      <w:r w:rsidR="008F6535">
        <w:rPr>
          <w:lang w:bidi="ar-SA"/>
        </w:rPr>
        <w:t xml:space="preserve">beverages and </w:t>
      </w:r>
      <w:r w:rsidR="00120C65">
        <w:rPr>
          <w:lang w:bidi="ar-SA"/>
        </w:rPr>
        <w:t xml:space="preserve">other </w:t>
      </w:r>
      <w:r w:rsidR="008F6535">
        <w:rPr>
          <w:lang w:bidi="ar-SA"/>
        </w:rPr>
        <w:t xml:space="preserve">food containing </w:t>
      </w:r>
      <w:r w:rsidR="00120C65">
        <w:rPr>
          <w:lang w:bidi="ar-SA"/>
        </w:rPr>
        <w:t xml:space="preserve">alcohol. </w:t>
      </w:r>
    </w:p>
    <w:p w:rsidR="00932A18" w:rsidRDefault="00932A18" w:rsidP="008828D9">
      <w:pPr>
        <w:rPr>
          <w:lang w:bidi="ar-SA"/>
        </w:rPr>
      </w:pPr>
    </w:p>
    <w:p w:rsidR="00022DBC" w:rsidRPr="008828D9" w:rsidRDefault="00022DBC" w:rsidP="00022DBC">
      <w:pPr>
        <w:pStyle w:val="FSBullet1"/>
        <w:rPr>
          <w:b/>
        </w:rPr>
      </w:pPr>
      <w:r w:rsidRPr="008828D9">
        <w:rPr>
          <w:b/>
        </w:rPr>
        <w:t>the desirability of an efficient and internationally competitive food industry</w:t>
      </w:r>
    </w:p>
    <w:p w:rsidR="008828D9" w:rsidRDefault="008828D9" w:rsidP="008828D9">
      <w:pPr>
        <w:rPr>
          <w:lang w:bidi="ar-SA"/>
        </w:rPr>
      </w:pPr>
    </w:p>
    <w:p w:rsidR="008828D9" w:rsidRDefault="002E6AA4" w:rsidP="008828D9">
      <w:pPr>
        <w:rPr>
          <w:lang w:bidi="ar-SA"/>
        </w:rPr>
      </w:pPr>
      <w:r>
        <w:rPr>
          <w:lang w:bidi="ar-SA"/>
        </w:rPr>
        <w:t>It is possible</w:t>
      </w:r>
      <w:r w:rsidR="008D10D8" w:rsidRPr="008D10D8">
        <w:rPr>
          <w:lang w:bidi="ar-SA"/>
        </w:rPr>
        <w:t xml:space="preserve"> </w:t>
      </w:r>
      <w:r w:rsidR="008D10D8">
        <w:rPr>
          <w:lang w:bidi="ar-SA"/>
        </w:rPr>
        <w:t>that permitting nutrition content claims about gluten</w:t>
      </w:r>
      <w:r>
        <w:rPr>
          <w:lang w:bidi="ar-SA"/>
        </w:rPr>
        <w:t xml:space="preserve"> in relation to</w:t>
      </w:r>
      <w:r w:rsidR="008D10D8">
        <w:rPr>
          <w:lang w:bidi="ar-SA"/>
        </w:rPr>
        <w:t xml:space="preserve"> food containing </w:t>
      </w:r>
      <w:r w:rsidR="00E070F3" w:rsidRPr="003A6A63">
        <w:t>more than 1.15% alcohol by volume</w:t>
      </w:r>
      <w:r w:rsidR="008D10D8">
        <w:rPr>
          <w:lang w:bidi="ar-SA"/>
        </w:rPr>
        <w:t xml:space="preserve"> will </w:t>
      </w:r>
      <w:r>
        <w:rPr>
          <w:lang w:bidi="ar-SA"/>
        </w:rPr>
        <w:t xml:space="preserve">make it easier for </w:t>
      </w:r>
      <w:r w:rsidR="008D10D8" w:rsidRPr="008D10D8">
        <w:rPr>
          <w:lang w:bidi="ar-SA"/>
        </w:rPr>
        <w:t xml:space="preserve">Australian and New Zealand food businesses to </w:t>
      </w:r>
      <w:r>
        <w:rPr>
          <w:lang w:bidi="ar-SA"/>
        </w:rPr>
        <w:t>trade</w:t>
      </w:r>
      <w:r w:rsidR="008D10D8" w:rsidRPr="008D10D8">
        <w:rPr>
          <w:lang w:bidi="ar-SA"/>
        </w:rPr>
        <w:t xml:space="preserve"> </w:t>
      </w:r>
      <w:r w:rsidR="00E007C7">
        <w:rPr>
          <w:lang w:bidi="ar-SA"/>
        </w:rPr>
        <w:t xml:space="preserve">such </w:t>
      </w:r>
      <w:r>
        <w:rPr>
          <w:lang w:bidi="ar-SA"/>
        </w:rPr>
        <w:t xml:space="preserve">food internationally. </w:t>
      </w:r>
    </w:p>
    <w:p w:rsidR="002E6AA4" w:rsidRPr="008828D9" w:rsidRDefault="002E6AA4" w:rsidP="008828D9">
      <w:pPr>
        <w:rPr>
          <w:lang w:bidi="ar-SA"/>
        </w:rPr>
      </w:pPr>
    </w:p>
    <w:p w:rsidR="00022DBC" w:rsidRPr="008828D9" w:rsidRDefault="00022DBC" w:rsidP="00022DBC">
      <w:pPr>
        <w:pStyle w:val="FSBullet1"/>
        <w:rPr>
          <w:b/>
        </w:rPr>
      </w:pPr>
      <w:r w:rsidRPr="008828D9">
        <w:rPr>
          <w:b/>
        </w:rPr>
        <w:t>the promotion of fair trading in food</w:t>
      </w:r>
    </w:p>
    <w:p w:rsidR="008828D9" w:rsidRDefault="008828D9" w:rsidP="008828D9">
      <w:pPr>
        <w:rPr>
          <w:lang w:bidi="ar-SA"/>
        </w:rPr>
      </w:pPr>
    </w:p>
    <w:p w:rsidR="008F213D" w:rsidRDefault="008F213D" w:rsidP="008828D9">
      <w:pPr>
        <w:rPr>
          <w:lang w:bidi="ar-SA"/>
        </w:rPr>
      </w:pPr>
      <w:r>
        <w:rPr>
          <w:lang w:bidi="ar-SA"/>
        </w:rPr>
        <w:t>The propos</w:t>
      </w:r>
      <w:r w:rsidR="00906A9A">
        <w:rPr>
          <w:lang w:bidi="ar-SA"/>
        </w:rPr>
        <w:t>ed</w:t>
      </w:r>
      <w:r>
        <w:rPr>
          <w:lang w:bidi="ar-SA"/>
        </w:rPr>
        <w:t xml:space="preserve"> variation allows for fair trading in food, as all alcoholic beverages</w:t>
      </w:r>
      <w:r w:rsidR="00F1337E">
        <w:rPr>
          <w:lang w:bidi="ar-SA"/>
        </w:rPr>
        <w:t xml:space="preserve"> and food containing alcohol would be</w:t>
      </w:r>
      <w:r>
        <w:rPr>
          <w:lang w:bidi="ar-SA"/>
        </w:rPr>
        <w:t xml:space="preserve"> subject to the same claim conditions. </w:t>
      </w:r>
    </w:p>
    <w:p w:rsidR="008828D9" w:rsidRPr="008828D9" w:rsidRDefault="008828D9" w:rsidP="008828D9">
      <w:pPr>
        <w:rPr>
          <w:lang w:bidi="ar-SA"/>
        </w:rPr>
      </w:pPr>
    </w:p>
    <w:p w:rsidR="00022DBC" w:rsidRPr="008828D9" w:rsidRDefault="00022DBC" w:rsidP="00022DBC">
      <w:pPr>
        <w:pStyle w:val="FSBullet1"/>
        <w:rPr>
          <w:b/>
        </w:rPr>
      </w:pPr>
      <w:r w:rsidRPr="008828D9">
        <w:rPr>
          <w:b/>
        </w:rPr>
        <w:t>any written policy guidelines formulated by the Ministerial Council</w:t>
      </w:r>
      <w:r w:rsidRPr="008828D9">
        <w:rPr>
          <w:rStyle w:val="FootnoteReference"/>
          <w:b/>
        </w:rPr>
        <w:footnoteReference w:id="1"/>
      </w:r>
    </w:p>
    <w:p w:rsidR="0088230E" w:rsidRDefault="0088230E" w:rsidP="00022DBC">
      <w:pPr>
        <w:rPr>
          <w:lang w:bidi="ar-SA"/>
        </w:rPr>
      </w:pPr>
    </w:p>
    <w:p w:rsidR="00FF55EC" w:rsidRDefault="00906A9A" w:rsidP="00482078">
      <w:pPr>
        <w:rPr>
          <w:lang w:bidi="ar-SA"/>
        </w:rPr>
      </w:pPr>
      <w:r>
        <w:rPr>
          <w:lang w:bidi="ar-SA"/>
        </w:rPr>
        <w:t>In December 2003, t</w:t>
      </w:r>
      <w:r w:rsidR="008F213D">
        <w:rPr>
          <w:lang w:bidi="ar-SA"/>
        </w:rPr>
        <w:t xml:space="preserve">he </w:t>
      </w:r>
      <w:r>
        <w:rPr>
          <w:lang w:bidi="ar-SA"/>
        </w:rPr>
        <w:t xml:space="preserve">Ministerial Council released the </w:t>
      </w:r>
      <w:r w:rsidRPr="00906A9A">
        <w:rPr>
          <w:i/>
          <w:lang w:bidi="ar-SA"/>
        </w:rPr>
        <w:t>Policy Guideline on Nutrition, Health and Related Claims</w:t>
      </w:r>
      <w:r w:rsidRPr="005F33F3">
        <w:rPr>
          <w:rStyle w:val="FootnoteReference"/>
          <w:lang w:bidi="ar-SA"/>
        </w:rPr>
        <w:footnoteReference w:id="2"/>
      </w:r>
      <w:r w:rsidR="003D576C">
        <w:rPr>
          <w:i/>
          <w:lang w:bidi="ar-SA"/>
        </w:rPr>
        <w:t xml:space="preserve">. </w:t>
      </w:r>
      <w:r w:rsidR="003D576C" w:rsidRPr="003D576C">
        <w:rPr>
          <w:lang w:bidi="ar-SA"/>
        </w:rPr>
        <w:t>The Policy Guideline sets out the policy principles underpinning the regulation of nutrition content</w:t>
      </w:r>
      <w:r w:rsidR="003D576C">
        <w:rPr>
          <w:lang w:bidi="ar-SA"/>
        </w:rPr>
        <w:t xml:space="preserve"> claims (</w:t>
      </w:r>
      <w:r w:rsidR="003D576C" w:rsidRPr="003D576C">
        <w:rPr>
          <w:lang w:bidi="ar-SA"/>
        </w:rPr>
        <w:t>and health claims</w:t>
      </w:r>
      <w:r w:rsidR="003D576C">
        <w:rPr>
          <w:lang w:bidi="ar-SA"/>
        </w:rPr>
        <w:t>)</w:t>
      </w:r>
      <w:r w:rsidR="003D576C" w:rsidRPr="003D576C">
        <w:rPr>
          <w:lang w:bidi="ar-SA"/>
        </w:rPr>
        <w:t xml:space="preserve"> and aims to permit claims and encourage industry to innovate</w:t>
      </w:r>
      <w:r w:rsidR="00DB2E7E">
        <w:rPr>
          <w:lang w:bidi="ar-SA"/>
        </w:rPr>
        <w:t>,</w:t>
      </w:r>
      <w:r w:rsidR="003D576C" w:rsidRPr="003D576C">
        <w:rPr>
          <w:lang w:bidi="ar-SA"/>
        </w:rPr>
        <w:t xml:space="preserve"> whilst ensuring consumers are not misled.</w:t>
      </w:r>
      <w:r w:rsidR="00482078">
        <w:rPr>
          <w:lang w:bidi="ar-SA"/>
        </w:rPr>
        <w:t xml:space="preserve"> </w:t>
      </w:r>
      <w:r w:rsidR="00FF55EC">
        <w:rPr>
          <w:lang w:bidi="ar-SA"/>
        </w:rPr>
        <w:br w:type="page"/>
      </w:r>
    </w:p>
    <w:p w:rsidR="008F213D" w:rsidRPr="00482078" w:rsidRDefault="00482078" w:rsidP="00482078">
      <w:pPr>
        <w:rPr>
          <w:i/>
          <w:lang w:bidi="ar-SA"/>
        </w:rPr>
      </w:pPr>
      <w:r>
        <w:rPr>
          <w:lang w:bidi="ar-SA"/>
        </w:rPr>
        <w:lastRenderedPageBreak/>
        <w:t>An overarching policy principle is that claims can be made providing</w:t>
      </w:r>
      <w:r w:rsidRPr="00482078">
        <w:rPr>
          <w:i/>
          <w:lang w:bidi="ar-SA"/>
        </w:rPr>
        <w:t xml:space="preserve"> the eligibility criteria, including qualifying and/or disqualifying criteria (and any</w:t>
      </w:r>
      <w:r>
        <w:rPr>
          <w:i/>
          <w:lang w:bidi="ar-SA"/>
        </w:rPr>
        <w:t xml:space="preserve"> </w:t>
      </w:r>
      <w:r w:rsidRPr="00482078">
        <w:rPr>
          <w:i/>
          <w:lang w:bidi="ar-SA"/>
        </w:rPr>
        <w:t>excluded categories of foods, such as alcohol and infant foods), are complied with;</w:t>
      </w:r>
      <w:r>
        <w:rPr>
          <w:i/>
          <w:lang w:bidi="ar-SA"/>
        </w:rPr>
        <w:t xml:space="preserve"> </w:t>
      </w:r>
      <w:r>
        <w:rPr>
          <w:lang w:bidi="ar-SA"/>
        </w:rPr>
        <w:t xml:space="preserve">and </w:t>
      </w:r>
      <w:r w:rsidRPr="00482078">
        <w:rPr>
          <w:i/>
          <w:lang w:bidi="ar-SA"/>
        </w:rPr>
        <w:t>the claim is socially responsible and does not promote irresponsible food consumption</w:t>
      </w:r>
      <w:r>
        <w:rPr>
          <w:i/>
          <w:lang w:bidi="ar-SA"/>
        </w:rPr>
        <w:t xml:space="preserve"> </w:t>
      </w:r>
      <w:r w:rsidRPr="00482078">
        <w:rPr>
          <w:i/>
          <w:lang w:bidi="ar-SA"/>
        </w:rPr>
        <w:t>patterns.</w:t>
      </w:r>
    </w:p>
    <w:p w:rsidR="008F213D" w:rsidRDefault="008F213D" w:rsidP="00022DBC">
      <w:pPr>
        <w:rPr>
          <w:lang w:bidi="ar-SA"/>
        </w:rPr>
      </w:pPr>
    </w:p>
    <w:p w:rsidR="0088230E" w:rsidRDefault="0088230E" w:rsidP="005F33F3">
      <w:pPr>
        <w:widowControl/>
        <w:rPr>
          <w:lang w:bidi="ar-SA"/>
        </w:rPr>
      </w:pPr>
      <w:r w:rsidRPr="0088230E">
        <w:rPr>
          <w:lang w:bidi="ar-SA"/>
        </w:rPr>
        <w:t xml:space="preserve">The prohibition of nutrition content claims about food containing </w:t>
      </w:r>
      <w:r w:rsidR="002322F2" w:rsidRPr="003A6A63">
        <w:t>more than 1.15% alcohol by volume</w:t>
      </w:r>
      <w:r w:rsidRPr="0088230E">
        <w:rPr>
          <w:lang w:bidi="ar-SA"/>
        </w:rPr>
        <w:t xml:space="preserve"> was considered when Standard 1.2.7 was developed </w:t>
      </w:r>
      <w:r w:rsidR="00425601" w:rsidRPr="0088230E">
        <w:rPr>
          <w:lang w:bidi="ar-SA"/>
        </w:rPr>
        <w:t>under</w:t>
      </w:r>
      <w:r w:rsidR="00425601">
        <w:rPr>
          <w:lang w:bidi="ar-SA"/>
        </w:rPr>
        <w:t xml:space="preserve"> </w:t>
      </w:r>
      <w:r w:rsidRPr="0088230E">
        <w:rPr>
          <w:lang w:bidi="ar-SA"/>
        </w:rPr>
        <w:t>P293</w:t>
      </w:r>
      <w:r w:rsidR="004108D1">
        <w:rPr>
          <w:lang w:bidi="ar-SA"/>
        </w:rPr>
        <w:t>.</w:t>
      </w:r>
      <w:r w:rsidRPr="0088230E">
        <w:rPr>
          <w:lang w:bidi="ar-SA"/>
        </w:rPr>
        <w:t xml:space="preserve"> </w:t>
      </w:r>
      <w:r w:rsidR="008F213D">
        <w:rPr>
          <w:lang w:bidi="ar-SA"/>
        </w:rPr>
        <w:t>At that time, i</w:t>
      </w:r>
      <w:r w:rsidRPr="0088230E">
        <w:rPr>
          <w:lang w:bidi="ar-SA"/>
        </w:rPr>
        <w:t>n accordance with the Policy Guideline</w:t>
      </w:r>
      <w:r w:rsidR="008F213D">
        <w:rPr>
          <w:lang w:bidi="ar-SA"/>
        </w:rPr>
        <w:t xml:space="preserve"> </w:t>
      </w:r>
      <w:r w:rsidRPr="0088230E">
        <w:rPr>
          <w:lang w:bidi="ar-SA"/>
        </w:rPr>
        <w:t>and given social issues regarding the abuse of alcoholic beverages, FSANZ restricted the use of claims that attribute a health benefit on alcohol. Nutrition content claims about carbohydrate and energy were permitted</w:t>
      </w:r>
      <w:r w:rsidR="00E23D86">
        <w:rPr>
          <w:lang w:bidi="ar-SA"/>
        </w:rPr>
        <w:t xml:space="preserve"> to continue</w:t>
      </w:r>
      <w:r w:rsidRPr="0088230E">
        <w:rPr>
          <w:lang w:bidi="ar-SA"/>
        </w:rPr>
        <w:t xml:space="preserve"> as they were established in the marketplace. </w:t>
      </w:r>
      <w:r w:rsidR="00771688">
        <w:rPr>
          <w:lang w:bidi="ar-SA"/>
        </w:rPr>
        <w:t xml:space="preserve">Although already permitted, </w:t>
      </w:r>
      <w:r w:rsidRPr="0088230E">
        <w:rPr>
          <w:lang w:bidi="ar-SA"/>
        </w:rPr>
        <w:t xml:space="preserve">FSANZ was not aware </w:t>
      </w:r>
      <w:r w:rsidR="00F1337E">
        <w:rPr>
          <w:lang w:bidi="ar-SA"/>
        </w:rPr>
        <w:t xml:space="preserve">that </w:t>
      </w:r>
      <w:r w:rsidRPr="0088230E">
        <w:rPr>
          <w:lang w:bidi="ar-SA"/>
        </w:rPr>
        <w:t xml:space="preserve">gluten </w:t>
      </w:r>
      <w:r w:rsidR="007A24AB">
        <w:rPr>
          <w:lang w:bidi="ar-SA"/>
        </w:rPr>
        <w:t xml:space="preserve">content </w:t>
      </w:r>
      <w:r w:rsidRPr="0088230E">
        <w:rPr>
          <w:lang w:bidi="ar-SA"/>
        </w:rPr>
        <w:t>claims</w:t>
      </w:r>
      <w:r w:rsidR="00F1337E">
        <w:rPr>
          <w:lang w:bidi="ar-SA"/>
        </w:rPr>
        <w:t xml:space="preserve"> </w:t>
      </w:r>
      <w:r w:rsidR="00425601">
        <w:rPr>
          <w:lang w:bidi="ar-SA"/>
        </w:rPr>
        <w:t xml:space="preserve">in relation to </w:t>
      </w:r>
      <w:r w:rsidR="00F1337E">
        <w:rPr>
          <w:lang w:bidi="ar-SA"/>
        </w:rPr>
        <w:t>food containing alcohol were in the marketplace at that time</w:t>
      </w:r>
      <w:r w:rsidR="003D576C">
        <w:rPr>
          <w:lang w:bidi="ar-SA"/>
        </w:rPr>
        <w:t xml:space="preserve"> and therefore nutrition content claims about gluten were </w:t>
      </w:r>
      <w:r w:rsidR="0047543F">
        <w:rPr>
          <w:lang w:bidi="ar-SA"/>
        </w:rPr>
        <w:t>inadvertently caught</w:t>
      </w:r>
      <w:r w:rsidR="004D6047">
        <w:rPr>
          <w:lang w:bidi="ar-SA"/>
        </w:rPr>
        <w:t xml:space="preserve"> </w:t>
      </w:r>
      <w:r w:rsidR="0073719D">
        <w:rPr>
          <w:lang w:bidi="ar-SA"/>
        </w:rPr>
        <w:t>within the general prohibition of nutrition content claims</w:t>
      </w:r>
      <w:r w:rsidR="00425601">
        <w:rPr>
          <w:lang w:bidi="ar-SA"/>
        </w:rPr>
        <w:t xml:space="preserve"> and not specifically considered</w:t>
      </w:r>
      <w:r w:rsidR="0073719D">
        <w:rPr>
          <w:lang w:bidi="ar-SA"/>
        </w:rPr>
        <w:t xml:space="preserve">. </w:t>
      </w:r>
      <w:r w:rsidR="00A50B24">
        <w:rPr>
          <w:lang w:bidi="ar-SA"/>
        </w:rPr>
        <w:t xml:space="preserve"> </w:t>
      </w:r>
    </w:p>
    <w:p w:rsidR="00E520FE" w:rsidRDefault="00E520FE" w:rsidP="00DD3C5E"/>
    <w:p w:rsidR="005F7342" w:rsidRPr="00A50B24" w:rsidRDefault="00867B23" w:rsidP="00E203C2">
      <w:pPr>
        <w:pStyle w:val="Heading1"/>
      </w:pPr>
      <w:bookmarkStart w:id="67" w:name="_Toc286391014"/>
      <w:bookmarkStart w:id="68" w:name="_Toc175381455"/>
      <w:bookmarkStart w:id="69" w:name="_Toc300933445"/>
      <w:bookmarkStart w:id="70" w:name="_Toc403383315"/>
      <w:bookmarkEnd w:id="25"/>
      <w:bookmarkEnd w:id="26"/>
      <w:bookmarkEnd w:id="27"/>
      <w:bookmarkEnd w:id="28"/>
      <w:bookmarkEnd w:id="29"/>
      <w:bookmarkEnd w:id="30"/>
      <w:bookmarkEnd w:id="43"/>
      <w:r>
        <w:t>3</w:t>
      </w:r>
      <w:r w:rsidR="00F604DE">
        <w:tab/>
      </w:r>
      <w:bookmarkEnd w:id="67"/>
      <w:bookmarkEnd w:id="68"/>
      <w:bookmarkEnd w:id="69"/>
      <w:r w:rsidR="00D14405" w:rsidRPr="00A50B24">
        <w:t>Draft variation</w:t>
      </w:r>
      <w:bookmarkEnd w:id="70"/>
    </w:p>
    <w:p w:rsidR="00E75054" w:rsidRDefault="00A12B44" w:rsidP="00E75054">
      <w:r>
        <w:t xml:space="preserve">The draft </w:t>
      </w:r>
      <w:r w:rsidR="000D295F" w:rsidRPr="00A50B24">
        <w:t>variation</w:t>
      </w:r>
      <w:r w:rsidRPr="00A50B24">
        <w:t xml:space="preserve"> </w:t>
      </w:r>
      <w:r w:rsidR="00A50B24" w:rsidRPr="00A50B24">
        <w:t>i</w:t>
      </w:r>
      <w:r w:rsidR="00A50B24">
        <w:t xml:space="preserve">s </w:t>
      </w:r>
      <w:r>
        <w:t xml:space="preserve">at </w:t>
      </w:r>
      <w:r w:rsidR="00D26814">
        <w:t xml:space="preserve">Attachment A. </w:t>
      </w:r>
      <w:r w:rsidR="006066BC">
        <w:t>The variation is intended to take effect on</w:t>
      </w:r>
      <w:r w:rsidR="0096441B">
        <w:t xml:space="preserve"> </w:t>
      </w:r>
      <w:r w:rsidR="00277709">
        <w:t xml:space="preserve">the date of </w:t>
      </w:r>
      <w:r w:rsidR="0096441B">
        <w:t>gazettal</w:t>
      </w:r>
      <w:r w:rsidR="00277709">
        <w:t>.</w:t>
      </w:r>
    </w:p>
    <w:p w:rsidR="00E75054" w:rsidRDefault="00E75054" w:rsidP="00A12B44"/>
    <w:p w:rsidR="00A12B44" w:rsidRPr="00D26814" w:rsidRDefault="00D26814" w:rsidP="00A12B44">
      <w:pPr>
        <w:rPr>
          <w:u w:val="single"/>
        </w:rPr>
      </w:pPr>
      <w:r>
        <w:t>A draft explanator</w:t>
      </w:r>
      <w:r w:rsidRPr="00D26814">
        <w:t xml:space="preserve">y statement is at Attachment B. </w:t>
      </w:r>
      <w:r>
        <w:t xml:space="preserve">An </w:t>
      </w:r>
      <w:r w:rsidRPr="00D26814">
        <w:t xml:space="preserve">explanatory statement is required to accompany </w:t>
      </w:r>
      <w:r>
        <w:t>an</w:t>
      </w:r>
      <w:r w:rsidRPr="00D26814">
        <w:t xml:space="preserve"> instrument </w:t>
      </w:r>
      <w:r>
        <w:t>if it is</w:t>
      </w:r>
      <w:r w:rsidRPr="00D26814">
        <w:t xml:space="preserve"> lodged on the Federal Register of Legislative Instru</w:t>
      </w:r>
      <w:r>
        <w:t xml:space="preserve">ments. </w:t>
      </w:r>
    </w:p>
    <w:p w:rsidR="00924C80" w:rsidRPr="005B01E7" w:rsidRDefault="00867B23" w:rsidP="00C63580">
      <w:pPr>
        <w:pStyle w:val="Heading2"/>
      </w:pPr>
      <w:bookmarkStart w:id="71" w:name="_Toc175381456"/>
      <w:bookmarkStart w:id="72" w:name="_Toc300761917"/>
      <w:bookmarkStart w:id="73" w:name="_Toc300933449"/>
      <w:bookmarkStart w:id="74" w:name="_Toc403383316"/>
      <w:bookmarkStart w:id="75" w:name="_Toc11735643"/>
      <w:bookmarkStart w:id="76" w:name="_Toc29883130"/>
      <w:bookmarkStart w:id="77" w:name="_Toc41906817"/>
      <w:bookmarkStart w:id="78" w:name="_Toc41907564"/>
      <w:bookmarkStart w:id="79" w:name="_Toc43112360"/>
      <w:r w:rsidRPr="005B01E7">
        <w:t>3</w:t>
      </w:r>
      <w:r w:rsidR="00F604DE" w:rsidRPr="005B01E7">
        <w:t>.</w:t>
      </w:r>
      <w:r w:rsidR="00C95A55" w:rsidRPr="005B01E7">
        <w:t>1</w:t>
      </w:r>
      <w:r w:rsidR="00924C80" w:rsidRPr="005B01E7">
        <w:tab/>
        <w:t xml:space="preserve">Transitional </w:t>
      </w:r>
      <w:r w:rsidR="006C28E2" w:rsidRPr="005B01E7">
        <w:t>a</w:t>
      </w:r>
      <w:r w:rsidR="00924C80" w:rsidRPr="005B01E7">
        <w:t>rrangements</w:t>
      </w:r>
      <w:bookmarkEnd w:id="71"/>
      <w:bookmarkEnd w:id="72"/>
      <w:bookmarkEnd w:id="73"/>
      <w:bookmarkEnd w:id="74"/>
    </w:p>
    <w:p w:rsidR="004545BC" w:rsidRDefault="004545BC" w:rsidP="000C3C40">
      <w:r w:rsidRPr="004545BC">
        <w:t xml:space="preserve">The transition arrangements already in place for Standard 1.2.7 will apply. The transition period for Standard 1.2.7 ends in January 2016. </w:t>
      </w:r>
    </w:p>
    <w:p w:rsidR="00D56641" w:rsidRDefault="00D56641" w:rsidP="000C3C40"/>
    <w:p w:rsidR="00D56641" w:rsidRPr="004545BC" w:rsidRDefault="00D56641" w:rsidP="000C3C40">
      <w:pPr>
        <w:rPr>
          <w:b/>
          <w:bCs/>
        </w:rPr>
      </w:pPr>
      <w:r>
        <w:t>FSANZ considers that no additional transitional arrangements are required for this Proposal on the basis that the draft variation will take effect before the transitional arrangements for Standard 1.2.7 end.</w:t>
      </w:r>
    </w:p>
    <w:p w:rsidR="00E24DE8" w:rsidRPr="00E24DE8" w:rsidRDefault="00E24DE8" w:rsidP="004545BC">
      <w:pPr>
        <w:pStyle w:val="Heading3"/>
      </w:pPr>
      <w:bookmarkStart w:id="80" w:name="_Toc403383317"/>
      <w:r w:rsidRPr="00E24DE8">
        <w:t>3.1</w:t>
      </w:r>
      <w:r w:rsidR="00C95A55">
        <w:t>.1</w:t>
      </w:r>
      <w:r w:rsidRPr="00E24DE8">
        <w:tab/>
        <w:t>Transitional arrangements for Code Revision</w:t>
      </w:r>
      <w:bookmarkEnd w:id="80"/>
    </w:p>
    <w:p w:rsidR="00E24DE8" w:rsidRPr="00E24DE8" w:rsidRDefault="00E24DE8" w:rsidP="00E24DE8">
      <w:r w:rsidRPr="00E24DE8">
        <w:t xml:space="preserve">FSANZ is reviewing the </w:t>
      </w:r>
      <w:r>
        <w:t xml:space="preserve">Code </w:t>
      </w:r>
      <w:r w:rsidRPr="00E24DE8">
        <w:t xml:space="preserve">in order to improve its clarity and legal efficacy. This review is being undertaken through Proposal P1025 – </w:t>
      </w:r>
      <w:r w:rsidR="0092240D">
        <w:t>Code Revision</w:t>
      </w:r>
      <w:r w:rsidR="00F25B4D">
        <w:t>,</w:t>
      </w:r>
      <w:r w:rsidR="0092240D">
        <w:t xml:space="preserve"> d</w:t>
      </w:r>
      <w:r>
        <w:t>etails of which are on</w:t>
      </w:r>
      <w:r w:rsidRPr="00E24DE8">
        <w:t xml:space="preserve"> the FSANZ website</w:t>
      </w:r>
      <w:r>
        <w:rPr>
          <w:rStyle w:val="FootnoteReference"/>
        </w:rPr>
        <w:footnoteReference w:id="3"/>
      </w:r>
      <w:r w:rsidRPr="00E24DE8">
        <w:t>. FSANZ released a draft revision of the Code for public comment in May 2013. The draft revision has changed t</w:t>
      </w:r>
      <w:r>
        <w:t>he Code’s structure and format.</w:t>
      </w:r>
      <w:r w:rsidRPr="00E24DE8">
        <w:t xml:space="preserve"> A further draft revision of the Code and call for submissions </w:t>
      </w:r>
      <w:r w:rsidR="00773033" w:rsidRPr="007368AB">
        <w:t>was released in July 2014</w:t>
      </w:r>
      <w:r w:rsidRPr="007368AB">
        <w:t xml:space="preserve">. </w:t>
      </w:r>
    </w:p>
    <w:p w:rsidR="00E24DE8" w:rsidRPr="00E24DE8" w:rsidRDefault="00E24DE8" w:rsidP="00E24DE8"/>
    <w:p w:rsidR="00E24DE8" w:rsidRPr="00E24DE8" w:rsidRDefault="00E24DE8" w:rsidP="00E24DE8">
      <w:r w:rsidRPr="00E24DE8">
        <w:t xml:space="preserve">The FSANZ Board is expected to consider P1025 and the proposed changes to the Code in late 2014. If approved, it </w:t>
      </w:r>
      <w:r w:rsidR="00E23D86">
        <w:t xml:space="preserve">is </w:t>
      </w:r>
      <w:r w:rsidRPr="00E24DE8">
        <w:t xml:space="preserve">expected that the new Code will commence in </w:t>
      </w:r>
      <w:r w:rsidR="00D52C1F" w:rsidRPr="00E24DE8">
        <w:t>201</w:t>
      </w:r>
      <w:r w:rsidR="00D52C1F">
        <w:t>6</w:t>
      </w:r>
      <w:r w:rsidR="00D52C1F" w:rsidRPr="00E24DE8">
        <w:t xml:space="preserve"> </w:t>
      </w:r>
      <w:r w:rsidRPr="00E24DE8">
        <w:t xml:space="preserve">and will repeal and replace the current Code. The new Code will then need to be amended to incorporate any outstanding changes made to the current Code, </w:t>
      </w:r>
      <w:r>
        <w:t>including</w:t>
      </w:r>
      <w:r w:rsidRPr="00E24DE8">
        <w:t xml:space="preserve"> the variations </w:t>
      </w:r>
      <w:r>
        <w:t>at Attachment A</w:t>
      </w:r>
      <w:r w:rsidRPr="00E24DE8">
        <w:t xml:space="preserve">. </w:t>
      </w:r>
    </w:p>
    <w:p w:rsidR="003D22D7" w:rsidRPr="003539EB" w:rsidRDefault="003D22D7" w:rsidP="002432EE">
      <w:pPr>
        <w:rPr>
          <w:rFonts w:cs="Arial"/>
        </w:rPr>
      </w:pPr>
    </w:p>
    <w:p w:rsidR="00924C80" w:rsidRPr="002176BA" w:rsidRDefault="00867B23" w:rsidP="00E75054">
      <w:pPr>
        <w:pStyle w:val="Heading1"/>
      </w:pPr>
      <w:bookmarkStart w:id="81" w:name="_Toc300933452"/>
      <w:bookmarkStart w:id="82" w:name="_Toc403383318"/>
      <w:r w:rsidRPr="002176BA">
        <w:t>4</w:t>
      </w:r>
      <w:r w:rsidR="00924C80" w:rsidRPr="002176BA">
        <w:tab/>
        <w:t>R</w:t>
      </w:r>
      <w:bookmarkEnd w:id="81"/>
      <w:r w:rsidR="006C28E2" w:rsidRPr="002176BA">
        <w:t>eferences</w:t>
      </w:r>
      <w:bookmarkEnd w:id="82"/>
    </w:p>
    <w:p w:rsidR="002929CE" w:rsidRPr="00E960B6" w:rsidRDefault="002929CE" w:rsidP="00E960B6">
      <w:pPr>
        <w:rPr>
          <w:sz w:val="20"/>
          <w:szCs w:val="20"/>
        </w:rPr>
      </w:pPr>
      <w:r w:rsidRPr="00E960B6">
        <w:rPr>
          <w:sz w:val="20"/>
          <w:szCs w:val="20"/>
        </w:rPr>
        <w:t>Chin MW</w:t>
      </w:r>
      <w:r w:rsidR="005525C2" w:rsidRPr="009F2EF7">
        <w:rPr>
          <w:sz w:val="20"/>
          <w:szCs w:val="20"/>
        </w:rPr>
        <w:t>,</w:t>
      </w:r>
      <w:r w:rsidRPr="009F2EF7">
        <w:rPr>
          <w:sz w:val="20"/>
          <w:szCs w:val="20"/>
        </w:rPr>
        <w:t xml:space="preserve"> </w:t>
      </w:r>
      <w:r w:rsidR="005525C2" w:rsidRPr="009F2EF7">
        <w:rPr>
          <w:sz w:val="20"/>
          <w:szCs w:val="20"/>
        </w:rPr>
        <w:t xml:space="preserve">Mallon DF, Cullen DJ, </w:t>
      </w:r>
      <w:proofErr w:type="spellStart"/>
      <w:r w:rsidR="005525C2" w:rsidRPr="009F2EF7">
        <w:rPr>
          <w:sz w:val="20"/>
          <w:szCs w:val="20"/>
        </w:rPr>
        <w:t>Olynyk</w:t>
      </w:r>
      <w:proofErr w:type="spellEnd"/>
      <w:r w:rsidR="005525C2" w:rsidRPr="009F2EF7">
        <w:rPr>
          <w:sz w:val="20"/>
          <w:szCs w:val="20"/>
        </w:rPr>
        <w:t xml:space="preserve"> JK, </w:t>
      </w:r>
      <w:proofErr w:type="spellStart"/>
      <w:r w:rsidR="005525C2" w:rsidRPr="009F2EF7">
        <w:rPr>
          <w:sz w:val="20"/>
          <w:szCs w:val="20"/>
        </w:rPr>
        <w:t>Mollison</w:t>
      </w:r>
      <w:proofErr w:type="spellEnd"/>
      <w:r w:rsidR="005525C2" w:rsidRPr="009F2EF7">
        <w:rPr>
          <w:sz w:val="20"/>
          <w:szCs w:val="20"/>
        </w:rPr>
        <w:t xml:space="preserve"> LC</w:t>
      </w:r>
      <w:r w:rsidR="009F2EF7">
        <w:rPr>
          <w:sz w:val="20"/>
          <w:szCs w:val="20"/>
        </w:rPr>
        <w:t>,</w:t>
      </w:r>
      <w:r w:rsidR="005525C2" w:rsidRPr="009F2EF7">
        <w:rPr>
          <w:sz w:val="20"/>
          <w:szCs w:val="20"/>
        </w:rPr>
        <w:t xml:space="preserve"> Pearce CB</w:t>
      </w:r>
      <w:r w:rsidRPr="009F2EF7">
        <w:rPr>
          <w:sz w:val="20"/>
          <w:szCs w:val="20"/>
        </w:rPr>
        <w:t xml:space="preserve"> (2009) Screening</w:t>
      </w:r>
      <w:r w:rsidRPr="00E960B6">
        <w:rPr>
          <w:sz w:val="20"/>
          <w:szCs w:val="20"/>
        </w:rPr>
        <w:t xml:space="preserve"> for coeliac disease using anti-tissue transglutaminase antibody assays, and prevalence of the disease in an Australian community. Med J Aust. 190: 429-32.</w:t>
      </w:r>
    </w:p>
    <w:p w:rsidR="002929CE" w:rsidRPr="00E960B6" w:rsidRDefault="002929CE" w:rsidP="00E960B6">
      <w:pPr>
        <w:rPr>
          <w:sz w:val="20"/>
          <w:szCs w:val="20"/>
        </w:rPr>
      </w:pPr>
    </w:p>
    <w:p w:rsidR="002929CE" w:rsidRDefault="002929CE" w:rsidP="00924C80">
      <w:pPr>
        <w:rPr>
          <w:sz w:val="20"/>
          <w:szCs w:val="20"/>
        </w:rPr>
      </w:pPr>
      <w:proofErr w:type="spellStart"/>
      <w:r w:rsidRPr="00E960B6">
        <w:rPr>
          <w:sz w:val="20"/>
          <w:szCs w:val="20"/>
        </w:rPr>
        <w:t>Tanpowpong</w:t>
      </w:r>
      <w:proofErr w:type="spellEnd"/>
      <w:r w:rsidRPr="00E960B6">
        <w:rPr>
          <w:sz w:val="20"/>
          <w:szCs w:val="20"/>
        </w:rPr>
        <w:t xml:space="preserve"> P</w:t>
      </w:r>
      <w:r w:rsidR="009F2EF7" w:rsidRPr="009F2EF7">
        <w:rPr>
          <w:sz w:val="20"/>
          <w:szCs w:val="20"/>
        </w:rPr>
        <w:t>,</w:t>
      </w:r>
      <w:r w:rsidRPr="009F2EF7">
        <w:rPr>
          <w:sz w:val="20"/>
          <w:szCs w:val="20"/>
        </w:rPr>
        <w:t xml:space="preserve"> </w:t>
      </w:r>
      <w:r w:rsidR="009F2EF7" w:rsidRPr="009F2EF7">
        <w:rPr>
          <w:sz w:val="20"/>
          <w:szCs w:val="20"/>
        </w:rPr>
        <w:t xml:space="preserve">Ingham TR, </w:t>
      </w:r>
      <w:proofErr w:type="spellStart"/>
      <w:r w:rsidR="009F2EF7" w:rsidRPr="009F2EF7">
        <w:rPr>
          <w:sz w:val="20"/>
          <w:szCs w:val="20"/>
        </w:rPr>
        <w:t>Lampshire</w:t>
      </w:r>
      <w:proofErr w:type="spellEnd"/>
      <w:r w:rsidR="009F2EF7" w:rsidRPr="009F2EF7">
        <w:rPr>
          <w:sz w:val="20"/>
          <w:szCs w:val="20"/>
        </w:rPr>
        <w:t xml:space="preserve"> PK, </w:t>
      </w:r>
      <w:proofErr w:type="spellStart"/>
      <w:r w:rsidR="009F2EF7" w:rsidRPr="009F2EF7">
        <w:rPr>
          <w:sz w:val="20"/>
          <w:szCs w:val="20"/>
        </w:rPr>
        <w:t>Kirchberg</w:t>
      </w:r>
      <w:proofErr w:type="spellEnd"/>
      <w:r w:rsidR="009F2EF7" w:rsidRPr="009F2EF7">
        <w:rPr>
          <w:sz w:val="20"/>
          <w:szCs w:val="20"/>
        </w:rPr>
        <w:t xml:space="preserve"> FF, </w:t>
      </w:r>
      <w:proofErr w:type="spellStart"/>
      <w:r w:rsidR="009F2EF7" w:rsidRPr="009F2EF7">
        <w:rPr>
          <w:sz w:val="20"/>
          <w:szCs w:val="20"/>
        </w:rPr>
        <w:t>Epton</w:t>
      </w:r>
      <w:proofErr w:type="spellEnd"/>
      <w:r w:rsidR="009F2EF7" w:rsidRPr="009F2EF7">
        <w:rPr>
          <w:sz w:val="20"/>
          <w:szCs w:val="20"/>
        </w:rPr>
        <w:t xml:space="preserve"> MJ, Crane J, Camargo CA Jr </w:t>
      </w:r>
      <w:r w:rsidRPr="009F2EF7">
        <w:rPr>
          <w:sz w:val="20"/>
          <w:szCs w:val="20"/>
        </w:rPr>
        <w:t>(2012)</w:t>
      </w:r>
      <w:r w:rsidRPr="00E960B6">
        <w:rPr>
          <w:sz w:val="20"/>
          <w:szCs w:val="20"/>
        </w:rPr>
        <w:t xml:space="preserve"> Coeliac disease and gluten avoidance in New Zealand children. </w:t>
      </w:r>
      <w:proofErr w:type="gramStart"/>
      <w:r w:rsidRPr="00E960B6">
        <w:rPr>
          <w:sz w:val="20"/>
          <w:szCs w:val="20"/>
        </w:rPr>
        <w:t>Arch Dis Child.</w:t>
      </w:r>
      <w:proofErr w:type="gramEnd"/>
      <w:r w:rsidRPr="00E960B6">
        <w:rPr>
          <w:sz w:val="20"/>
          <w:szCs w:val="20"/>
        </w:rPr>
        <w:t xml:space="preserve"> 97:12-6</w:t>
      </w:r>
    </w:p>
    <w:bookmarkEnd w:id="75"/>
    <w:bookmarkEnd w:id="76"/>
    <w:bookmarkEnd w:id="77"/>
    <w:bookmarkEnd w:id="78"/>
    <w:bookmarkEnd w:id="79"/>
    <w:p w:rsidR="003C4969" w:rsidRPr="00924C80" w:rsidRDefault="00924C80" w:rsidP="002432EE">
      <w:pPr>
        <w:spacing w:before="240"/>
        <w:rPr>
          <w:b/>
          <w:sz w:val="28"/>
          <w:szCs w:val="28"/>
        </w:rPr>
      </w:pPr>
      <w:r w:rsidRPr="00924C80">
        <w:rPr>
          <w:b/>
          <w:sz w:val="28"/>
          <w:szCs w:val="28"/>
        </w:rPr>
        <w:t>A</w:t>
      </w:r>
      <w:r>
        <w:rPr>
          <w:b/>
          <w:sz w:val="28"/>
          <w:szCs w:val="28"/>
        </w:rPr>
        <w:t>ttachments</w:t>
      </w:r>
    </w:p>
    <w:p w:rsidR="00A4175D" w:rsidRPr="00E203C2" w:rsidRDefault="00A4175D" w:rsidP="00AF06FC"/>
    <w:p w:rsidR="00924C80" w:rsidRPr="00A50B24" w:rsidRDefault="00A4175D" w:rsidP="00D14405">
      <w:pPr>
        <w:pStyle w:val="CommentText"/>
        <w:ind w:left="567" w:hanging="567"/>
      </w:pPr>
      <w:r w:rsidRPr="00A50B24">
        <w:rPr>
          <w:sz w:val="22"/>
          <w:szCs w:val="22"/>
        </w:rPr>
        <w:t>A.</w:t>
      </w:r>
      <w:r w:rsidRPr="00A50B24">
        <w:rPr>
          <w:sz w:val="22"/>
          <w:szCs w:val="22"/>
        </w:rPr>
        <w:tab/>
      </w:r>
      <w:r w:rsidR="00410C76" w:rsidRPr="00720B78">
        <w:rPr>
          <w:sz w:val="22"/>
          <w:szCs w:val="22"/>
        </w:rPr>
        <w:t xml:space="preserve">Draft </w:t>
      </w:r>
      <w:r w:rsidR="0007466A" w:rsidRPr="00720B78">
        <w:rPr>
          <w:sz w:val="22"/>
          <w:szCs w:val="22"/>
        </w:rPr>
        <w:t>variation to the</w:t>
      </w:r>
      <w:r w:rsidR="0007466A" w:rsidRPr="00A50B24">
        <w:rPr>
          <w:sz w:val="22"/>
          <w:szCs w:val="22"/>
        </w:rPr>
        <w:t xml:space="preserve"> </w:t>
      </w:r>
      <w:r w:rsidR="0007466A" w:rsidRPr="00A50B24">
        <w:rPr>
          <w:i/>
          <w:sz w:val="22"/>
          <w:szCs w:val="22"/>
        </w:rPr>
        <w:t>Australia New Zealand Food Standards Code</w:t>
      </w:r>
      <w:r w:rsidR="00364841" w:rsidRPr="00A50B24">
        <w:rPr>
          <w:sz w:val="22"/>
          <w:szCs w:val="22"/>
        </w:rPr>
        <w:t xml:space="preserve"> </w:t>
      </w:r>
    </w:p>
    <w:p w:rsidR="00D60568" w:rsidRPr="00E203C2" w:rsidRDefault="00A4175D" w:rsidP="002432EE">
      <w:r w:rsidRPr="00A50B24">
        <w:rPr>
          <w:szCs w:val="22"/>
        </w:rPr>
        <w:t>B.</w:t>
      </w:r>
      <w:r w:rsidRPr="00A50B24">
        <w:rPr>
          <w:szCs w:val="22"/>
        </w:rPr>
        <w:tab/>
      </w:r>
      <w:r w:rsidR="001542D8" w:rsidRPr="00A50B24">
        <w:rPr>
          <w:szCs w:val="22"/>
        </w:rPr>
        <w:t>Draft Explanatory Statement</w:t>
      </w:r>
    </w:p>
    <w:p w:rsidR="003C4969" w:rsidRPr="00932F14" w:rsidRDefault="003C4969" w:rsidP="00A54934">
      <w:pPr>
        <w:pStyle w:val="Heading2"/>
        <w:ind w:left="0" w:firstLine="0"/>
      </w:pPr>
      <w:r w:rsidRPr="00932F14">
        <w:br w:type="page"/>
      </w:r>
      <w:bookmarkStart w:id="83" w:name="_Toc29883131"/>
      <w:bookmarkStart w:id="84" w:name="_Toc41906818"/>
      <w:bookmarkStart w:id="85" w:name="_Toc41907565"/>
      <w:bookmarkStart w:id="86" w:name="_Toc120358596"/>
      <w:bookmarkStart w:id="87" w:name="_Toc175381458"/>
      <w:bookmarkStart w:id="88" w:name="_Toc11735644"/>
      <w:bookmarkStart w:id="89" w:name="_Toc286391017"/>
      <w:bookmarkStart w:id="90" w:name="_Toc300933453"/>
      <w:bookmarkStart w:id="91" w:name="_Toc403383319"/>
      <w:r w:rsidRPr="00932F14">
        <w:lastRenderedPageBreak/>
        <w:t xml:space="preserve">Attachment </w:t>
      </w:r>
      <w:bookmarkEnd w:id="83"/>
      <w:bookmarkEnd w:id="84"/>
      <w:bookmarkEnd w:id="85"/>
      <w:bookmarkEnd w:id="86"/>
      <w:bookmarkEnd w:id="87"/>
      <w:r w:rsidR="00456B54">
        <w:t>A</w:t>
      </w:r>
      <w:bookmarkStart w:id="92" w:name="_Toc120358597"/>
      <w:bookmarkStart w:id="93" w:name="_Toc175381459"/>
      <w:bookmarkEnd w:id="88"/>
      <w:r w:rsidR="007C174F">
        <w:t xml:space="preserve"> – </w:t>
      </w:r>
      <w:r w:rsidRPr="00932F14">
        <w:t xml:space="preserve">Draft variation to the </w:t>
      </w:r>
      <w:r w:rsidRPr="007C174F">
        <w:rPr>
          <w:i/>
        </w:rPr>
        <w:t>Australia New Zealand Food Standards Code</w:t>
      </w:r>
      <w:bookmarkEnd w:id="89"/>
      <w:bookmarkEnd w:id="90"/>
      <w:bookmarkEnd w:id="92"/>
      <w:bookmarkEnd w:id="93"/>
      <w:bookmarkEnd w:id="91"/>
    </w:p>
    <w:p w:rsidR="004545BC" w:rsidRPr="004545BC" w:rsidRDefault="004545BC" w:rsidP="004545BC">
      <w:pPr>
        <w:tabs>
          <w:tab w:val="left" w:pos="851"/>
        </w:tabs>
        <w:rPr>
          <w:noProof/>
          <w:sz w:val="20"/>
          <w:szCs w:val="20"/>
          <w:lang w:val="en-AU" w:eastAsia="en-AU" w:bidi="ar-SA"/>
        </w:rPr>
      </w:pPr>
      <w:r w:rsidRPr="004545BC">
        <w:rPr>
          <w:noProof/>
          <w:sz w:val="20"/>
          <w:szCs w:val="20"/>
          <w:lang w:eastAsia="en-GB" w:bidi="ar-SA"/>
        </w:rPr>
        <w:drawing>
          <wp:inline distT="0" distB="0" distL="0" distR="0" wp14:anchorId="31D2BD30" wp14:editId="7CB09999">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4545BC" w:rsidRPr="004545BC" w:rsidRDefault="004545BC" w:rsidP="004545BC">
      <w:pPr>
        <w:pBdr>
          <w:bottom w:val="single" w:sz="4" w:space="1" w:color="auto"/>
        </w:pBdr>
        <w:tabs>
          <w:tab w:val="left" w:pos="851"/>
        </w:tabs>
        <w:jc w:val="center"/>
        <w:rPr>
          <w:sz w:val="20"/>
          <w:szCs w:val="20"/>
          <w:lang w:bidi="ar-SA"/>
        </w:rPr>
      </w:pPr>
    </w:p>
    <w:p w:rsidR="004545BC" w:rsidRPr="004545BC" w:rsidRDefault="004545BC" w:rsidP="004545BC">
      <w:pPr>
        <w:pBdr>
          <w:bottom w:val="single" w:sz="4" w:space="1" w:color="auto"/>
        </w:pBdr>
        <w:tabs>
          <w:tab w:val="left" w:pos="851"/>
        </w:tabs>
        <w:rPr>
          <w:b/>
          <w:sz w:val="20"/>
          <w:szCs w:val="20"/>
          <w:lang w:bidi="ar-SA"/>
        </w:rPr>
      </w:pPr>
      <w:r w:rsidRPr="004545BC">
        <w:rPr>
          <w:b/>
          <w:sz w:val="20"/>
          <w:szCs w:val="20"/>
          <w:lang w:bidi="ar-SA"/>
        </w:rPr>
        <w:t>Food Standards (Proposal P1035 – Gluten Claims about Foods containing Alcohol) Variation</w:t>
      </w:r>
    </w:p>
    <w:p w:rsidR="004545BC" w:rsidRPr="004545BC" w:rsidRDefault="004545BC" w:rsidP="004545BC">
      <w:pPr>
        <w:pBdr>
          <w:bottom w:val="single" w:sz="4" w:space="1" w:color="auto"/>
        </w:pBdr>
        <w:tabs>
          <w:tab w:val="left" w:pos="851"/>
        </w:tabs>
        <w:rPr>
          <w:b/>
          <w:sz w:val="20"/>
          <w:szCs w:val="20"/>
          <w:lang w:bidi="ar-SA"/>
        </w:rPr>
      </w:pPr>
    </w:p>
    <w:p w:rsidR="004545BC" w:rsidRPr="004545BC" w:rsidRDefault="004545BC" w:rsidP="004545BC">
      <w:pPr>
        <w:tabs>
          <w:tab w:val="left" w:pos="851"/>
        </w:tabs>
        <w:rPr>
          <w:sz w:val="20"/>
          <w:szCs w:val="20"/>
          <w:lang w:bidi="ar-SA"/>
        </w:rPr>
      </w:pPr>
    </w:p>
    <w:p w:rsidR="004545BC" w:rsidRPr="004545BC" w:rsidRDefault="004545BC" w:rsidP="004545BC">
      <w:pPr>
        <w:tabs>
          <w:tab w:val="left" w:pos="851"/>
        </w:tabs>
        <w:rPr>
          <w:sz w:val="20"/>
          <w:szCs w:val="20"/>
          <w:lang w:bidi="ar-SA"/>
        </w:rPr>
      </w:pPr>
      <w:r w:rsidRPr="004545BC">
        <w:rPr>
          <w:sz w:val="20"/>
          <w:szCs w:val="20"/>
          <w:lang w:bidi="ar-SA"/>
        </w:rPr>
        <w:t xml:space="preserve">The Board of Food Standards Australia New Zealand gives notice of the making of this variation under section 92 of the </w:t>
      </w:r>
      <w:r w:rsidRPr="004545BC">
        <w:rPr>
          <w:i/>
          <w:sz w:val="20"/>
          <w:szCs w:val="20"/>
          <w:lang w:bidi="ar-SA"/>
        </w:rPr>
        <w:t>Food Standards Australia New Zealand Act 1991</w:t>
      </w:r>
      <w:r w:rsidRPr="004545BC">
        <w:rPr>
          <w:sz w:val="20"/>
          <w:szCs w:val="20"/>
          <w:lang w:bidi="ar-SA"/>
        </w:rPr>
        <w:t>.  The Standard commences on the date specified in clause 3 of this variation.</w:t>
      </w:r>
    </w:p>
    <w:p w:rsidR="004545BC" w:rsidRPr="004545BC" w:rsidRDefault="004545BC" w:rsidP="004545BC">
      <w:pPr>
        <w:tabs>
          <w:tab w:val="left" w:pos="851"/>
        </w:tabs>
        <w:rPr>
          <w:sz w:val="20"/>
          <w:szCs w:val="20"/>
          <w:lang w:bidi="ar-SA"/>
        </w:rPr>
      </w:pPr>
    </w:p>
    <w:p w:rsidR="004545BC" w:rsidRPr="004545BC" w:rsidRDefault="004545BC" w:rsidP="004545BC">
      <w:pPr>
        <w:tabs>
          <w:tab w:val="left" w:pos="851"/>
        </w:tabs>
        <w:rPr>
          <w:sz w:val="20"/>
          <w:szCs w:val="20"/>
          <w:lang w:bidi="ar-SA"/>
        </w:rPr>
      </w:pPr>
      <w:r w:rsidRPr="004545BC">
        <w:rPr>
          <w:sz w:val="20"/>
          <w:szCs w:val="20"/>
          <w:lang w:bidi="ar-SA"/>
        </w:rPr>
        <w:t>Dated [To be completed by Standards Management Officer]</w:t>
      </w:r>
    </w:p>
    <w:p w:rsidR="004545BC" w:rsidRPr="004545BC" w:rsidRDefault="004545BC" w:rsidP="004545BC">
      <w:pPr>
        <w:tabs>
          <w:tab w:val="left" w:pos="851"/>
        </w:tabs>
        <w:rPr>
          <w:sz w:val="20"/>
          <w:szCs w:val="20"/>
          <w:lang w:bidi="ar-SA"/>
        </w:rPr>
      </w:pPr>
    </w:p>
    <w:p w:rsidR="004545BC" w:rsidRPr="004545BC" w:rsidRDefault="004545BC" w:rsidP="004545BC">
      <w:pPr>
        <w:tabs>
          <w:tab w:val="left" w:pos="851"/>
        </w:tabs>
        <w:rPr>
          <w:sz w:val="20"/>
          <w:szCs w:val="20"/>
          <w:lang w:bidi="ar-SA"/>
        </w:rPr>
      </w:pPr>
    </w:p>
    <w:p w:rsidR="004545BC" w:rsidRPr="004545BC" w:rsidRDefault="004545BC" w:rsidP="004545BC">
      <w:pPr>
        <w:tabs>
          <w:tab w:val="left" w:pos="851"/>
        </w:tabs>
        <w:rPr>
          <w:sz w:val="20"/>
          <w:szCs w:val="20"/>
          <w:lang w:bidi="ar-SA"/>
        </w:rPr>
      </w:pPr>
    </w:p>
    <w:p w:rsidR="004545BC" w:rsidRPr="004545BC" w:rsidRDefault="004545BC" w:rsidP="004545BC">
      <w:pPr>
        <w:tabs>
          <w:tab w:val="left" w:pos="851"/>
        </w:tabs>
        <w:rPr>
          <w:sz w:val="20"/>
          <w:szCs w:val="20"/>
          <w:lang w:bidi="ar-SA"/>
        </w:rPr>
      </w:pPr>
    </w:p>
    <w:p w:rsidR="004545BC" w:rsidRPr="004545BC" w:rsidRDefault="004545BC" w:rsidP="004545BC">
      <w:pPr>
        <w:tabs>
          <w:tab w:val="left" w:pos="851"/>
        </w:tabs>
        <w:rPr>
          <w:sz w:val="20"/>
          <w:szCs w:val="20"/>
          <w:lang w:bidi="ar-SA"/>
        </w:rPr>
      </w:pPr>
    </w:p>
    <w:p w:rsidR="004545BC" w:rsidRPr="004545BC" w:rsidRDefault="004545BC" w:rsidP="004545BC">
      <w:pPr>
        <w:tabs>
          <w:tab w:val="left" w:pos="851"/>
        </w:tabs>
        <w:rPr>
          <w:sz w:val="20"/>
          <w:szCs w:val="20"/>
          <w:lang w:bidi="ar-SA"/>
        </w:rPr>
      </w:pPr>
      <w:r w:rsidRPr="004545BC">
        <w:rPr>
          <w:sz w:val="20"/>
          <w:szCs w:val="20"/>
          <w:lang w:bidi="ar-SA"/>
        </w:rPr>
        <w:t>Standards Management Officer</w:t>
      </w:r>
    </w:p>
    <w:p w:rsidR="004545BC" w:rsidRPr="004545BC" w:rsidRDefault="004545BC" w:rsidP="004545BC">
      <w:pPr>
        <w:tabs>
          <w:tab w:val="left" w:pos="851"/>
        </w:tabs>
        <w:rPr>
          <w:sz w:val="20"/>
          <w:szCs w:val="20"/>
          <w:lang w:bidi="ar-SA"/>
        </w:rPr>
      </w:pPr>
      <w:r w:rsidRPr="004545BC">
        <w:rPr>
          <w:sz w:val="20"/>
          <w:szCs w:val="20"/>
          <w:lang w:bidi="ar-SA"/>
        </w:rPr>
        <w:t>Delegate of the Board of Food Standards Australia New Zealand</w:t>
      </w:r>
    </w:p>
    <w:p w:rsidR="004545BC" w:rsidRPr="004545BC" w:rsidRDefault="004545BC" w:rsidP="004545BC">
      <w:pPr>
        <w:tabs>
          <w:tab w:val="left" w:pos="851"/>
        </w:tabs>
        <w:rPr>
          <w:sz w:val="20"/>
          <w:szCs w:val="20"/>
          <w:lang w:bidi="ar-SA"/>
        </w:rPr>
      </w:pPr>
    </w:p>
    <w:p w:rsidR="004545BC" w:rsidRPr="004545BC" w:rsidRDefault="004545BC" w:rsidP="004545BC">
      <w:pPr>
        <w:tabs>
          <w:tab w:val="left" w:pos="851"/>
        </w:tabs>
        <w:rPr>
          <w:sz w:val="20"/>
          <w:szCs w:val="20"/>
          <w:lang w:bidi="ar-SA"/>
        </w:rPr>
      </w:pPr>
    </w:p>
    <w:p w:rsidR="004545BC" w:rsidRPr="004545BC" w:rsidRDefault="004545BC" w:rsidP="004545BC">
      <w:pPr>
        <w:tabs>
          <w:tab w:val="left" w:pos="851"/>
        </w:tabs>
        <w:rPr>
          <w:sz w:val="20"/>
          <w:szCs w:val="20"/>
          <w:lang w:bidi="ar-SA"/>
        </w:rPr>
      </w:pPr>
    </w:p>
    <w:p w:rsidR="004545BC" w:rsidRPr="004545BC" w:rsidRDefault="004545BC" w:rsidP="004545BC">
      <w:pPr>
        <w:tabs>
          <w:tab w:val="left" w:pos="851"/>
        </w:tabs>
        <w:rPr>
          <w:sz w:val="20"/>
          <w:szCs w:val="20"/>
          <w:lang w:bidi="ar-SA"/>
        </w:rPr>
      </w:pPr>
    </w:p>
    <w:p w:rsidR="004545BC" w:rsidRPr="004545BC" w:rsidRDefault="004545BC" w:rsidP="004545BC">
      <w:pPr>
        <w:tabs>
          <w:tab w:val="left" w:pos="851"/>
        </w:tabs>
        <w:rPr>
          <w:sz w:val="20"/>
          <w:szCs w:val="20"/>
          <w:lang w:bidi="ar-SA"/>
        </w:rPr>
      </w:pPr>
    </w:p>
    <w:p w:rsidR="004545BC" w:rsidRPr="004545BC" w:rsidRDefault="004545BC" w:rsidP="004545BC">
      <w:pPr>
        <w:pBdr>
          <w:top w:val="single" w:sz="6" w:space="0" w:color="auto"/>
          <w:left w:val="single" w:sz="6" w:space="0" w:color="auto"/>
          <w:bottom w:val="single" w:sz="6" w:space="0" w:color="auto"/>
          <w:right w:val="single" w:sz="6" w:space="0" w:color="auto"/>
        </w:pBdr>
        <w:tabs>
          <w:tab w:val="left" w:pos="851"/>
        </w:tabs>
        <w:rPr>
          <w:b/>
          <w:sz w:val="20"/>
          <w:szCs w:val="20"/>
          <w:lang w:val="en-AU" w:bidi="ar-SA"/>
        </w:rPr>
      </w:pPr>
      <w:r w:rsidRPr="004545BC">
        <w:rPr>
          <w:b/>
          <w:sz w:val="20"/>
          <w:szCs w:val="20"/>
          <w:lang w:val="en-AU" w:bidi="ar-SA"/>
        </w:rPr>
        <w:t xml:space="preserve">Note:  </w:t>
      </w:r>
    </w:p>
    <w:p w:rsidR="004545BC" w:rsidRPr="004545BC" w:rsidRDefault="004545BC" w:rsidP="004545BC">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p>
    <w:p w:rsidR="004545BC" w:rsidRPr="004545BC" w:rsidRDefault="004545BC" w:rsidP="004545BC">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r w:rsidRPr="004545BC">
        <w:rPr>
          <w:sz w:val="20"/>
          <w:szCs w:val="20"/>
          <w:lang w:val="en-AU" w:bidi="ar-SA"/>
        </w:rPr>
        <w:t xml:space="preserve">This variation will be published in the Commonwealth of Australia Gazette No. </w:t>
      </w:r>
      <w:proofErr w:type="gramStart"/>
      <w:r w:rsidRPr="004545BC">
        <w:rPr>
          <w:sz w:val="20"/>
          <w:szCs w:val="20"/>
          <w:lang w:val="en-AU" w:bidi="ar-SA"/>
        </w:rPr>
        <w:t xml:space="preserve">FSC </w:t>
      </w:r>
      <w:r w:rsidRPr="004545BC">
        <w:rPr>
          <w:color w:val="FF0000"/>
          <w:sz w:val="20"/>
          <w:szCs w:val="20"/>
          <w:lang w:val="en-AU" w:bidi="ar-SA"/>
        </w:rPr>
        <w:t>XX on XX Month 20XX</w:t>
      </w:r>
      <w:r w:rsidRPr="004545BC">
        <w:rPr>
          <w:sz w:val="20"/>
          <w:szCs w:val="20"/>
          <w:lang w:val="en-AU" w:bidi="ar-SA"/>
        </w:rPr>
        <w:t>.</w:t>
      </w:r>
      <w:proofErr w:type="gramEnd"/>
      <w:r w:rsidRPr="004545BC">
        <w:rPr>
          <w:sz w:val="20"/>
          <w:szCs w:val="20"/>
          <w:lang w:val="en-AU" w:bidi="ar-SA"/>
        </w:rPr>
        <w:t xml:space="preserve"> This means that this date is the gazettal date for the purposes of clause 3 of the variation. </w:t>
      </w:r>
    </w:p>
    <w:p w:rsidR="004545BC" w:rsidRPr="004545BC" w:rsidRDefault="004545BC" w:rsidP="004545BC">
      <w:pPr>
        <w:tabs>
          <w:tab w:val="left" w:pos="851"/>
        </w:tabs>
        <w:rPr>
          <w:sz w:val="20"/>
          <w:szCs w:val="20"/>
          <w:lang w:bidi="ar-SA"/>
        </w:rPr>
      </w:pPr>
    </w:p>
    <w:p w:rsidR="004545BC" w:rsidRPr="004545BC" w:rsidRDefault="004545BC" w:rsidP="004545BC">
      <w:pPr>
        <w:widowControl/>
        <w:rPr>
          <w:sz w:val="20"/>
          <w:szCs w:val="20"/>
          <w:lang w:bidi="ar-SA"/>
        </w:rPr>
      </w:pPr>
      <w:r w:rsidRPr="004545BC">
        <w:rPr>
          <w:sz w:val="20"/>
          <w:szCs w:val="20"/>
          <w:lang w:bidi="ar-SA"/>
        </w:rPr>
        <w:br w:type="page"/>
      </w:r>
    </w:p>
    <w:p w:rsidR="004545BC" w:rsidRPr="004545BC" w:rsidRDefault="004545BC" w:rsidP="004545BC">
      <w:pPr>
        <w:tabs>
          <w:tab w:val="left" w:pos="851"/>
        </w:tabs>
        <w:rPr>
          <w:b/>
          <w:sz w:val="20"/>
          <w:szCs w:val="20"/>
          <w:lang w:bidi="ar-SA"/>
        </w:rPr>
      </w:pPr>
      <w:r w:rsidRPr="004545BC">
        <w:rPr>
          <w:b/>
          <w:sz w:val="20"/>
          <w:szCs w:val="20"/>
          <w:lang w:bidi="ar-SA"/>
        </w:rPr>
        <w:lastRenderedPageBreak/>
        <w:t>1</w:t>
      </w:r>
      <w:r w:rsidRPr="004545BC">
        <w:rPr>
          <w:b/>
          <w:sz w:val="20"/>
          <w:szCs w:val="20"/>
          <w:lang w:bidi="ar-SA"/>
        </w:rPr>
        <w:tab/>
        <w:t>Name</w:t>
      </w:r>
    </w:p>
    <w:p w:rsidR="004545BC" w:rsidRPr="004545BC" w:rsidRDefault="004545BC" w:rsidP="004545BC">
      <w:pPr>
        <w:tabs>
          <w:tab w:val="left" w:pos="851"/>
        </w:tabs>
        <w:rPr>
          <w:sz w:val="20"/>
          <w:szCs w:val="20"/>
          <w:lang w:bidi="ar-SA"/>
        </w:rPr>
      </w:pPr>
    </w:p>
    <w:p w:rsidR="004545BC" w:rsidRPr="004545BC" w:rsidRDefault="004545BC" w:rsidP="004545BC">
      <w:pPr>
        <w:tabs>
          <w:tab w:val="left" w:pos="851"/>
        </w:tabs>
        <w:rPr>
          <w:sz w:val="20"/>
          <w:szCs w:val="20"/>
          <w:lang w:bidi="ar-SA"/>
        </w:rPr>
      </w:pPr>
      <w:r w:rsidRPr="004545BC">
        <w:rPr>
          <w:sz w:val="20"/>
          <w:szCs w:val="20"/>
          <w:lang w:bidi="ar-SA"/>
        </w:rPr>
        <w:t xml:space="preserve">This instrument is the </w:t>
      </w:r>
      <w:r w:rsidRPr="004545BC">
        <w:rPr>
          <w:i/>
          <w:sz w:val="20"/>
          <w:szCs w:val="20"/>
          <w:lang w:bidi="ar-SA"/>
        </w:rPr>
        <w:t>Food Standards (Proposal P1035 – Gluten Claims about Foods containing Alcohol) Variation</w:t>
      </w:r>
      <w:r w:rsidRPr="004545BC">
        <w:rPr>
          <w:sz w:val="20"/>
          <w:szCs w:val="20"/>
          <w:lang w:bidi="ar-SA"/>
        </w:rPr>
        <w:t>.</w:t>
      </w:r>
    </w:p>
    <w:p w:rsidR="004545BC" w:rsidRPr="004545BC" w:rsidRDefault="004545BC" w:rsidP="004545BC">
      <w:pPr>
        <w:tabs>
          <w:tab w:val="left" w:pos="851"/>
        </w:tabs>
        <w:rPr>
          <w:sz w:val="20"/>
          <w:szCs w:val="20"/>
          <w:lang w:bidi="ar-SA"/>
        </w:rPr>
      </w:pPr>
    </w:p>
    <w:p w:rsidR="004545BC" w:rsidRPr="004545BC" w:rsidRDefault="004545BC" w:rsidP="004545BC">
      <w:pPr>
        <w:ind w:left="851" w:hanging="851"/>
        <w:rPr>
          <w:b/>
          <w:sz w:val="20"/>
          <w:szCs w:val="20"/>
          <w:lang w:bidi="ar-SA"/>
        </w:rPr>
      </w:pPr>
      <w:r w:rsidRPr="004545BC">
        <w:rPr>
          <w:b/>
          <w:sz w:val="20"/>
          <w:szCs w:val="20"/>
          <w:lang w:bidi="ar-SA"/>
        </w:rPr>
        <w:t>2</w:t>
      </w:r>
      <w:r w:rsidRPr="004545BC">
        <w:rPr>
          <w:b/>
          <w:sz w:val="20"/>
          <w:szCs w:val="20"/>
          <w:lang w:bidi="ar-SA"/>
        </w:rPr>
        <w:tab/>
        <w:t xml:space="preserve">Variation to Standards in the </w:t>
      </w:r>
      <w:r w:rsidRPr="004545BC">
        <w:rPr>
          <w:b/>
          <w:i/>
          <w:sz w:val="20"/>
          <w:szCs w:val="20"/>
          <w:lang w:bidi="ar-SA"/>
        </w:rPr>
        <w:t>Australia New Zealand Food Standards Code</w:t>
      </w:r>
    </w:p>
    <w:p w:rsidR="004545BC" w:rsidRPr="004545BC" w:rsidRDefault="004545BC" w:rsidP="004545BC">
      <w:pPr>
        <w:tabs>
          <w:tab w:val="left" w:pos="851"/>
        </w:tabs>
        <w:rPr>
          <w:sz w:val="20"/>
          <w:szCs w:val="20"/>
          <w:lang w:bidi="ar-SA"/>
        </w:rPr>
      </w:pPr>
    </w:p>
    <w:p w:rsidR="004545BC" w:rsidRPr="004545BC" w:rsidRDefault="004545BC" w:rsidP="004545BC">
      <w:pPr>
        <w:tabs>
          <w:tab w:val="left" w:pos="851"/>
        </w:tabs>
        <w:rPr>
          <w:sz w:val="20"/>
          <w:szCs w:val="20"/>
          <w:lang w:bidi="ar-SA"/>
        </w:rPr>
      </w:pPr>
      <w:r w:rsidRPr="004545BC">
        <w:rPr>
          <w:sz w:val="20"/>
          <w:szCs w:val="20"/>
          <w:lang w:bidi="ar-SA"/>
        </w:rPr>
        <w:t xml:space="preserve">The Schedule varies a Standard in the </w:t>
      </w:r>
      <w:r w:rsidRPr="004545BC">
        <w:rPr>
          <w:i/>
          <w:sz w:val="20"/>
          <w:szCs w:val="20"/>
          <w:lang w:bidi="ar-SA"/>
        </w:rPr>
        <w:t>Australia New Zealand Food Standards Code</w:t>
      </w:r>
      <w:r w:rsidRPr="004545BC">
        <w:rPr>
          <w:sz w:val="20"/>
          <w:szCs w:val="20"/>
          <w:lang w:bidi="ar-SA"/>
        </w:rPr>
        <w:t>.</w:t>
      </w:r>
    </w:p>
    <w:p w:rsidR="004545BC" w:rsidRPr="004545BC" w:rsidRDefault="004545BC" w:rsidP="004545BC">
      <w:pPr>
        <w:tabs>
          <w:tab w:val="left" w:pos="851"/>
        </w:tabs>
        <w:rPr>
          <w:sz w:val="20"/>
          <w:szCs w:val="20"/>
          <w:lang w:bidi="ar-SA"/>
        </w:rPr>
      </w:pPr>
    </w:p>
    <w:p w:rsidR="004545BC" w:rsidRPr="004545BC" w:rsidRDefault="004545BC" w:rsidP="004545BC">
      <w:pPr>
        <w:tabs>
          <w:tab w:val="left" w:pos="851"/>
        </w:tabs>
        <w:rPr>
          <w:b/>
          <w:sz w:val="20"/>
          <w:szCs w:val="20"/>
          <w:lang w:bidi="ar-SA"/>
        </w:rPr>
      </w:pPr>
      <w:r w:rsidRPr="004545BC">
        <w:rPr>
          <w:b/>
          <w:sz w:val="20"/>
          <w:szCs w:val="20"/>
          <w:lang w:bidi="ar-SA"/>
        </w:rPr>
        <w:t>3</w:t>
      </w:r>
      <w:r w:rsidRPr="004545BC">
        <w:rPr>
          <w:b/>
          <w:sz w:val="20"/>
          <w:szCs w:val="20"/>
          <w:lang w:bidi="ar-SA"/>
        </w:rPr>
        <w:tab/>
        <w:t>Commencement</w:t>
      </w:r>
    </w:p>
    <w:p w:rsidR="004545BC" w:rsidRPr="004545BC" w:rsidRDefault="004545BC" w:rsidP="004545BC">
      <w:pPr>
        <w:tabs>
          <w:tab w:val="left" w:pos="851"/>
        </w:tabs>
        <w:rPr>
          <w:sz w:val="20"/>
          <w:szCs w:val="20"/>
          <w:lang w:bidi="ar-SA"/>
        </w:rPr>
      </w:pPr>
    </w:p>
    <w:p w:rsidR="004545BC" w:rsidRPr="004545BC" w:rsidRDefault="004545BC" w:rsidP="004545BC">
      <w:pPr>
        <w:tabs>
          <w:tab w:val="left" w:pos="851"/>
        </w:tabs>
        <w:rPr>
          <w:sz w:val="20"/>
          <w:szCs w:val="20"/>
          <w:lang w:bidi="ar-SA"/>
        </w:rPr>
      </w:pPr>
      <w:r w:rsidRPr="004545BC">
        <w:rPr>
          <w:sz w:val="20"/>
          <w:szCs w:val="20"/>
          <w:lang w:bidi="ar-SA"/>
        </w:rPr>
        <w:t>The Variation commences on the date of gazettal.</w:t>
      </w:r>
    </w:p>
    <w:p w:rsidR="004545BC" w:rsidRPr="004545BC" w:rsidRDefault="004545BC" w:rsidP="004545BC">
      <w:pPr>
        <w:tabs>
          <w:tab w:val="left" w:pos="851"/>
        </w:tabs>
        <w:jc w:val="center"/>
        <w:rPr>
          <w:sz w:val="20"/>
          <w:szCs w:val="20"/>
          <w:lang w:bidi="ar-SA"/>
        </w:rPr>
      </w:pPr>
    </w:p>
    <w:p w:rsidR="004545BC" w:rsidRPr="004545BC" w:rsidRDefault="004545BC" w:rsidP="004545BC">
      <w:pPr>
        <w:tabs>
          <w:tab w:val="left" w:pos="851"/>
        </w:tabs>
        <w:jc w:val="center"/>
        <w:rPr>
          <w:b/>
          <w:caps/>
          <w:sz w:val="20"/>
          <w:szCs w:val="20"/>
          <w:lang w:bidi="ar-SA"/>
        </w:rPr>
      </w:pPr>
      <w:r w:rsidRPr="004545BC">
        <w:rPr>
          <w:b/>
          <w:caps/>
          <w:sz w:val="20"/>
          <w:szCs w:val="20"/>
          <w:lang w:bidi="ar-SA"/>
        </w:rPr>
        <w:t>SCHEDULE</w:t>
      </w:r>
    </w:p>
    <w:p w:rsidR="004545BC" w:rsidRPr="004545BC" w:rsidRDefault="004545BC" w:rsidP="004545BC">
      <w:pPr>
        <w:widowControl/>
        <w:rPr>
          <w:sz w:val="20"/>
          <w:szCs w:val="20"/>
          <w:lang w:bidi="ar-SA"/>
        </w:rPr>
      </w:pPr>
    </w:p>
    <w:p w:rsidR="004545BC" w:rsidRPr="004545BC" w:rsidRDefault="004545BC" w:rsidP="004545BC">
      <w:pPr>
        <w:tabs>
          <w:tab w:val="left" w:pos="851"/>
        </w:tabs>
        <w:rPr>
          <w:sz w:val="20"/>
          <w:szCs w:val="20"/>
          <w:lang w:bidi="ar-SA"/>
        </w:rPr>
      </w:pPr>
      <w:r w:rsidRPr="004545BC">
        <w:rPr>
          <w:b/>
          <w:sz w:val="20"/>
          <w:szCs w:val="20"/>
          <w:lang w:bidi="ar-SA"/>
        </w:rPr>
        <w:t>[1]</w:t>
      </w:r>
      <w:r w:rsidRPr="004545BC">
        <w:rPr>
          <w:b/>
          <w:sz w:val="20"/>
          <w:szCs w:val="20"/>
          <w:lang w:bidi="ar-SA"/>
        </w:rPr>
        <w:tab/>
        <w:t>Standard 1.2.7</w:t>
      </w:r>
      <w:r w:rsidRPr="004545BC">
        <w:rPr>
          <w:sz w:val="20"/>
          <w:szCs w:val="20"/>
          <w:lang w:bidi="ar-SA"/>
        </w:rPr>
        <w:t xml:space="preserve"> is varied by omitting from paragraph 3(b) "</w:t>
      </w:r>
      <w:r w:rsidRPr="004545BC">
        <w:rPr>
          <w:rFonts w:eastAsiaTheme="minorHAnsi"/>
          <w:sz w:val="20"/>
          <w:szCs w:val="20"/>
          <w:lang w:bidi="ar-SA"/>
        </w:rPr>
        <w:t>energy content or carbohydrate content", and substituting "energy content, carbohydrate content or gluten content"</w:t>
      </w:r>
    </w:p>
    <w:p w:rsidR="004545BC" w:rsidRPr="004545BC" w:rsidRDefault="004545BC" w:rsidP="004545BC">
      <w:pPr>
        <w:tabs>
          <w:tab w:val="left" w:pos="851"/>
        </w:tabs>
        <w:rPr>
          <w:sz w:val="20"/>
          <w:szCs w:val="20"/>
          <w:lang w:bidi="ar-SA"/>
        </w:rPr>
      </w:pPr>
    </w:p>
    <w:p w:rsidR="007C174F" w:rsidRDefault="007C174F" w:rsidP="007C174F"/>
    <w:p w:rsidR="00AF06FC" w:rsidRDefault="00AF06FC" w:rsidP="007C174F">
      <w:r>
        <w:br w:type="page"/>
      </w:r>
    </w:p>
    <w:p w:rsidR="00AF06FC" w:rsidRDefault="00AF06FC" w:rsidP="004646F8">
      <w:pPr>
        <w:pStyle w:val="Heading2"/>
      </w:pPr>
      <w:bookmarkStart w:id="94" w:name="_Toc300933454"/>
      <w:bookmarkStart w:id="95" w:name="_Toc403383320"/>
      <w:r w:rsidRPr="00932F14">
        <w:lastRenderedPageBreak/>
        <w:t xml:space="preserve">Attachment </w:t>
      </w:r>
      <w:r>
        <w:t>B – Draft Explanatory Statement</w:t>
      </w:r>
      <w:bookmarkEnd w:id="94"/>
      <w:bookmarkEnd w:id="95"/>
    </w:p>
    <w:p w:rsidR="00AF06FC" w:rsidRPr="000576EB" w:rsidRDefault="00AF06FC" w:rsidP="00AF06FC">
      <w:pPr>
        <w:rPr>
          <w:b/>
          <w:lang w:val="en-AU" w:eastAsia="en-GB" w:bidi="ar-SA"/>
        </w:rPr>
      </w:pPr>
      <w:r w:rsidRPr="000576EB">
        <w:rPr>
          <w:b/>
          <w:lang w:val="en-AU" w:eastAsia="en-GB" w:bidi="ar-SA"/>
        </w:rPr>
        <w:t>1.</w:t>
      </w:r>
      <w:r w:rsidRPr="000576EB">
        <w:rPr>
          <w:b/>
          <w:lang w:val="en-AU" w:eastAsia="en-GB" w:bidi="ar-SA"/>
        </w:rPr>
        <w:tab/>
        <w:t>Authority</w:t>
      </w:r>
    </w:p>
    <w:p w:rsidR="00AF06FC" w:rsidRDefault="00AF06FC" w:rsidP="00AF06FC">
      <w:pPr>
        <w:rPr>
          <w:lang w:val="en-AU" w:eastAsia="en-GB" w:bidi="ar-SA"/>
        </w:rPr>
      </w:pPr>
    </w:p>
    <w:p w:rsidR="00AF06FC" w:rsidRPr="00D13E34" w:rsidRDefault="00AF06FC" w:rsidP="00AF06F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rsidR="00720B78" w:rsidRPr="00720B78" w:rsidRDefault="00720B78" w:rsidP="00AF06FC">
      <w:pPr>
        <w:widowControl/>
        <w:autoSpaceDE w:val="0"/>
        <w:autoSpaceDN w:val="0"/>
        <w:adjustRightInd w:val="0"/>
        <w:rPr>
          <w:rFonts w:eastAsia="Calibri" w:cs="Arial"/>
          <w:bCs/>
          <w:szCs w:val="22"/>
          <w:lang w:val="en-AU" w:bidi="ar-SA"/>
        </w:rPr>
      </w:pPr>
    </w:p>
    <w:p w:rsidR="00AF06FC" w:rsidRPr="00720B78" w:rsidRDefault="00AF06FC" w:rsidP="00AF06FC">
      <w:pPr>
        <w:widowControl/>
        <w:autoSpaceDE w:val="0"/>
        <w:autoSpaceDN w:val="0"/>
        <w:adjustRightInd w:val="0"/>
        <w:rPr>
          <w:rFonts w:eastAsia="Calibri" w:cs="Arial"/>
          <w:bCs/>
          <w:szCs w:val="22"/>
          <w:lang w:val="en-AU" w:bidi="ar-SA"/>
        </w:rPr>
      </w:pPr>
      <w:r w:rsidRPr="00720B78">
        <w:rPr>
          <w:rFonts w:eastAsia="Calibri" w:cs="Arial"/>
          <w:bCs/>
          <w:szCs w:val="22"/>
          <w:lang w:val="en-AU" w:bidi="ar-SA"/>
        </w:rPr>
        <w:t>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w:t>
      </w:r>
      <w:r w:rsidR="006B4BA1" w:rsidRPr="00720B78">
        <w:rPr>
          <w:rFonts w:eastAsia="Calibri" w:cs="Arial"/>
          <w:bCs/>
          <w:szCs w:val="22"/>
          <w:lang w:val="en-AU" w:bidi="ar-SA"/>
        </w:rPr>
        <w:t xml:space="preserve">. </w:t>
      </w:r>
    </w:p>
    <w:p w:rsidR="00AF06FC" w:rsidRPr="00720B78" w:rsidRDefault="00AF06FC" w:rsidP="00AF06FC">
      <w:pPr>
        <w:widowControl/>
        <w:autoSpaceDE w:val="0"/>
        <w:autoSpaceDN w:val="0"/>
        <w:adjustRightInd w:val="0"/>
        <w:rPr>
          <w:rFonts w:eastAsia="Calibri" w:cs="Arial"/>
          <w:bCs/>
          <w:szCs w:val="22"/>
          <w:lang w:val="en-AU" w:bidi="ar-SA"/>
        </w:rPr>
      </w:pPr>
    </w:p>
    <w:p w:rsidR="00AF06FC" w:rsidRPr="00720B78" w:rsidRDefault="00AF06FC" w:rsidP="00AF06FC">
      <w:pPr>
        <w:widowControl/>
        <w:autoSpaceDE w:val="0"/>
        <w:autoSpaceDN w:val="0"/>
        <w:adjustRightInd w:val="0"/>
        <w:rPr>
          <w:rFonts w:eastAsia="Calibri" w:cs="Arial"/>
          <w:bCs/>
          <w:szCs w:val="22"/>
          <w:lang w:val="en-AU" w:bidi="ar-SA"/>
        </w:rPr>
      </w:pPr>
      <w:r w:rsidRPr="00720B78">
        <w:rPr>
          <w:rFonts w:eastAsia="Calibri" w:cs="Arial"/>
          <w:bCs/>
          <w:szCs w:val="22"/>
          <w:lang w:val="en-AU" w:bidi="ar-SA"/>
        </w:rPr>
        <w:t xml:space="preserve">FSANZ prepared Proposal </w:t>
      </w:r>
      <w:r w:rsidR="00CC36E7" w:rsidRPr="00720B78">
        <w:rPr>
          <w:rFonts w:eastAsia="Calibri" w:cs="Arial"/>
          <w:bCs/>
          <w:szCs w:val="22"/>
          <w:lang w:val="en-AU" w:bidi="ar-SA"/>
        </w:rPr>
        <w:t>P</w:t>
      </w:r>
      <w:r w:rsidR="00720B78" w:rsidRPr="00720B78">
        <w:rPr>
          <w:rFonts w:eastAsia="Calibri" w:cs="Arial"/>
          <w:bCs/>
          <w:szCs w:val="22"/>
          <w:lang w:val="en-AU" w:bidi="ar-SA"/>
        </w:rPr>
        <w:t xml:space="preserve">1035 – Gluten Claims about Foods containing Alcohol </w:t>
      </w:r>
      <w:r w:rsidRPr="00720B78">
        <w:rPr>
          <w:rFonts w:eastAsia="Calibri" w:cs="Arial"/>
          <w:bCs/>
          <w:szCs w:val="22"/>
          <w:lang w:val="en-AU" w:bidi="ar-SA"/>
        </w:rPr>
        <w:t xml:space="preserve">to </w:t>
      </w:r>
      <w:r w:rsidR="008403D3">
        <w:rPr>
          <w:rFonts w:eastAsia="Calibri" w:cs="Arial"/>
          <w:bCs/>
          <w:szCs w:val="22"/>
          <w:lang w:val="en-AU" w:bidi="ar-SA"/>
        </w:rPr>
        <w:t xml:space="preserve">amend Standard 1.2.7 – Nutrition, Health and Related Claims to </w:t>
      </w:r>
      <w:r w:rsidR="00720B78" w:rsidRPr="00720B78">
        <w:rPr>
          <w:rFonts w:eastAsia="Calibri" w:cs="Arial"/>
          <w:bCs/>
          <w:szCs w:val="22"/>
          <w:lang w:val="en-AU" w:bidi="ar-SA"/>
        </w:rPr>
        <w:t>permit nutrition content claims about gluten in relation to food</w:t>
      </w:r>
      <w:r w:rsidR="006E7474">
        <w:rPr>
          <w:rFonts w:eastAsia="Calibri" w:cs="Arial"/>
          <w:bCs/>
          <w:szCs w:val="22"/>
          <w:lang w:val="en-AU" w:bidi="ar-SA"/>
        </w:rPr>
        <w:t xml:space="preserve"> </w:t>
      </w:r>
      <w:r w:rsidR="00720B78" w:rsidRPr="00720B78">
        <w:rPr>
          <w:rFonts w:eastAsia="Calibri" w:cs="Arial"/>
          <w:bCs/>
          <w:szCs w:val="22"/>
          <w:lang w:val="en-AU" w:bidi="ar-SA"/>
        </w:rPr>
        <w:t xml:space="preserve">containing more than 1.15% alcohol by volume. </w:t>
      </w:r>
      <w:r w:rsidRPr="00720B78">
        <w:rPr>
          <w:rFonts w:eastAsia="Calibri" w:cs="Arial"/>
          <w:bCs/>
          <w:szCs w:val="22"/>
          <w:lang w:val="en-AU" w:bidi="ar-SA"/>
        </w:rPr>
        <w:t xml:space="preserve">The Authority considered the Proposal in accordance with Division 2 of Part 3 and has approved a draft </w:t>
      </w:r>
      <w:r w:rsidR="006E7474">
        <w:rPr>
          <w:rFonts w:eastAsia="Calibri" w:cs="Arial"/>
          <w:bCs/>
          <w:szCs w:val="22"/>
          <w:lang w:val="en-AU" w:bidi="ar-SA"/>
        </w:rPr>
        <w:t>variation of Standard 1.2.7</w:t>
      </w:r>
      <w:r w:rsidRPr="00720B78">
        <w:rPr>
          <w:rFonts w:eastAsia="Calibri" w:cs="Arial"/>
          <w:bCs/>
          <w:szCs w:val="22"/>
          <w:lang w:val="en-AU" w:bidi="ar-SA"/>
        </w:rPr>
        <w:t xml:space="preserve">. </w:t>
      </w:r>
    </w:p>
    <w:p w:rsidR="00AF06FC" w:rsidRPr="00D13E34" w:rsidRDefault="00AF06FC" w:rsidP="00AF06FC">
      <w:pPr>
        <w:widowControl/>
        <w:autoSpaceDE w:val="0"/>
        <w:autoSpaceDN w:val="0"/>
        <w:adjustRightInd w:val="0"/>
        <w:rPr>
          <w:rFonts w:eastAsia="Calibri" w:cs="Arial"/>
          <w:bCs/>
          <w:szCs w:val="22"/>
          <w:lang w:val="en-AU" w:bidi="ar-SA"/>
        </w:rPr>
      </w:pPr>
    </w:p>
    <w:p w:rsidR="00AF06FC" w:rsidRDefault="006C28E2" w:rsidP="00AF06FC">
      <w:pPr>
        <w:rPr>
          <w:b/>
          <w:lang w:val="en-AU" w:eastAsia="en-GB" w:bidi="ar-SA"/>
        </w:rPr>
      </w:pPr>
      <w:r>
        <w:rPr>
          <w:b/>
          <w:lang w:val="en-AU" w:eastAsia="en-GB" w:bidi="ar-SA"/>
        </w:rPr>
        <w:t>2.</w:t>
      </w:r>
      <w:r>
        <w:rPr>
          <w:b/>
          <w:lang w:val="en-AU" w:eastAsia="en-GB" w:bidi="ar-SA"/>
        </w:rPr>
        <w:tab/>
        <w:t xml:space="preserve">Purpose </w:t>
      </w:r>
    </w:p>
    <w:p w:rsidR="00CB1375" w:rsidRDefault="00CB1375" w:rsidP="00AF06FC">
      <w:pPr>
        <w:rPr>
          <w:lang w:val="en-AU" w:eastAsia="en-GB" w:bidi="ar-SA"/>
        </w:rPr>
      </w:pPr>
    </w:p>
    <w:p w:rsidR="00AF06FC" w:rsidRDefault="00AF06FC" w:rsidP="00AF06FC">
      <w:pPr>
        <w:rPr>
          <w:lang w:val="en-AU" w:eastAsia="en-GB" w:bidi="ar-SA"/>
        </w:rPr>
      </w:pPr>
      <w:r>
        <w:rPr>
          <w:lang w:val="en-AU" w:eastAsia="en-GB" w:bidi="ar-SA"/>
        </w:rPr>
        <w:t>The Authority has approve</w:t>
      </w:r>
      <w:r w:rsidRPr="00720B78">
        <w:rPr>
          <w:lang w:val="en-AU" w:eastAsia="en-GB" w:bidi="ar-SA"/>
        </w:rPr>
        <w:t xml:space="preserve">d </w:t>
      </w:r>
      <w:r w:rsidR="00720B78" w:rsidRPr="00720B78">
        <w:rPr>
          <w:lang w:val="en-AU" w:eastAsia="en-GB" w:bidi="ar-SA"/>
        </w:rPr>
        <w:t xml:space="preserve">a draft variation </w:t>
      </w:r>
      <w:r w:rsidR="006E7474">
        <w:rPr>
          <w:lang w:val="en-AU" w:eastAsia="en-GB" w:bidi="ar-SA"/>
        </w:rPr>
        <w:t>to Standard 1.2.7 to</w:t>
      </w:r>
      <w:r w:rsidR="006E7474" w:rsidRPr="00720B78">
        <w:rPr>
          <w:lang w:val="en-AU" w:eastAsia="en-GB" w:bidi="ar-SA"/>
        </w:rPr>
        <w:t xml:space="preserve"> </w:t>
      </w:r>
      <w:r w:rsidR="00720B78" w:rsidRPr="00720B78">
        <w:rPr>
          <w:lang w:val="en-AU" w:eastAsia="en-GB" w:bidi="ar-SA"/>
        </w:rPr>
        <w:t>permit nutrition content claims about gluten in relation to food</w:t>
      </w:r>
      <w:r w:rsidR="000155BB">
        <w:rPr>
          <w:lang w:val="en-AU" w:eastAsia="en-GB" w:bidi="ar-SA"/>
        </w:rPr>
        <w:t xml:space="preserve"> </w:t>
      </w:r>
      <w:r w:rsidR="00720B78" w:rsidRPr="00720B78">
        <w:rPr>
          <w:lang w:val="en-AU" w:eastAsia="en-GB" w:bidi="ar-SA"/>
        </w:rPr>
        <w:t>containing more than 1.15% alcohol by volume.</w:t>
      </w:r>
      <w:r w:rsidR="00BB2B5A">
        <w:rPr>
          <w:lang w:val="en-AU" w:eastAsia="en-GB" w:bidi="ar-SA"/>
        </w:rPr>
        <w:t xml:space="preserve"> </w:t>
      </w:r>
    </w:p>
    <w:p w:rsidR="00AF06FC" w:rsidRDefault="00AF06FC" w:rsidP="00AF06FC">
      <w:pPr>
        <w:rPr>
          <w:lang w:val="en-AU" w:eastAsia="en-GB" w:bidi="ar-SA"/>
        </w:rPr>
      </w:pPr>
    </w:p>
    <w:p w:rsidR="00AF06FC" w:rsidRPr="000576EB" w:rsidRDefault="00AF06FC" w:rsidP="00AF06FC">
      <w:pPr>
        <w:rPr>
          <w:b/>
          <w:lang w:val="en-AU" w:eastAsia="en-GB" w:bidi="ar-SA"/>
        </w:rPr>
      </w:pPr>
      <w:r w:rsidRPr="000576EB">
        <w:rPr>
          <w:b/>
          <w:lang w:val="en-AU" w:eastAsia="en-GB" w:bidi="ar-SA"/>
        </w:rPr>
        <w:t>3.</w:t>
      </w:r>
      <w:r w:rsidRPr="000576EB">
        <w:rPr>
          <w:b/>
          <w:lang w:val="en-AU" w:eastAsia="en-GB" w:bidi="ar-SA"/>
        </w:rPr>
        <w:tab/>
        <w:t>Documents incorporated by reference</w:t>
      </w:r>
    </w:p>
    <w:p w:rsidR="00AF06FC" w:rsidRDefault="00AF06FC" w:rsidP="00AF06FC">
      <w:pPr>
        <w:rPr>
          <w:lang w:val="en-AU" w:eastAsia="en-GB" w:bidi="ar-SA"/>
        </w:rPr>
      </w:pPr>
    </w:p>
    <w:p w:rsidR="00AF06FC" w:rsidRPr="00D13E34" w:rsidRDefault="00AF06FC" w:rsidP="00AF06F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rsidR="00AF06FC" w:rsidRDefault="00AF06FC" w:rsidP="00AF06FC">
      <w:pPr>
        <w:rPr>
          <w:lang w:val="en-AU" w:eastAsia="en-GB" w:bidi="ar-SA"/>
        </w:rPr>
      </w:pPr>
    </w:p>
    <w:p w:rsidR="00AF06FC" w:rsidRPr="000576EB" w:rsidRDefault="00AF06FC" w:rsidP="00AF06FC">
      <w:pPr>
        <w:rPr>
          <w:b/>
          <w:lang w:val="en-AU" w:eastAsia="en-GB" w:bidi="ar-SA"/>
        </w:rPr>
      </w:pPr>
      <w:r w:rsidRPr="000576EB">
        <w:rPr>
          <w:b/>
          <w:lang w:val="en-AU" w:eastAsia="en-GB" w:bidi="ar-SA"/>
        </w:rPr>
        <w:t>4.</w:t>
      </w:r>
      <w:r w:rsidRPr="000576EB">
        <w:rPr>
          <w:b/>
          <w:lang w:val="en-AU" w:eastAsia="en-GB" w:bidi="ar-SA"/>
        </w:rPr>
        <w:tab/>
        <w:t>Consultation</w:t>
      </w:r>
    </w:p>
    <w:p w:rsidR="00AF06FC" w:rsidRDefault="00AF06FC" w:rsidP="00AF06FC">
      <w:pPr>
        <w:rPr>
          <w:lang w:val="en-AU" w:eastAsia="en-GB" w:bidi="ar-SA"/>
        </w:rPr>
      </w:pPr>
    </w:p>
    <w:p w:rsidR="00F64653" w:rsidRPr="00A34CFD" w:rsidRDefault="00CC36E7" w:rsidP="00F64653">
      <w:pPr>
        <w:rPr>
          <w:lang w:val="en-AU"/>
        </w:rPr>
      </w:pPr>
      <w:r w:rsidRPr="00A34CFD">
        <w:rPr>
          <w:szCs w:val="22"/>
        </w:rPr>
        <w:t xml:space="preserve">In accordance with the procedure in Division </w:t>
      </w:r>
      <w:r w:rsidR="00A34CFD" w:rsidRPr="00A34CFD">
        <w:rPr>
          <w:szCs w:val="22"/>
        </w:rPr>
        <w:t>2</w:t>
      </w:r>
      <w:r w:rsidRPr="00A34CFD">
        <w:rPr>
          <w:szCs w:val="22"/>
        </w:rPr>
        <w:t xml:space="preserve"> of Part</w:t>
      </w:r>
      <w:r w:rsidR="00A34CFD" w:rsidRPr="00A34CFD">
        <w:rPr>
          <w:szCs w:val="22"/>
        </w:rPr>
        <w:t xml:space="preserve"> 3</w:t>
      </w:r>
      <w:r w:rsidRPr="00A34CFD">
        <w:rPr>
          <w:szCs w:val="22"/>
        </w:rPr>
        <w:t xml:space="preserve"> of the FSANZ Act, </w:t>
      </w:r>
      <w:r w:rsidRPr="00A34CFD">
        <w:rPr>
          <w:rFonts w:eastAsia="Calibri" w:cs="Arial"/>
          <w:bCs/>
          <w:szCs w:val="22"/>
          <w:lang w:val="en-AU" w:bidi="ar-SA"/>
        </w:rPr>
        <w:t>the Authority</w:t>
      </w:r>
      <w:r w:rsidRPr="00A34CFD">
        <w:rPr>
          <w:szCs w:val="22"/>
        </w:rPr>
        <w:t>’s consideration of Proposal P</w:t>
      </w:r>
      <w:r w:rsidR="00A34CFD" w:rsidRPr="00A34CFD">
        <w:rPr>
          <w:szCs w:val="22"/>
        </w:rPr>
        <w:t>1035</w:t>
      </w:r>
      <w:r w:rsidRPr="00A34CFD">
        <w:rPr>
          <w:szCs w:val="22"/>
        </w:rPr>
        <w:t xml:space="preserve"> will include one round of public consultation following an assessment and the preparation of a draft</w:t>
      </w:r>
      <w:r w:rsidR="00A34CFD" w:rsidRPr="00A34CFD">
        <w:rPr>
          <w:szCs w:val="22"/>
        </w:rPr>
        <w:t xml:space="preserve"> </w:t>
      </w:r>
      <w:r w:rsidR="006E7474">
        <w:rPr>
          <w:szCs w:val="22"/>
        </w:rPr>
        <w:t>variation</w:t>
      </w:r>
      <w:r w:rsidR="006E7474" w:rsidRPr="00A34CFD">
        <w:rPr>
          <w:szCs w:val="22"/>
        </w:rPr>
        <w:t xml:space="preserve"> </w:t>
      </w:r>
      <w:r w:rsidR="006E7474">
        <w:rPr>
          <w:rFonts w:eastAsia="Calibri" w:cs="Arial"/>
          <w:bCs/>
          <w:szCs w:val="22"/>
          <w:lang w:val="en-AU" w:bidi="ar-SA"/>
        </w:rPr>
        <w:t>of Standard 1.2.7</w:t>
      </w:r>
      <w:r w:rsidR="00A34CFD" w:rsidRPr="00A34CFD">
        <w:rPr>
          <w:szCs w:val="22"/>
        </w:rPr>
        <w:t xml:space="preserve">and </w:t>
      </w:r>
      <w:r w:rsidR="00352AF4">
        <w:rPr>
          <w:szCs w:val="22"/>
        </w:rPr>
        <w:t xml:space="preserve">an </w:t>
      </w:r>
      <w:r w:rsidR="00A34CFD" w:rsidRPr="00A34CFD">
        <w:rPr>
          <w:szCs w:val="22"/>
        </w:rPr>
        <w:t xml:space="preserve">associated report. </w:t>
      </w:r>
    </w:p>
    <w:p w:rsidR="00294BAD" w:rsidRPr="00A34CFD" w:rsidRDefault="00294BAD" w:rsidP="00F64653"/>
    <w:p w:rsidR="00AF06FC" w:rsidRPr="00762C35" w:rsidRDefault="00AF06FC" w:rsidP="00AF06FC">
      <w:pPr>
        <w:widowControl/>
        <w:autoSpaceDE w:val="0"/>
        <w:autoSpaceDN w:val="0"/>
        <w:adjustRightInd w:val="0"/>
        <w:rPr>
          <w:rFonts w:cs="Arial"/>
          <w:szCs w:val="22"/>
        </w:rPr>
      </w:pPr>
      <w:r w:rsidRPr="00762C35">
        <w:rPr>
          <w:rFonts w:eastAsia="Calibri" w:cs="Arial"/>
          <w:bCs/>
          <w:szCs w:val="22"/>
          <w:lang w:val="en-AU" w:bidi="ar-SA"/>
        </w:rPr>
        <w:t xml:space="preserve">A Regulation Impact Statement was not required because the proposed variation to Standard </w:t>
      </w:r>
      <w:r w:rsidR="00762C35" w:rsidRPr="00762C35">
        <w:rPr>
          <w:rFonts w:eastAsia="Calibri" w:cs="Arial"/>
          <w:bCs/>
          <w:szCs w:val="22"/>
          <w:lang w:val="en-AU" w:bidi="ar-SA"/>
        </w:rPr>
        <w:t>1.2.7</w:t>
      </w:r>
      <w:r w:rsidRPr="00762C35">
        <w:rPr>
          <w:rFonts w:eastAsia="Calibri" w:cs="Arial"/>
          <w:bCs/>
          <w:szCs w:val="22"/>
          <w:lang w:val="en-AU" w:bidi="ar-SA"/>
        </w:rPr>
        <w:t xml:space="preserve"> </w:t>
      </w:r>
      <w:r w:rsidR="00977D64">
        <w:t>is</w:t>
      </w:r>
      <w:r w:rsidR="00977D64" w:rsidRPr="00762C35">
        <w:t xml:space="preserve"> </w:t>
      </w:r>
      <w:r w:rsidR="00762C35" w:rsidRPr="00762C35">
        <w:t xml:space="preserve">not likely to have a regulatory impact on </w:t>
      </w:r>
      <w:r w:rsidRPr="00762C35">
        <w:t>business</w:t>
      </w:r>
      <w:r w:rsidR="00762C35" w:rsidRPr="00762C35">
        <w:t>es</w:t>
      </w:r>
      <w:r w:rsidRPr="00762C35">
        <w:t xml:space="preserve"> and individuals</w:t>
      </w:r>
      <w:r w:rsidR="00436B8D" w:rsidRPr="00762C35">
        <w:t xml:space="preserve">. </w:t>
      </w:r>
    </w:p>
    <w:p w:rsidR="00553969" w:rsidRDefault="00553969" w:rsidP="00553969">
      <w:pPr>
        <w:widowControl/>
        <w:rPr>
          <w:rFonts w:eastAsiaTheme="minorHAnsi" w:cs="Arial"/>
          <w:b/>
          <w:bCs/>
          <w:szCs w:val="22"/>
          <w:lang w:val="en-AU" w:bidi="ar-SA"/>
        </w:rPr>
      </w:pPr>
    </w:p>
    <w:p w:rsidR="00553969" w:rsidRDefault="00553969" w:rsidP="00553969">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553969" w:rsidRDefault="00553969" w:rsidP="00553969">
      <w:pPr>
        <w:rPr>
          <w:rFonts w:eastAsiaTheme="minorHAnsi"/>
          <w:lang w:val="en-AU" w:bidi="ar-SA"/>
        </w:rPr>
      </w:pPr>
    </w:p>
    <w:p w:rsidR="00553969" w:rsidRDefault="00553969" w:rsidP="00553969">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w:t>
      </w:r>
      <w:r w:rsidR="00447E67">
        <w:rPr>
          <w:rFonts w:eastAsiaTheme="minorHAnsi"/>
          <w:lang w:val="en-AU" w:bidi="ar-SA"/>
        </w:rPr>
        <w:t>4</w:t>
      </w:r>
      <w:r>
        <w:rPr>
          <w:rFonts w:eastAsiaTheme="minorHAnsi"/>
          <w:lang w:val="en-AU" w:bidi="ar-SA"/>
        </w:rPr>
        <w:t xml:space="preserve"> of the FSANZ Act.</w:t>
      </w:r>
    </w:p>
    <w:p w:rsidR="00553969" w:rsidRDefault="00553969" w:rsidP="00553969">
      <w:pPr>
        <w:rPr>
          <w:rFonts w:eastAsiaTheme="minorHAnsi"/>
          <w:lang w:val="en-AU" w:bidi="ar-SA"/>
        </w:rPr>
      </w:pPr>
    </w:p>
    <w:p w:rsidR="00700239" w:rsidRPr="00700239" w:rsidRDefault="00700239" w:rsidP="00700239">
      <w:pPr>
        <w:rPr>
          <w:b/>
          <w:lang w:val="en-AU" w:eastAsia="en-GB" w:bidi="ar-SA"/>
        </w:rPr>
      </w:pPr>
      <w:r w:rsidRPr="00700239">
        <w:rPr>
          <w:b/>
        </w:rPr>
        <w:t>6.</w:t>
      </w:r>
      <w:r w:rsidRPr="00700239">
        <w:rPr>
          <w:b/>
        </w:rPr>
        <w:tab/>
      </w:r>
      <w:r w:rsidRPr="00700239">
        <w:rPr>
          <w:b/>
          <w:lang w:val="en-AU" w:eastAsia="en-GB" w:bidi="ar-SA"/>
        </w:rPr>
        <w:t>Variation</w:t>
      </w:r>
    </w:p>
    <w:p w:rsidR="00294BAD" w:rsidRPr="00AD344F" w:rsidRDefault="00294BAD" w:rsidP="00AF06FC">
      <w:pPr>
        <w:rPr>
          <w:b/>
        </w:rPr>
      </w:pPr>
    </w:p>
    <w:p w:rsidR="00BB2B5A" w:rsidRDefault="00762C35" w:rsidP="00AF06FC">
      <w:r>
        <w:t>Item [1] amends paragraph 3(b)</w:t>
      </w:r>
      <w:r w:rsidR="000155BB">
        <w:t xml:space="preserve"> of Standard 1.2.7 by inserting a reference to gl</w:t>
      </w:r>
      <w:r w:rsidR="001C5986">
        <w:t>ute</w:t>
      </w:r>
      <w:r w:rsidR="000155BB">
        <w:t xml:space="preserve">n content in the paragraph. The effect of the amendment is </w:t>
      </w:r>
      <w:r>
        <w:t>to</w:t>
      </w:r>
      <w:r w:rsidR="00C6239F">
        <w:t xml:space="preserve"> </w:t>
      </w:r>
      <w:r>
        <w:t xml:space="preserve">permit nutrition content claims about gluten content to be </w:t>
      </w:r>
      <w:r w:rsidR="007F389E">
        <w:t xml:space="preserve">made </w:t>
      </w:r>
      <w:r>
        <w:t>in relation to a food that contains more than 1.15% alcohol by volume.</w:t>
      </w:r>
    </w:p>
    <w:p w:rsidR="00BB2B5A" w:rsidRDefault="00BB2B5A" w:rsidP="00AF06FC"/>
    <w:p w:rsidR="00AF06FC" w:rsidRPr="00DE5528" w:rsidRDefault="00BB2B5A" w:rsidP="00AF06FC">
      <w:r>
        <w:t xml:space="preserve">Any nutrition </w:t>
      </w:r>
      <w:r w:rsidR="00762C35">
        <w:t xml:space="preserve">content claim </w:t>
      </w:r>
      <w:r>
        <w:t xml:space="preserve">made </w:t>
      </w:r>
      <w:r w:rsidR="00762C35">
        <w:t xml:space="preserve">about </w:t>
      </w:r>
      <w:r w:rsidR="005F33F3">
        <w:t xml:space="preserve">the </w:t>
      </w:r>
      <w:r w:rsidR="00762C35">
        <w:t xml:space="preserve">gluten content </w:t>
      </w:r>
      <w:r>
        <w:t xml:space="preserve">of a food would have to </w:t>
      </w:r>
      <w:r w:rsidR="00762C35">
        <w:t xml:space="preserve">be made in accordance with the conditions specified in clause 11 and Schedule 1 of Standard 1.2.7. </w:t>
      </w:r>
    </w:p>
    <w:p w:rsidR="007C174F" w:rsidRDefault="007C174F" w:rsidP="007C174F"/>
    <w:sectPr w:rsidR="007C174F" w:rsidSect="003835E3">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1A6" w:rsidRDefault="00E551A6">
      <w:r>
        <w:separator/>
      </w:r>
    </w:p>
  </w:endnote>
  <w:endnote w:type="continuationSeparator" w:id="0">
    <w:p w:rsidR="00E551A6" w:rsidRDefault="00E5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1A6" w:rsidRDefault="00E551A6"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51A6" w:rsidRDefault="00E551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1A6" w:rsidRDefault="00E551A6"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2A27">
      <w:rPr>
        <w:rStyle w:val="PageNumber"/>
        <w:noProof/>
      </w:rPr>
      <w:t>i</w:t>
    </w:r>
    <w:r>
      <w:rPr>
        <w:rStyle w:val="PageNumber"/>
      </w:rPr>
      <w:fldChar w:fldCharType="end"/>
    </w:r>
  </w:p>
  <w:p w:rsidR="00E551A6" w:rsidRDefault="00E551A6">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A27" w:rsidRDefault="00CA2A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1A6" w:rsidRDefault="00E551A6">
      <w:r>
        <w:separator/>
      </w:r>
    </w:p>
  </w:footnote>
  <w:footnote w:type="continuationSeparator" w:id="0">
    <w:p w:rsidR="00E551A6" w:rsidRDefault="00E551A6">
      <w:r>
        <w:continuationSeparator/>
      </w:r>
    </w:p>
  </w:footnote>
  <w:footnote w:id="1">
    <w:p w:rsidR="00E551A6" w:rsidRPr="00D52C1F" w:rsidRDefault="00E551A6" w:rsidP="008828D9">
      <w:pPr>
        <w:pStyle w:val="Footnote"/>
        <w:rPr>
          <w:szCs w:val="18"/>
          <w:lang w:val="en-AU"/>
        </w:rPr>
      </w:pPr>
      <w:r w:rsidRPr="00D52C1F">
        <w:rPr>
          <w:rStyle w:val="FootnoteReference"/>
          <w:szCs w:val="18"/>
        </w:rPr>
        <w:footnoteRef/>
      </w:r>
      <w:r w:rsidRPr="00D52C1F">
        <w:rPr>
          <w:szCs w:val="18"/>
        </w:rPr>
        <w:t xml:space="preserve"> </w:t>
      </w:r>
      <w:r w:rsidRPr="00D52C1F">
        <w:rPr>
          <w:szCs w:val="18"/>
          <w:lang w:val="en-AU"/>
        </w:rPr>
        <w:t>Now known as the</w:t>
      </w:r>
      <w:r w:rsidRPr="00D52C1F">
        <w:rPr>
          <w:rFonts w:cs="Helvetica"/>
          <w:szCs w:val="18"/>
          <w:lang w:val="en-AU"/>
        </w:rPr>
        <w:t xml:space="preserve"> Australia and New Zealand Ministerial Forum on Food Regulation (convening as the Australia and New Zealand Food Regulation Ministerial Council)</w:t>
      </w:r>
    </w:p>
  </w:footnote>
  <w:footnote w:id="2">
    <w:p w:rsidR="00E551A6" w:rsidRPr="005F33F3" w:rsidRDefault="00E551A6">
      <w:pPr>
        <w:pStyle w:val="FootnoteText"/>
        <w:rPr>
          <w:sz w:val="18"/>
          <w:szCs w:val="18"/>
          <w:lang w:val="en-AU"/>
        </w:rPr>
      </w:pPr>
      <w:r w:rsidRPr="005F33F3">
        <w:rPr>
          <w:rStyle w:val="FootnoteReference"/>
          <w:sz w:val="18"/>
          <w:szCs w:val="18"/>
        </w:rPr>
        <w:footnoteRef/>
      </w:r>
      <w:r w:rsidRPr="005F33F3">
        <w:rPr>
          <w:sz w:val="18"/>
          <w:szCs w:val="18"/>
        </w:rPr>
        <w:t xml:space="preserve"> The Policy Guideline is available at: </w:t>
      </w:r>
      <w:hyperlink r:id="rId1" w:history="1">
        <w:r w:rsidRPr="00641257">
          <w:rPr>
            <w:rStyle w:val="Hyperlink"/>
            <w:sz w:val="18"/>
            <w:szCs w:val="18"/>
          </w:rPr>
          <w:t>http://www.foodstandards.gov.au/code/fofr/fofrpolicy/pages/default.aspx</w:t>
        </w:r>
      </w:hyperlink>
    </w:p>
  </w:footnote>
  <w:footnote w:id="3">
    <w:p w:rsidR="00E551A6" w:rsidRPr="00E24DE8" w:rsidRDefault="00E551A6">
      <w:pPr>
        <w:pStyle w:val="FootnoteText"/>
        <w:rPr>
          <w:lang w:val="en-AU"/>
        </w:rPr>
      </w:pPr>
      <w:r w:rsidRPr="001A0086">
        <w:rPr>
          <w:rStyle w:val="FootnoteReference"/>
          <w:sz w:val="18"/>
        </w:rPr>
        <w:footnoteRef/>
      </w:r>
      <w:r w:rsidRPr="001A0086">
        <w:rPr>
          <w:sz w:val="18"/>
        </w:rPr>
        <w:t xml:space="preserve"> </w:t>
      </w:r>
      <w:hyperlink r:id="rId2" w:history="1">
        <w:r w:rsidRPr="001A0086">
          <w:rPr>
            <w:rStyle w:val="Hyperlink"/>
            <w:sz w:val="18"/>
          </w:rPr>
          <w:t>http://www.foodstandards.gov.au/code/proposals/Pages/proposalp1025coderev5755.aspx</w:t>
        </w:r>
      </w:hyperlink>
      <w:r w:rsidRPr="001A0086">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A27" w:rsidRDefault="00CA2A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A27" w:rsidRDefault="00CA2A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1A6" w:rsidRDefault="00E551A6">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F030FBC"/>
    <w:multiLevelType w:val="hybridMultilevel"/>
    <w:tmpl w:val="5398885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4">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BAD477A"/>
    <w:multiLevelType w:val="hybridMultilevel"/>
    <w:tmpl w:val="9D42794E"/>
    <w:lvl w:ilvl="0" w:tplc="FE04A2A8">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nsid w:val="658C6C27"/>
    <w:multiLevelType w:val="hybridMultilevel"/>
    <w:tmpl w:val="D00E68B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68A85568"/>
    <w:multiLevelType w:val="hybridMultilevel"/>
    <w:tmpl w:val="1EB43CE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1">
    <w:nsid w:val="7B9F573F"/>
    <w:multiLevelType w:val="hybridMultilevel"/>
    <w:tmpl w:val="A71A3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7"/>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0"/>
  </w:num>
  <w:num w:numId="8">
    <w:abstractNumId w:val="9"/>
  </w:num>
  <w:num w:numId="9">
    <w:abstractNumId w:val="3"/>
  </w:num>
  <w:num w:numId="10">
    <w:abstractNumId w:val="8"/>
  </w:num>
  <w:num w:numId="11">
    <w:abstractNumId w:val="6"/>
  </w:num>
  <w:num w:numId="1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7342"/>
    <w:rsid w:val="00001CF2"/>
    <w:rsid w:val="0000247B"/>
    <w:rsid w:val="00004274"/>
    <w:rsid w:val="0000469B"/>
    <w:rsid w:val="00011564"/>
    <w:rsid w:val="00013085"/>
    <w:rsid w:val="000145B1"/>
    <w:rsid w:val="000155BB"/>
    <w:rsid w:val="00016CB6"/>
    <w:rsid w:val="00022DBC"/>
    <w:rsid w:val="00025FF4"/>
    <w:rsid w:val="00027B97"/>
    <w:rsid w:val="0003176C"/>
    <w:rsid w:val="00034F87"/>
    <w:rsid w:val="00035FF3"/>
    <w:rsid w:val="000427B2"/>
    <w:rsid w:val="00051021"/>
    <w:rsid w:val="00051125"/>
    <w:rsid w:val="00051ED9"/>
    <w:rsid w:val="00057181"/>
    <w:rsid w:val="00057A51"/>
    <w:rsid w:val="00057DBB"/>
    <w:rsid w:val="00061717"/>
    <w:rsid w:val="00064B2D"/>
    <w:rsid w:val="00065F1F"/>
    <w:rsid w:val="000666B2"/>
    <w:rsid w:val="0007046F"/>
    <w:rsid w:val="00072852"/>
    <w:rsid w:val="00073421"/>
    <w:rsid w:val="0007466A"/>
    <w:rsid w:val="00076D33"/>
    <w:rsid w:val="000778D6"/>
    <w:rsid w:val="00086400"/>
    <w:rsid w:val="00091CC2"/>
    <w:rsid w:val="000A23D8"/>
    <w:rsid w:val="000A27E9"/>
    <w:rsid w:val="000A2AD4"/>
    <w:rsid w:val="000A3D8B"/>
    <w:rsid w:val="000A5DF8"/>
    <w:rsid w:val="000A6D99"/>
    <w:rsid w:val="000A72D3"/>
    <w:rsid w:val="000A7D13"/>
    <w:rsid w:val="000B5278"/>
    <w:rsid w:val="000B6AF2"/>
    <w:rsid w:val="000C3C40"/>
    <w:rsid w:val="000C77E5"/>
    <w:rsid w:val="000D1DB8"/>
    <w:rsid w:val="000D295F"/>
    <w:rsid w:val="000D4588"/>
    <w:rsid w:val="000D6FD4"/>
    <w:rsid w:val="000E0AE4"/>
    <w:rsid w:val="000E3DBC"/>
    <w:rsid w:val="000E762E"/>
    <w:rsid w:val="00106EB8"/>
    <w:rsid w:val="00113CE3"/>
    <w:rsid w:val="001154E6"/>
    <w:rsid w:val="00117522"/>
    <w:rsid w:val="00120A12"/>
    <w:rsid w:val="00120C65"/>
    <w:rsid w:val="0012404D"/>
    <w:rsid w:val="00125CDF"/>
    <w:rsid w:val="0013106B"/>
    <w:rsid w:val="00137A28"/>
    <w:rsid w:val="001542D8"/>
    <w:rsid w:val="00163AFF"/>
    <w:rsid w:val="001710BC"/>
    <w:rsid w:val="00180C41"/>
    <w:rsid w:val="00182C4C"/>
    <w:rsid w:val="001875C4"/>
    <w:rsid w:val="00187A1E"/>
    <w:rsid w:val="0019772F"/>
    <w:rsid w:val="00197D8D"/>
    <w:rsid w:val="001A0086"/>
    <w:rsid w:val="001A1A75"/>
    <w:rsid w:val="001A49D9"/>
    <w:rsid w:val="001A7E9A"/>
    <w:rsid w:val="001B02BA"/>
    <w:rsid w:val="001B75E0"/>
    <w:rsid w:val="001C27A3"/>
    <w:rsid w:val="001C282C"/>
    <w:rsid w:val="001C3175"/>
    <w:rsid w:val="001C3D2F"/>
    <w:rsid w:val="001C5295"/>
    <w:rsid w:val="001C5986"/>
    <w:rsid w:val="001C5E91"/>
    <w:rsid w:val="001C7210"/>
    <w:rsid w:val="001D1DD0"/>
    <w:rsid w:val="001D2330"/>
    <w:rsid w:val="001D7BB7"/>
    <w:rsid w:val="001E09FA"/>
    <w:rsid w:val="001E0B8A"/>
    <w:rsid w:val="001E5121"/>
    <w:rsid w:val="001F5B9C"/>
    <w:rsid w:val="001F5F04"/>
    <w:rsid w:val="001F74B2"/>
    <w:rsid w:val="00201B30"/>
    <w:rsid w:val="00203540"/>
    <w:rsid w:val="00210589"/>
    <w:rsid w:val="00212C2B"/>
    <w:rsid w:val="002176BA"/>
    <w:rsid w:val="00221D07"/>
    <w:rsid w:val="0022647E"/>
    <w:rsid w:val="00226806"/>
    <w:rsid w:val="00227E4A"/>
    <w:rsid w:val="002322F2"/>
    <w:rsid w:val="00237EE1"/>
    <w:rsid w:val="002432EE"/>
    <w:rsid w:val="00244FD2"/>
    <w:rsid w:val="0024582E"/>
    <w:rsid w:val="002470CD"/>
    <w:rsid w:val="002547EF"/>
    <w:rsid w:val="00256D65"/>
    <w:rsid w:val="00260CC7"/>
    <w:rsid w:val="00263196"/>
    <w:rsid w:val="00263BC3"/>
    <w:rsid w:val="00267FA7"/>
    <w:rsid w:val="00271F00"/>
    <w:rsid w:val="00273A80"/>
    <w:rsid w:val="0027513D"/>
    <w:rsid w:val="00276026"/>
    <w:rsid w:val="00277709"/>
    <w:rsid w:val="00280FE0"/>
    <w:rsid w:val="002851C8"/>
    <w:rsid w:val="0029204E"/>
    <w:rsid w:val="002929CE"/>
    <w:rsid w:val="00294BAD"/>
    <w:rsid w:val="002951E0"/>
    <w:rsid w:val="0029631C"/>
    <w:rsid w:val="002A0194"/>
    <w:rsid w:val="002A2A55"/>
    <w:rsid w:val="002A5F8B"/>
    <w:rsid w:val="002A7940"/>
    <w:rsid w:val="002A7F6C"/>
    <w:rsid w:val="002B06F1"/>
    <w:rsid w:val="002B0D8E"/>
    <w:rsid w:val="002B24C7"/>
    <w:rsid w:val="002B35EE"/>
    <w:rsid w:val="002B6806"/>
    <w:rsid w:val="002B7995"/>
    <w:rsid w:val="002D08C2"/>
    <w:rsid w:val="002D3F12"/>
    <w:rsid w:val="002D6809"/>
    <w:rsid w:val="002E086A"/>
    <w:rsid w:val="002E52A2"/>
    <w:rsid w:val="002E6AA4"/>
    <w:rsid w:val="002F4A6C"/>
    <w:rsid w:val="002F6488"/>
    <w:rsid w:val="003012D7"/>
    <w:rsid w:val="00310E84"/>
    <w:rsid w:val="00314022"/>
    <w:rsid w:val="00315A71"/>
    <w:rsid w:val="00317867"/>
    <w:rsid w:val="003213F9"/>
    <w:rsid w:val="00323DBF"/>
    <w:rsid w:val="00326E95"/>
    <w:rsid w:val="003301B7"/>
    <w:rsid w:val="003309A8"/>
    <w:rsid w:val="003310F3"/>
    <w:rsid w:val="00332B12"/>
    <w:rsid w:val="00336711"/>
    <w:rsid w:val="0034451B"/>
    <w:rsid w:val="00345EE0"/>
    <w:rsid w:val="00347935"/>
    <w:rsid w:val="00350DBD"/>
    <w:rsid w:val="00351927"/>
    <w:rsid w:val="00351B07"/>
    <w:rsid w:val="00352AF4"/>
    <w:rsid w:val="003539EB"/>
    <w:rsid w:val="00355D69"/>
    <w:rsid w:val="00360838"/>
    <w:rsid w:val="00361744"/>
    <w:rsid w:val="0036268A"/>
    <w:rsid w:val="00364841"/>
    <w:rsid w:val="003659B5"/>
    <w:rsid w:val="00366EDA"/>
    <w:rsid w:val="00367E52"/>
    <w:rsid w:val="00371B29"/>
    <w:rsid w:val="00372182"/>
    <w:rsid w:val="00373412"/>
    <w:rsid w:val="0037520F"/>
    <w:rsid w:val="00375C13"/>
    <w:rsid w:val="0038217C"/>
    <w:rsid w:val="003835E3"/>
    <w:rsid w:val="00386CD7"/>
    <w:rsid w:val="00391769"/>
    <w:rsid w:val="003924B1"/>
    <w:rsid w:val="00392C72"/>
    <w:rsid w:val="003953E1"/>
    <w:rsid w:val="003956B3"/>
    <w:rsid w:val="00397508"/>
    <w:rsid w:val="003975F3"/>
    <w:rsid w:val="003A68BE"/>
    <w:rsid w:val="003A6A63"/>
    <w:rsid w:val="003A7725"/>
    <w:rsid w:val="003B1670"/>
    <w:rsid w:val="003B3C9D"/>
    <w:rsid w:val="003B78E0"/>
    <w:rsid w:val="003C373D"/>
    <w:rsid w:val="003C4969"/>
    <w:rsid w:val="003C69EB"/>
    <w:rsid w:val="003D1D49"/>
    <w:rsid w:val="003D22D7"/>
    <w:rsid w:val="003D576C"/>
    <w:rsid w:val="003E186A"/>
    <w:rsid w:val="003E41D5"/>
    <w:rsid w:val="003E422F"/>
    <w:rsid w:val="003E46BA"/>
    <w:rsid w:val="003E7D22"/>
    <w:rsid w:val="003F74C1"/>
    <w:rsid w:val="004036F4"/>
    <w:rsid w:val="00404CA3"/>
    <w:rsid w:val="00405B1A"/>
    <w:rsid w:val="00407241"/>
    <w:rsid w:val="0040761E"/>
    <w:rsid w:val="004108D1"/>
    <w:rsid w:val="00410C76"/>
    <w:rsid w:val="00411907"/>
    <w:rsid w:val="00413CA8"/>
    <w:rsid w:val="00416149"/>
    <w:rsid w:val="00417EE3"/>
    <w:rsid w:val="004207EB"/>
    <w:rsid w:val="004216FD"/>
    <w:rsid w:val="00425601"/>
    <w:rsid w:val="00435FA5"/>
    <w:rsid w:val="00436B8D"/>
    <w:rsid w:val="00437276"/>
    <w:rsid w:val="00437A33"/>
    <w:rsid w:val="00437B42"/>
    <w:rsid w:val="00447E67"/>
    <w:rsid w:val="004545BC"/>
    <w:rsid w:val="00455490"/>
    <w:rsid w:val="0045556F"/>
    <w:rsid w:val="00456561"/>
    <w:rsid w:val="00456B54"/>
    <w:rsid w:val="004621A9"/>
    <w:rsid w:val="00463E2C"/>
    <w:rsid w:val="00464643"/>
    <w:rsid w:val="004646F8"/>
    <w:rsid w:val="00464760"/>
    <w:rsid w:val="004700B3"/>
    <w:rsid w:val="00474331"/>
    <w:rsid w:val="0047543F"/>
    <w:rsid w:val="00482078"/>
    <w:rsid w:val="00486793"/>
    <w:rsid w:val="0049777B"/>
    <w:rsid w:val="004A2037"/>
    <w:rsid w:val="004A3685"/>
    <w:rsid w:val="004B7767"/>
    <w:rsid w:val="004C0F90"/>
    <w:rsid w:val="004C2CE7"/>
    <w:rsid w:val="004D16DE"/>
    <w:rsid w:val="004D30A6"/>
    <w:rsid w:val="004D6047"/>
    <w:rsid w:val="004E7546"/>
    <w:rsid w:val="004F0E37"/>
    <w:rsid w:val="004F4F98"/>
    <w:rsid w:val="004F5EA0"/>
    <w:rsid w:val="004F69F6"/>
    <w:rsid w:val="004F79AC"/>
    <w:rsid w:val="005017CF"/>
    <w:rsid w:val="00512290"/>
    <w:rsid w:val="00517AFF"/>
    <w:rsid w:val="005207D8"/>
    <w:rsid w:val="00521F70"/>
    <w:rsid w:val="0053464E"/>
    <w:rsid w:val="00535D0B"/>
    <w:rsid w:val="00536549"/>
    <w:rsid w:val="00537887"/>
    <w:rsid w:val="00540783"/>
    <w:rsid w:val="005454DF"/>
    <w:rsid w:val="005525C2"/>
    <w:rsid w:val="00552FA8"/>
    <w:rsid w:val="00553969"/>
    <w:rsid w:val="00562917"/>
    <w:rsid w:val="00563A7B"/>
    <w:rsid w:val="00567A6B"/>
    <w:rsid w:val="005832B4"/>
    <w:rsid w:val="005847C8"/>
    <w:rsid w:val="00584C59"/>
    <w:rsid w:val="00586228"/>
    <w:rsid w:val="0059227F"/>
    <w:rsid w:val="0059498B"/>
    <w:rsid w:val="00597F92"/>
    <w:rsid w:val="005A3A03"/>
    <w:rsid w:val="005A3D87"/>
    <w:rsid w:val="005A45E9"/>
    <w:rsid w:val="005B01E7"/>
    <w:rsid w:val="005B5021"/>
    <w:rsid w:val="005B615C"/>
    <w:rsid w:val="005B6AF4"/>
    <w:rsid w:val="005B7730"/>
    <w:rsid w:val="005C04CB"/>
    <w:rsid w:val="005C360F"/>
    <w:rsid w:val="005C71BA"/>
    <w:rsid w:val="005D16AD"/>
    <w:rsid w:val="005D1F3D"/>
    <w:rsid w:val="005D4668"/>
    <w:rsid w:val="005D72E1"/>
    <w:rsid w:val="005E2B6C"/>
    <w:rsid w:val="005E4C8B"/>
    <w:rsid w:val="005E6E16"/>
    <w:rsid w:val="005F127B"/>
    <w:rsid w:val="005F2116"/>
    <w:rsid w:val="005F33F3"/>
    <w:rsid w:val="005F400E"/>
    <w:rsid w:val="005F7342"/>
    <w:rsid w:val="00601FAA"/>
    <w:rsid w:val="00603A08"/>
    <w:rsid w:val="006047F9"/>
    <w:rsid w:val="006066BC"/>
    <w:rsid w:val="00606C88"/>
    <w:rsid w:val="00610A3C"/>
    <w:rsid w:val="00616DC6"/>
    <w:rsid w:val="00627F48"/>
    <w:rsid w:val="00633ACA"/>
    <w:rsid w:val="006342E0"/>
    <w:rsid w:val="00636E39"/>
    <w:rsid w:val="00637F95"/>
    <w:rsid w:val="00642A47"/>
    <w:rsid w:val="00646FDD"/>
    <w:rsid w:val="00660777"/>
    <w:rsid w:val="00663FCF"/>
    <w:rsid w:val="006652A2"/>
    <w:rsid w:val="006729CC"/>
    <w:rsid w:val="00673544"/>
    <w:rsid w:val="00677F40"/>
    <w:rsid w:val="00681428"/>
    <w:rsid w:val="00681754"/>
    <w:rsid w:val="00681D53"/>
    <w:rsid w:val="00683E69"/>
    <w:rsid w:val="00692107"/>
    <w:rsid w:val="006937FF"/>
    <w:rsid w:val="006940FB"/>
    <w:rsid w:val="006965BF"/>
    <w:rsid w:val="006A24C1"/>
    <w:rsid w:val="006A39C3"/>
    <w:rsid w:val="006A48A7"/>
    <w:rsid w:val="006B4BA1"/>
    <w:rsid w:val="006C0F7B"/>
    <w:rsid w:val="006C28E2"/>
    <w:rsid w:val="006C5CF5"/>
    <w:rsid w:val="006E7474"/>
    <w:rsid w:val="006F4A82"/>
    <w:rsid w:val="00700239"/>
    <w:rsid w:val="00703444"/>
    <w:rsid w:val="0070373B"/>
    <w:rsid w:val="00707163"/>
    <w:rsid w:val="00707E72"/>
    <w:rsid w:val="007113EB"/>
    <w:rsid w:val="0071553B"/>
    <w:rsid w:val="00720B78"/>
    <w:rsid w:val="0072150F"/>
    <w:rsid w:val="00724FA4"/>
    <w:rsid w:val="00726C2F"/>
    <w:rsid w:val="00730800"/>
    <w:rsid w:val="007314DA"/>
    <w:rsid w:val="007336CD"/>
    <w:rsid w:val="007368AB"/>
    <w:rsid w:val="0073719D"/>
    <w:rsid w:val="00737902"/>
    <w:rsid w:val="00741EFE"/>
    <w:rsid w:val="00743267"/>
    <w:rsid w:val="007560C7"/>
    <w:rsid w:val="007602AA"/>
    <w:rsid w:val="007620C7"/>
    <w:rsid w:val="00762C35"/>
    <w:rsid w:val="007652EF"/>
    <w:rsid w:val="00771688"/>
    <w:rsid w:val="00772BDC"/>
    <w:rsid w:val="00773033"/>
    <w:rsid w:val="00775945"/>
    <w:rsid w:val="00780792"/>
    <w:rsid w:val="0078770D"/>
    <w:rsid w:val="007A24AB"/>
    <w:rsid w:val="007A44B4"/>
    <w:rsid w:val="007A7D3D"/>
    <w:rsid w:val="007B129B"/>
    <w:rsid w:val="007B225D"/>
    <w:rsid w:val="007C174F"/>
    <w:rsid w:val="007C1C64"/>
    <w:rsid w:val="007C5D3D"/>
    <w:rsid w:val="007D40A1"/>
    <w:rsid w:val="007D422C"/>
    <w:rsid w:val="007E47C0"/>
    <w:rsid w:val="007E48BC"/>
    <w:rsid w:val="007E6A4D"/>
    <w:rsid w:val="007E79F7"/>
    <w:rsid w:val="007F3630"/>
    <w:rsid w:val="007F389E"/>
    <w:rsid w:val="00805B38"/>
    <w:rsid w:val="00807559"/>
    <w:rsid w:val="00811137"/>
    <w:rsid w:val="0082422B"/>
    <w:rsid w:val="0082588E"/>
    <w:rsid w:val="008258CC"/>
    <w:rsid w:val="00827F86"/>
    <w:rsid w:val="0083608F"/>
    <w:rsid w:val="008403D3"/>
    <w:rsid w:val="008450BC"/>
    <w:rsid w:val="00850ED3"/>
    <w:rsid w:val="00851A60"/>
    <w:rsid w:val="0085334B"/>
    <w:rsid w:val="008534DC"/>
    <w:rsid w:val="00867B23"/>
    <w:rsid w:val="00870214"/>
    <w:rsid w:val="00870F95"/>
    <w:rsid w:val="00876515"/>
    <w:rsid w:val="0088230E"/>
    <w:rsid w:val="008828D9"/>
    <w:rsid w:val="008856B4"/>
    <w:rsid w:val="00885C51"/>
    <w:rsid w:val="00885EB0"/>
    <w:rsid w:val="00886155"/>
    <w:rsid w:val="008866CB"/>
    <w:rsid w:val="008873DD"/>
    <w:rsid w:val="0089264A"/>
    <w:rsid w:val="00895764"/>
    <w:rsid w:val="00896B85"/>
    <w:rsid w:val="008A1C4A"/>
    <w:rsid w:val="008A22BE"/>
    <w:rsid w:val="008A294B"/>
    <w:rsid w:val="008A3221"/>
    <w:rsid w:val="008A35FB"/>
    <w:rsid w:val="008A77AF"/>
    <w:rsid w:val="008B0075"/>
    <w:rsid w:val="008B5C52"/>
    <w:rsid w:val="008B72E8"/>
    <w:rsid w:val="008C0E7A"/>
    <w:rsid w:val="008C1B36"/>
    <w:rsid w:val="008C1CB8"/>
    <w:rsid w:val="008C72C9"/>
    <w:rsid w:val="008C7485"/>
    <w:rsid w:val="008D06C6"/>
    <w:rsid w:val="008D10D8"/>
    <w:rsid w:val="008E02B4"/>
    <w:rsid w:val="008E6250"/>
    <w:rsid w:val="008E6D3A"/>
    <w:rsid w:val="008F213D"/>
    <w:rsid w:val="008F6535"/>
    <w:rsid w:val="00902AF6"/>
    <w:rsid w:val="00903F02"/>
    <w:rsid w:val="00906A9A"/>
    <w:rsid w:val="0090777B"/>
    <w:rsid w:val="00911B1D"/>
    <w:rsid w:val="00914030"/>
    <w:rsid w:val="0091753A"/>
    <w:rsid w:val="00920249"/>
    <w:rsid w:val="0092240D"/>
    <w:rsid w:val="00924C80"/>
    <w:rsid w:val="00932A18"/>
    <w:rsid w:val="00932F14"/>
    <w:rsid w:val="0094247F"/>
    <w:rsid w:val="00942D60"/>
    <w:rsid w:val="00944BA4"/>
    <w:rsid w:val="009477B7"/>
    <w:rsid w:val="00954A43"/>
    <w:rsid w:val="00954DF7"/>
    <w:rsid w:val="00957560"/>
    <w:rsid w:val="00962CAB"/>
    <w:rsid w:val="0096441B"/>
    <w:rsid w:val="0096523B"/>
    <w:rsid w:val="009660F2"/>
    <w:rsid w:val="00966EE3"/>
    <w:rsid w:val="00972D06"/>
    <w:rsid w:val="00977D64"/>
    <w:rsid w:val="0098675D"/>
    <w:rsid w:val="00992069"/>
    <w:rsid w:val="00997E45"/>
    <w:rsid w:val="00997E48"/>
    <w:rsid w:val="009A0CBD"/>
    <w:rsid w:val="009A2C24"/>
    <w:rsid w:val="009A391C"/>
    <w:rsid w:val="009A3E33"/>
    <w:rsid w:val="009A50F2"/>
    <w:rsid w:val="009A6B94"/>
    <w:rsid w:val="009C3684"/>
    <w:rsid w:val="009C4322"/>
    <w:rsid w:val="009D739B"/>
    <w:rsid w:val="009D790B"/>
    <w:rsid w:val="009E0A61"/>
    <w:rsid w:val="009E3010"/>
    <w:rsid w:val="009E69DB"/>
    <w:rsid w:val="009E7FA6"/>
    <w:rsid w:val="009F007E"/>
    <w:rsid w:val="009F2EF7"/>
    <w:rsid w:val="009F7065"/>
    <w:rsid w:val="00A0225B"/>
    <w:rsid w:val="00A12B44"/>
    <w:rsid w:val="00A17154"/>
    <w:rsid w:val="00A2445D"/>
    <w:rsid w:val="00A26379"/>
    <w:rsid w:val="00A32C82"/>
    <w:rsid w:val="00A34120"/>
    <w:rsid w:val="00A34CFD"/>
    <w:rsid w:val="00A40193"/>
    <w:rsid w:val="00A4175D"/>
    <w:rsid w:val="00A46B1E"/>
    <w:rsid w:val="00A50B24"/>
    <w:rsid w:val="00A53F88"/>
    <w:rsid w:val="00A540C5"/>
    <w:rsid w:val="00A54934"/>
    <w:rsid w:val="00A56DC7"/>
    <w:rsid w:val="00A56E34"/>
    <w:rsid w:val="00A6531D"/>
    <w:rsid w:val="00A707A9"/>
    <w:rsid w:val="00A71593"/>
    <w:rsid w:val="00A74FD1"/>
    <w:rsid w:val="00A82248"/>
    <w:rsid w:val="00A83FFC"/>
    <w:rsid w:val="00A84909"/>
    <w:rsid w:val="00A84A58"/>
    <w:rsid w:val="00A91DF1"/>
    <w:rsid w:val="00A96986"/>
    <w:rsid w:val="00AB3F9F"/>
    <w:rsid w:val="00AC6DC3"/>
    <w:rsid w:val="00AD22F9"/>
    <w:rsid w:val="00AD4572"/>
    <w:rsid w:val="00AD7A3D"/>
    <w:rsid w:val="00AE4246"/>
    <w:rsid w:val="00AE4E6E"/>
    <w:rsid w:val="00AE5CC0"/>
    <w:rsid w:val="00AE766D"/>
    <w:rsid w:val="00AF06FC"/>
    <w:rsid w:val="00AF3391"/>
    <w:rsid w:val="00AF387F"/>
    <w:rsid w:val="00AF602C"/>
    <w:rsid w:val="00B00E7F"/>
    <w:rsid w:val="00B0741C"/>
    <w:rsid w:val="00B1001D"/>
    <w:rsid w:val="00B173DA"/>
    <w:rsid w:val="00B21DCC"/>
    <w:rsid w:val="00B25A18"/>
    <w:rsid w:val="00B25F37"/>
    <w:rsid w:val="00B423F8"/>
    <w:rsid w:val="00B43CBB"/>
    <w:rsid w:val="00B44422"/>
    <w:rsid w:val="00B46EA0"/>
    <w:rsid w:val="00B51E03"/>
    <w:rsid w:val="00B55F81"/>
    <w:rsid w:val="00B6413F"/>
    <w:rsid w:val="00B643BA"/>
    <w:rsid w:val="00B66200"/>
    <w:rsid w:val="00B70E85"/>
    <w:rsid w:val="00B71F51"/>
    <w:rsid w:val="00B731D3"/>
    <w:rsid w:val="00B839A3"/>
    <w:rsid w:val="00B840AA"/>
    <w:rsid w:val="00B853D2"/>
    <w:rsid w:val="00B902BD"/>
    <w:rsid w:val="00B918C7"/>
    <w:rsid w:val="00B9694C"/>
    <w:rsid w:val="00BA1402"/>
    <w:rsid w:val="00BA24E2"/>
    <w:rsid w:val="00BA2756"/>
    <w:rsid w:val="00BA4635"/>
    <w:rsid w:val="00BB0A4C"/>
    <w:rsid w:val="00BB2B5A"/>
    <w:rsid w:val="00BB5930"/>
    <w:rsid w:val="00BB5CEB"/>
    <w:rsid w:val="00BB743C"/>
    <w:rsid w:val="00BC50B5"/>
    <w:rsid w:val="00BD1884"/>
    <w:rsid w:val="00BD2A39"/>
    <w:rsid w:val="00BD2E80"/>
    <w:rsid w:val="00BD56DE"/>
    <w:rsid w:val="00BE11B8"/>
    <w:rsid w:val="00BE2A30"/>
    <w:rsid w:val="00BE3818"/>
    <w:rsid w:val="00BF7FF0"/>
    <w:rsid w:val="00C014ED"/>
    <w:rsid w:val="00C05C85"/>
    <w:rsid w:val="00C12502"/>
    <w:rsid w:val="00C1266C"/>
    <w:rsid w:val="00C14FD2"/>
    <w:rsid w:val="00C349D1"/>
    <w:rsid w:val="00C36578"/>
    <w:rsid w:val="00C40AA5"/>
    <w:rsid w:val="00C4108C"/>
    <w:rsid w:val="00C42E03"/>
    <w:rsid w:val="00C46F70"/>
    <w:rsid w:val="00C476D0"/>
    <w:rsid w:val="00C56F71"/>
    <w:rsid w:val="00C6239F"/>
    <w:rsid w:val="00C62691"/>
    <w:rsid w:val="00C63580"/>
    <w:rsid w:val="00C743E2"/>
    <w:rsid w:val="00C7769D"/>
    <w:rsid w:val="00C836E3"/>
    <w:rsid w:val="00C86577"/>
    <w:rsid w:val="00C90F23"/>
    <w:rsid w:val="00C92E07"/>
    <w:rsid w:val="00C94942"/>
    <w:rsid w:val="00C95A55"/>
    <w:rsid w:val="00C96868"/>
    <w:rsid w:val="00C96A50"/>
    <w:rsid w:val="00CA0416"/>
    <w:rsid w:val="00CA1EF4"/>
    <w:rsid w:val="00CA2A27"/>
    <w:rsid w:val="00CA58B8"/>
    <w:rsid w:val="00CA7F35"/>
    <w:rsid w:val="00CB1375"/>
    <w:rsid w:val="00CB7942"/>
    <w:rsid w:val="00CB7A05"/>
    <w:rsid w:val="00CC36E7"/>
    <w:rsid w:val="00CC560B"/>
    <w:rsid w:val="00CC75E2"/>
    <w:rsid w:val="00CC7BF9"/>
    <w:rsid w:val="00CD46EB"/>
    <w:rsid w:val="00CD7EBF"/>
    <w:rsid w:val="00CE0AEB"/>
    <w:rsid w:val="00CE2072"/>
    <w:rsid w:val="00CE25C8"/>
    <w:rsid w:val="00CE3ACC"/>
    <w:rsid w:val="00CE4450"/>
    <w:rsid w:val="00CE59FD"/>
    <w:rsid w:val="00CF15CB"/>
    <w:rsid w:val="00CF71F2"/>
    <w:rsid w:val="00D04529"/>
    <w:rsid w:val="00D056F1"/>
    <w:rsid w:val="00D05CAE"/>
    <w:rsid w:val="00D062E4"/>
    <w:rsid w:val="00D11171"/>
    <w:rsid w:val="00D12B74"/>
    <w:rsid w:val="00D14405"/>
    <w:rsid w:val="00D22F3C"/>
    <w:rsid w:val="00D23DB6"/>
    <w:rsid w:val="00D260C2"/>
    <w:rsid w:val="00D26814"/>
    <w:rsid w:val="00D3171B"/>
    <w:rsid w:val="00D33F56"/>
    <w:rsid w:val="00D43FE6"/>
    <w:rsid w:val="00D51A95"/>
    <w:rsid w:val="00D52C1F"/>
    <w:rsid w:val="00D56641"/>
    <w:rsid w:val="00D60568"/>
    <w:rsid w:val="00D6088B"/>
    <w:rsid w:val="00D60BE3"/>
    <w:rsid w:val="00D612FF"/>
    <w:rsid w:val="00D63EF1"/>
    <w:rsid w:val="00D66820"/>
    <w:rsid w:val="00D70C7A"/>
    <w:rsid w:val="00D73931"/>
    <w:rsid w:val="00D81731"/>
    <w:rsid w:val="00D81D38"/>
    <w:rsid w:val="00D8470F"/>
    <w:rsid w:val="00D8471A"/>
    <w:rsid w:val="00DA0782"/>
    <w:rsid w:val="00DA10A8"/>
    <w:rsid w:val="00DA16E6"/>
    <w:rsid w:val="00DA5C44"/>
    <w:rsid w:val="00DA70ED"/>
    <w:rsid w:val="00DB1E08"/>
    <w:rsid w:val="00DB2973"/>
    <w:rsid w:val="00DB2E7E"/>
    <w:rsid w:val="00DB324A"/>
    <w:rsid w:val="00DB7A08"/>
    <w:rsid w:val="00DC00FC"/>
    <w:rsid w:val="00DC1B56"/>
    <w:rsid w:val="00DC1FF5"/>
    <w:rsid w:val="00DC2129"/>
    <w:rsid w:val="00DC3C72"/>
    <w:rsid w:val="00DC6570"/>
    <w:rsid w:val="00DC74FB"/>
    <w:rsid w:val="00DD1B8E"/>
    <w:rsid w:val="00DD3C5E"/>
    <w:rsid w:val="00DE79D9"/>
    <w:rsid w:val="00DF25C3"/>
    <w:rsid w:val="00E00039"/>
    <w:rsid w:val="00E007C7"/>
    <w:rsid w:val="00E04062"/>
    <w:rsid w:val="00E05E8F"/>
    <w:rsid w:val="00E063C6"/>
    <w:rsid w:val="00E070F3"/>
    <w:rsid w:val="00E12170"/>
    <w:rsid w:val="00E2003B"/>
    <w:rsid w:val="00E203C2"/>
    <w:rsid w:val="00E22223"/>
    <w:rsid w:val="00E23D86"/>
    <w:rsid w:val="00E24DE8"/>
    <w:rsid w:val="00E279D8"/>
    <w:rsid w:val="00E30174"/>
    <w:rsid w:val="00E319B1"/>
    <w:rsid w:val="00E3486F"/>
    <w:rsid w:val="00E40ED4"/>
    <w:rsid w:val="00E44E0D"/>
    <w:rsid w:val="00E520FE"/>
    <w:rsid w:val="00E5492F"/>
    <w:rsid w:val="00E551A6"/>
    <w:rsid w:val="00E61210"/>
    <w:rsid w:val="00E62DEF"/>
    <w:rsid w:val="00E64269"/>
    <w:rsid w:val="00E651C3"/>
    <w:rsid w:val="00E6690D"/>
    <w:rsid w:val="00E70A86"/>
    <w:rsid w:val="00E71BF3"/>
    <w:rsid w:val="00E722CD"/>
    <w:rsid w:val="00E739A5"/>
    <w:rsid w:val="00E75054"/>
    <w:rsid w:val="00E751D6"/>
    <w:rsid w:val="00E777EC"/>
    <w:rsid w:val="00E80FCD"/>
    <w:rsid w:val="00E81F6E"/>
    <w:rsid w:val="00E85317"/>
    <w:rsid w:val="00E960B6"/>
    <w:rsid w:val="00E972F3"/>
    <w:rsid w:val="00EA48A3"/>
    <w:rsid w:val="00EA7F2F"/>
    <w:rsid w:val="00EB6BB4"/>
    <w:rsid w:val="00EC00DE"/>
    <w:rsid w:val="00EC30E1"/>
    <w:rsid w:val="00ED172A"/>
    <w:rsid w:val="00EE0A23"/>
    <w:rsid w:val="00EE546E"/>
    <w:rsid w:val="00F0750B"/>
    <w:rsid w:val="00F1337E"/>
    <w:rsid w:val="00F14BEC"/>
    <w:rsid w:val="00F151C4"/>
    <w:rsid w:val="00F225C5"/>
    <w:rsid w:val="00F2587A"/>
    <w:rsid w:val="00F25B4D"/>
    <w:rsid w:val="00F33BB8"/>
    <w:rsid w:val="00F367E7"/>
    <w:rsid w:val="00F3715D"/>
    <w:rsid w:val="00F420C8"/>
    <w:rsid w:val="00F42A4C"/>
    <w:rsid w:val="00F46DDB"/>
    <w:rsid w:val="00F53B04"/>
    <w:rsid w:val="00F604DE"/>
    <w:rsid w:val="00F64653"/>
    <w:rsid w:val="00F655CC"/>
    <w:rsid w:val="00F67032"/>
    <w:rsid w:val="00F76061"/>
    <w:rsid w:val="00F82E3D"/>
    <w:rsid w:val="00F974E6"/>
    <w:rsid w:val="00F97A2A"/>
    <w:rsid w:val="00FB1533"/>
    <w:rsid w:val="00FB5BF1"/>
    <w:rsid w:val="00FB67A3"/>
    <w:rsid w:val="00FB7512"/>
    <w:rsid w:val="00FC0CD1"/>
    <w:rsid w:val="00FC452A"/>
    <w:rsid w:val="00FC4657"/>
    <w:rsid w:val="00FC4D37"/>
    <w:rsid w:val="00FC6322"/>
    <w:rsid w:val="00FD2FBE"/>
    <w:rsid w:val="00FD5724"/>
    <w:rsid w:val="00FD7547"/>
    <w:rsid w:val="00FE3CB9"/>
    <w:rsid w:val="00FE3CE2"/>
    <w:rsid w:val="00FF39B7"/>
    <w:rsid w:val="00FF55EC"/>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styleId="ListParagraph">
    <w:name w:val="List Paragraph"/>
    <w:basedOn w:val="Normal"/>
    <w:uiPriority w:val="34"/>
    <w:rsid w:val="008A1C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6781">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foodstandards.gov.au/code/proposals/Pages/proposalp1025coderev5755.aspx" TargetMode="External"/><Relationship Id="rId1" Type="http://schemas.openxmlformats.org/officeDocument/2006/relationships/hyperlink" Target="http://www.foodstandards.gov.au/code/fofr/fofrpolicy/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443DB7-C19A-4859-BAED-0608081F1355}"/>
</file>

<file path=customXml/itemProps2.xml><?xml version="1.0" encoding="utf-8"?>
<ds:datastoreItem xmlns:ds="http://schemas.openxmlformats.org/officeDocument/2006/customXml" ds:itemID="{837A8F62-273E-4D51-A99B-E49262ACE39B}"/>
</file>

<file path=customXml/itemProps3.xml><?xml version="1.0" encoding="utf-8"?>
<ds:datastoreItem xmlns:ds="http://schemas.openxmlformats.org/officeDocument/2006/customXml" ds:itemID="{87B458C6-D99B-47F9-97C4-A6DAB83C6476}"/>
</file>

<file path=customXml/itemProps4.xml><?xml version="1.0" encoding="utf-8"?>
<ds:datastoreItem xmlns:ds="http://schemas.openxmlformats.org/officeDocument/2006/customXml" ds:itemID="{D44B04BF-1F01-4F27-B17D-F75FEBC00E1B}"/>
</file>

<file path=docProps/app.xml><?xml version="1.0" encoding="utf-8"?>
<Properties xmlns="http://schemas.openxmlformats.org/officeDocument/2006/extended-properties" xmlns:vt="http://schemas.openxmlformats.org/officeDocument/2006/docPropsVTypes">
  <Template>Normal</Template>
  <TotalTime>0</TotalTime>
  <Pages>14</Pages>
  <Words>4700</Words>
  <Characters>27697</Characters>
  <Application>Microsoft Office Word</Application>
  <DocSecurity>0</DocSecurity>
  <Lines>230</Lines>
  <Paragraphs>64</Paragraphs>
  <ScaleCrop>false</ScaleCrop>
  <Company/>
  <LinksUpToDate>false</LinksUpToDate>
  <CharactersWithSpaces>32333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P1035-CFS</dc:title>
  <dc:creator/>
  <cp:lastModifiedBy/>
  <cp:revision>1</cp:revision>
  <dcterms:created xsi:type="dcterms:W3CDTF">2014-11-10T04:48:00Z</dcterms:created>
  <dcterms:modified xsi:type="dcterms:W3CDTF">2014-11-10T04:48:00Z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