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388D" w:rsidRDefault="00772BDC" w:rsidP="00CA5734">
      <w:pPr>
        <w:rPr>
          <w:rFonts w:cs="Arial"/>
        </w:rPr>
      </w:pPr>
      <w:bookmarkStart w:id="0" w:name="_GoBack"/>
      <w:bookmarkEnd w:id="0"/>
      <w:r>
        <w:rPr>
          <w:rFonts w:cs="Arial"/>
          <w:noProof/>
          <w:lang w:eastAsia="en-GB" w:bidi="ar-SA"/>
        </w:rPr>
        <w:drawing>
          <wp:inline distT="0" distB="0" distL="0" distR="0" wp14:anchorId="142AE882" wp14:editId="4D268384">
            <wp:extent cx="3495600" cy="612000"/>
            <wp:effectExtent l="0" t="0" r="0" b="0"/>
            <wp:docPr id="1" name="Picture 1"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_Logo_K"/>
                    <pic:cNvPicPr>
                      <a:picLocks noChangeAspect="1" noChangeArrowheads="1"/>
                    </pic:cNvPicPr>
                  </pic:nvPicPr>
                  <pic:blipFill>
                    <a:blip r:embed="rId9" cstate="print"/>
                    <a:srcRect/>
                    <a:stretch>
                      <a:fillRect/>
                    </a:stretch>
                  </pic:blipFill>
                  <pic:spPr bwMode="auto">
                    <a:xfrm>
                      <a:off x="0" y="0"/>
                      <a:ext cx="3495600" cy="612000"/>
                    </a:xfrm>
                    <a:prstGeom prst="rect">
                      <a:avLst/>
                    </a:prstGeom>
                    <a:noFill/>
                    <a:ln w="9525">
                      <a:noFill/>
                      <a:miter lim="800000"/>
                      <a:headEnd/>
                      <a:tailEnd/>
                    </a:ln>
                  </pic:spPr>
                </pic:pic>
              </a:graphicData>
            </a:graphic>
          </wp:inline>
        </w:drawing>
      </w:r>
    </w:p>
    <w:p w:rsidR="00C81C1C" w:rsidRPr="00C81C1C" w:rsidRDefault="00C81C1C" w:rsidP="00C81C1C">
      <w:pPr>
        <w:widowControl/>
        <w:rPr>
          <w:sz w:val="20"/>
          <w:lang w:bidi="ar-SA"/>
        </w:rPr>
      </w:pPr>
    </w:p>
    <w:p w:rsidR="00C81C1C" w:rsidRPr="00C81C1C" w:rsidRDefault="00C81C1C" w:rsidP="00C81C1C">
      <w:pPr>
        <w:widowControl/>
        <w:rPr>
          <w:b/>
          <w:sz w:val="28"/>
          <w:szCs w:val="28"/>
          <w:lang w:bidi="ar-SA"/>
        </w:rPr>
      </w:pPr>
      <w:r w:rsidRPr="00C81C1C">
        <w:rPr>
          <w:b/>
          <w:sz w:val="28"/>
          <w:szCs w:val="28"/>
          <w:lang w:bidi="ar-SA"/>
        </w:rPr>
        <w:t>1 October 2013</w:t>
      </w:r>
    </w:p>
    <w:p w:rsidR="00C81C1C" w:rsidRPr="00C81C1C" w:rsidRDefault="00C81C1C" w:rsidP="00C81C1C">
      <w:pPr>
        <w:widowControl/>
        <w:rPr>
          <w:b/>
          <w:sz w:val="28"/>
          <w:szCs w:val="28"/>
          <w:lang w:bidi="ar-SA"/>
        </w:rPr>
      </w:pPr>
      <w:r w:rsidRPr="00C81C1C">
        <w:rPr>
          <w:b/>
          <w:sz w:val="28"/>
          <w:szCs w:val="28"/>
          <w:lang w:bidi="ar-SA"/>
        </w:rPr>
        <w:t>[18-13]</w:t>
      </w:r>
    </w:p>
    <w:p w:rsidR="00F979CE" w:rsidRPr="00A671E6" w:rsidRDefault="00F979CE" w:rsidP="00F979CE"/>
    <w:p w:rsidR="0012388D" w:rsidRPr="00657C21" w:rsidRDefault="00B427D9" w:rsidP="00967125">
      <w:pPr>
        <w:pStyle w:val="FSTitle"/>
        <w:rPr>
          <w:b/>
        </w:rPr>
      </w:pPr>
      <w:bookmarkStart w:id="1" w:name="_Toc301535567"/>
      <w:bookmarkStart w:id="2" w:name="_Toc301535565"/>
      <w:r>
        <w:rPr>
          <w:b/>
        </w:rPr>
        <w:t>Draft Assessment Report (</w:t>
      </w:r>
      <w:r w:rsidR="008844E4" w:rsidRPr="00657C21">
        <w:rPr>
          <w:b/>
        </w:rPr>
        <w:t>A</w:t>
      </w:r>
      <w:bookmarkEnd w:id="1"/>
      <w:r w:rsidR="008844E4" w:rsidRPr="00657C21">
        <w:rPr>
          <w:b/>
        </w:rPr>
        <w:t>bandonment</w:t>
      </w:r>
      <w:r>
        <w:rPr>
          <w:b/>
        </w:rPr>
        <w:t>)</w:t>
      </w:r>
      <w:r w:rsidR="008844E4" w:rsidRPr="00657C21">
        <w:rPr>
          <w:b/>
        </w:rPr>
        <w:t xml:space="preserve"> –</w:t>
      </w:r>
      <w:r w:rsidR="00657C21" w:rsidRPr="00657C21">
        <w:rPr>
          <w:b/>
        </w:rPr>
        <w:t xml:space="preserve"> </w:t>
      </w:r>
      <w:r w:rsidR="00CA5734" w:rsidRPr="00657C21">
        <w:rPr>
          <w:b/>
        </w:rPr>
        <w:t>P</w:t>
      </w:r>
      <w:r w:rsidR="008844E4" w:rsidRPr="00657C21">
        <w:rPr>
          <w:b/>
        </w:rPr>
        <w:t>r</w:t>
      </w:r>
      <w:r w:rsidR="00967125" w:rsidRPr="00657C21">
        <w:rPr>
          <w:b/>
        </w:rPr>
        <w:t>o</w:t>
      </w:r>
      <w:r w:rsidR="008844E4" w:rsidRPr="00657C21">
        <w:rPr>
          <w:b/>
        </w:rPr>
        <w:t>posal</w:t>
      </w:r>
      <w:r w:rsidR="00CA5734" w:rsidRPr="00657C21">
        <w:rPr>
          <w:b/>
        </w:rPr>
        <w:t xml:space="preserve"> P</w:t>
      </w:r>
      <w:bookmarkEnd w:id="2"/>
      <w:r w:rsidR="00657C21" w:rsidRPr="00657C21">
        <w:rPr>
          <w:b/>
        </w:rPr>
        <w:t>236</w:t>
      </w:r>
    </w:p>
    <w:p w:rsidR="003A7B84" w:rsidRPr="00657C21" w:rsidRDefault="003A7B84" w:rsidP="00C61AF0"/>
    <w:p w:rsidR="0012388D" w:rsidRPr="006310C7" w:rsidRDefault="00657C21" w:rsidP="00967125">
      <w:pPr>
        <w:pStyle w:val="FSTitle"/>
        <w:rPr>
          <w:b/>
        </w:rPr>
      </w:pPr>
      <w:r w:rsidRPr="006310C7">
        <w:rPr>
          <w:b/>
        </w:rPr>
        <w:t>Sports Foods</w:t>
      </w:r>
    </w:p>
    <w:p w:rsidR="003A7B84" w:rsidRPr="00DB74E5" w:rsidRDefault="003A7B84" w:rsidP="003A7B84">
      <w:pPr>
        <w:pBdr>
          <w:bottom w:val="single" w:sz="12" w:space="1" w:color="auto"/>
        </w:pBdr>
        <w:spacing w:line="280" w:lineRule="exact"/>
        <w:rPr>
          <w:rFonts w:cs="Arial"/>
          <w:bCs/>
        </w:rPr>
      </w:pPr>
    </w:p>
    <w:p w:rsidR="00F979CE" w:rsidRPr="00DB74E5" w:rsidRDefault="00F979CE" w:rsidP="00D33B41"/>
    <w:p w:rsidR="00EB6590" w:rsidRPr="00657C21" w:rsidRDefault="000F3CFE" w:rsidP="00CA5734">
      <w:r w:rsidRPr="00657C21">
        <w:t>Food Standards A</w:t>
      </w:r>
      <w:r w:rsidR="000B6CDC">
        <w:t xml:space="preserve">ustralia New Zealand (FSANZ) </w:t>
      </w:r>
      <w:r w:rsidR="00743B1F">
        <w:t xml:space="preserve">made a draft </w:t>
      </w:r>
      <w:r w:rsidR="00081B0A" w:rsidRPr="00657C21">
        <w:t>assess</w:t>
      </w:r>
      <w:r w:rsidR="00743B1F">
        <w:t>ment</w:t>
      </w:r>
      <w:r w:rsidR="00657C21" w:rsidRPr="00657C21">
        <w:t xml:space="preserve"> </w:t>
      </w:r>
      <w:r w:rsidR="00CA5734" w:rsidRPr="00657C21">
        <w:t>to</w:t>
      </w:r>
      <w:r w:rsidR="00657C21" w:rsidRPr="00657C21">
        <w:t xml:space="preserve"> review current provisions for sports foods.</w:t>
      </w:r>
    </w:p>
    <w:p w:rsidR="00D33B41" w:rsidRDefault="00D33B41" w:rsidP="006200D9"/>
    <w:p w:rsidR="006200D9" w:rsidRPr="003A55AA" w:rsidRDefault="006200D9" w:rsidP="006200D9">
      <w:r>
        <w:t>On</w:t>
      </w:r>
      <w:r w:rsidR="00657C21">
        <w:t xml:space="preserve"> 22 August 2001, </w:t>
      </w:r>
      <w:r>
        <w:t xml:space="preserve">FSANZ </w:t>
      </w:r>
      <w:r w:rsidR="00657C21">
        <w:t xml:space="preserve">sought submissions on an Initial Assessment Report and received 22 submissions. </w:t>
      </w:r>
      <w:r>
        <w:t xml:space="preserve">Pursuant </w:t>
      </w:r>
      <w:r w:rsidRPr="00AD7E8A">
        <w:t xml:space="preserve">to </w:t>
      </w:r>
      <w:r w:rsidR="005967A1" w:rsidRPr="0066107A">
        <w:t>paragraph</w:t>
      </w:r>
      <w:r w:rsidRPr="0066107A">
        <w:t xml:space="preserve"> </w:t>
      </w:r>
      <w:proofErr w:type="gramStart"/>
      <w:r w:rsidR="00743B1F" w:rsidRPr="0066107A">
        <w:t>15</w:t>
      </w:r>
      <w:r w:rsidR="00AD7E8A">
        <w:t>B</w:t>
      </w:r>
      <w:r w:rsidR="00743B1F" w:rsidRPr="0066107A">
        <w:t>(</w:t>
      </w:r>
      <w:proofErr w:type="gramEnd"/>
      <w:r w:rsidR="00743B1F" w:rsidRPr="0066107A">
        <w:t xml:space="preserve">b) </w:t>
      </w:r>
      <w:r w:rsidRPr="00AD7E8A">
        <w:t xml:space="preserve">of the </w:t>
      </w:r>
      <w:r w:rsidRPr="00AD7E8A">
        <w:rPr>
          <w:i/>
        </w:rPr>
        <w:t xml:space="preserve">Food </w:t>
      </w:r>
      <w:r w:rsidRPr="0012388D">
        <w:rPr>
          <w:i/>
        </w:rPr>
        <w:t>Standards Australia New Zealand Act 1991</w:t>
      </w:r>
      <w:r>
        <w:t xml:space="preserve"> (the</w:t>
      </w:r>
      <w:r w:rsidR="00C002ED">
        <w:t xml:space="preserve"> former</w:t>
      </w:r>
      <w:r>
        <w:t xml:space="preserve"> FSANZ Act)</w:t>
      </w:r>
      <w:r w:rsidR="007235AB">
        <w:t xml:space="preserve"> (as in force prior to 1 July 2007)</w:t>
      </w:r>
      <w:r>
        <w:t xml:space="preserve">, FSANZ </w:t>
      </w:r>
      <w:r w:rsidRPr="008C0FFD">
        <w:t>has abandoned the Proposal.</w:t>
      </w:r>
      <w:r w:rsidR="00AD7E8A">
        <w:t xml:space="preserve"> </w:t>
      </w:r>
      <w:r w:rsidR="00B4291C">
        <w:t xml:space="preserve">Information on the reasons for FSANZ’s decision is </w:t>
      </w:r>
      <w:r w:rsidR="00B4291C" w:rsidRPr="003A55AA">
        <w:t>contained in this Report.</w:t>
      </w:r>
    </w:p>
    <w:p w:rsidR="00C051AB" w:rsidRPr="003A55AA" w:rsidRDefault="00C051AB" w:rsidP="006200D9"/>
    <w:p w:rsidR="00C051AB" w:rsidRPr="003A55AA" w:rsidRDefault="00743B1F" w:rsidP="006200D9">
      <w:r>
        <w:t>This decision is not reviewable under Section 63 of the FSANZ Act (as was in force prior to 1 July 2007)</w:t>
      </w:r>
      <w:r w:rsidR="00AD7E8A">
        <w:t>.</w:t>
      </w:r>
    </w:p>
    <w:p w:rsidR="006200D9" w:rsidRDefault="006200D9" w:rsidP="006200D9"/>
    <w:p w:rsidR="00EB6590" w:rsidRDefault="00EB6590" w:rsidP="00F526BD"/>
    <w:p w:rsidR="008844E4" w:rsidRDefault="008844E4" w:rsidP="00F4235C">
      <w:pPr>
        <w:sectPr w:rsidR="008844E4" w:rsidSect="008844E4">
          <w:headerReference w:type="even" r:id="rId10"/>
          <w:headerReference w:type="default" r:id="rId11"/>
          <w:footerReference w:type="even" r:id="rId12"/>
          <w:footerReference w:type="default" r:id="rId13"/>
          <w:headerReference w:type="first" r:id="rId14"/>
          <w:footerReference w:type="first" r:id="rId15"/>
          <w:pgSz w:w="11906" w:h="16838" w:code="9"/>
          <w:pgMar w:top="1440" w:right="1440" w:bottom="1440" w:left="1440" w:header="709" w:footer="709" w:gutter="0"/>
          <w:pgNumType w:fmt="lowerRoman" w:start="1"/>
          <w:cols w:space="708"/>
          <w:docGrid w:linePitch="360"/>
        </w:sectPr>
      </w:pPr>
      <w:bookmarkStart w:id="3" w:name="_Toc301535568"/>
    </w:p>
    <w:bookmarkEnd w:id="3"/>
    <w:p w:rsidR="006837FE" w:rsidRPr="00B96C59" w:rsidRDefault="006837FE" w:rsidP="00B96C59">
      <w:pPr>
        <w:jc w:val="center"/>
        <w:rPr>
          <w:sz w:val="28"/>
          <w:szCs w:val="28"/>
        </w:rPr>
      </w:pPr>
      <w:r w:rsidRPr="00B96C59">
        <w:rPr>
          <w:sz w:val="28"/>
          <w:szCs w:val="28"/>
        </w:rPr>
        <w:lastRenderedPageBreak/>
        <w:t>Table of Contents</w:t>
      </w:r>
      <w:r w:rsidR="003879CA">
        <w:rPr>
          <w:sz w:val="28"/>
          <w:szCs w:val="28"/>
        </w:rPr>
        <w:t xml:space="preserve"> </w:t>
      </w:r>
      <w:r w:rsidR="00645114">
        <w:rPr>
          <w:sz w:val="28"/>
          <w:szCs w:val="28"/>
        </w:rPr>
        <w:t xml:space="preserve"> </w:t>
      </w:r>
    </w:p>
    <w:p w:rsidR="0012388D" w:rsidRDefault="0012388D" w:rsidP="00CA5734"/>
    <w:p w:rsidR="00EA4655" w:rsidRPr="00CA4B93" w:rsidRDefault="00284453">
      <w:pPr>
        <w:pStyle w:val="TOC1"/>
        <w:tabs>
          <w:tab w:val="right" w:leader="dot" w:pos="9060"/>
        </w:tabs>
        <w:rPr>
          <w:rFonts w:ascii="Arial" w:eastAsiaTheme="minorEastAsia" w:hAnsi="Arial" w:cs="Arial"/>
          <w:b w:val="0"/>
          <w:bCs w:val="0"/>
          <w:caps w:val="0"/>
          <w:noProof/>
          <w:sz w:val="22"/>
          <w:szCs w:val="22"/>
          <w:lang w:eastAsia="en-GB" w:bidi="ar-SA"/>
        </w:rPr>
      </w:pPr>
      <w:r w:rsidRPr="00BE61C0">
        <w:rPr>
          <w:rFonts w:ascii="Arial" w:hAnsi="Arial" w:cs="Arial"/>
          <w:b w:val="0"/>
          <w:bCs w:val="0"/>
          <w:caps w:val="0"/>
          <w:smallCaps/>
        </w:rPr>
        <w:fldChar w:fldCharType="begin"/>
      </w:r>
      <w:r w:rsidRPr="00BE61C0">
        <w:rPr>
          <w:rFonts w:ascii="Arial" w:hAnsi="Arial" w:cs="Arial"/>
          <w:b w:val="0"/>
          <w:bCs w:val="0"/>
          <w:caps w:val="0"/>
          <w:smallCaps/>
        </w:rPr>
        <w:instrText xml:space="preserve"> TOC \o "1-3" \h \z \u </w:instrText>
      </w:r>
      <w:r w:rsidRPr="00BE61C0">
        <w:rPr>
          <w:rFonts w:ascii="Arial" w:hAnsi="Arial" w:cs="Arial"/>
          <w:b w:val="0"/>
          <w:bCs w:val="0"/>
          <w:caps w:val="0"/>
          <w:smallCaps/>
        </w:rPr>
        <w:fldChar w:fldCharType="separate"/>
      </w:r>
      <w:hyperlink w:anchor="_Toc365039847" w:history="1">
        <w:r w:rsidR="00EA4655" w:rsidRPr="00CA4B93">
          <w:rPr>
            <w:rStyle w:val="Hyperlink"/>
            <w:rFonts w:ascii="Arial" w:hAnsi="Arial" w:cs="Arial"/>
            <w:noProof/>
            <w:sz w:val="22"/>
            <w:szCs w:val="22"/>
          </w:rPr>
          <w:t>Executive summary</w:t>
        </w:r>
        <w:r w:rsidR="00EA4655" w:rsidRPr="00CA4B93">
          <w:rPr>
            <w:rFonts w:ascii="Arial" w:hAnsi="Arial" w:cs="Arial"/>
            <w:noProof/>
            <w:webHidden/>
            <w:sz w:val="22"/>
            <w:szCs w:val="22"/>
          </w:rPr>
          <w:tab/>
        </w:r>
        <w:r w:rsidR="00EA4655" w:rsidRPr="00CA4B93">
          <w:rPr>
            <w:rFonts w:ascii="Arial" w:hAnsi="Arial" w:cs="Arial"/>
            <w:noProof/>
            <w:webHidden/>
            <w:sz w:val="22"/>
            <w:szCs w:val="22"/>
          </w:rPr>
          <w:fldChar w:fldCharType="begin"/>
        </w:r>
        <w:r w:rsidR="00EA4655" w:rsidRPr="00CA4B93">
          <w:rPr>
            <w:rFonts w:ascii="Arial" w:hAnsi="Arial" w:cs="Arial"/>
            <w:noProof/>
            <w:webHidden/>
            <w:sz w:val="22"/>
            <w:szCs w:val="22"/>
          </w:rPr>
          <w:instrText xml:space="preserve"> PAGEREF _Toc365039847 \h </w:instrText>
        </w:r>
        <w:r w:rsidR="00EA4655" w:rsidRPr="00CA4B93">
          <w:rPr>
            <w:rFonts w:ascii="Arial" w:hAnsi="Arial" w:cs="Arial"/>
            <w:noProof/>
            <w:webHidden/>
            <w:sz w:val="22"/>
            <w:szCs w:val="22"/>
          </w:rPr>
        </w:r>
        <w:r w:rsidR="00EA4655" w:rsidRPr="00CA4B93">
          <w:rPr>
            <w:rFonts w:ascii="Arial" w:hAnsi="Arial" w:cs="Arial"/>
            <w:noProof/>
            <w:webHidden/>
            <w:sz w:val="22"/>
            <w:szCs w:val="22"/>
          </w:rPr>
          <w:fldChar w:fldCharType="separate"/>
        </w:r>
        <w:r w:rsidR="00885E47">
          <w:rPr>
            <w:rFonts w:ascii="Arial" w:hAnsi="Arial" w:cs="Arial"/>
            <w:noProof/>
            <w:webHidden/>
            <w:sz w:val="22"/>
            <w:szCs w:val="22"/>
          </w:rPr>
          <w:t>2</w:t>
        </w:r>
        <w:r w:rsidR="00EA4655" w:rsidRPr="00CA4B93">
          <w:rPr>
            <w:rFonts w:ascii="Arial" w:hAnsi="Arial" w:cs="Arial"/>
            <w:noProof/>
            <w:webHidden/>
            <w:sz w:val="22"/>
            <w:szCs w:val="22"/>
          </w:rPr>
          <w:fldChar w:fldCharType="end"/>
        </w:r>
      </w:hyperlink>
    </w:p>
    <w:p w:rsidR="00EA4655" w:rsidRPr="00CA4B93" w:rsidRDefault="00885E47">
      <w:pPr>
        <w:pStyle w:val="TOC1"/>
        <w:tabs>
          <w:tab w:val="left" w:pos="440"/>
          <w:tab w:val="right" w:leader="dot" w:pos="9060"/>
        </w:tabs>
        <w:rPr>
          <w:rFonts w:ascii="Arial" w:eastAsiaTheme="minorEastAsia" w:hAnsi="Arial" w:cs="Arial"/>
          <w:b w:val="0"/>
          <w:bCs w:val="0"/>
          <w:caps w:val="0"/>
          <w:noProof/>
          <w:sz w:val="22"/>
          <w:szCs w:val="22"/>
          <w:lang w:eastAsia="en-GB" w:bidi="ar-SA"/>
        </w:rPr>
      </w:pPr>
      <w:hyperlink w:anchor="_Toc365039848" w:history="1">
        <w:r w:rsidR="00EA4655" w:rsidRPr="00CA4B93">
          <w:rPr>
            <w:rStyle w:val="Hyperlink"/>
            <w:rFonts w:ascii="Arial" w:hAnsi="Arial" w:cs="Arial"/>
            <w:noProof/>
            <w:sz w:val="22"/>
            <w:szCs w:val="22"/>
          </w:rPr>
          <w:t>1.</w:t>
        </w:r>
        <w:r w:rsidR="00EA4655" w:rsidRPr="00CA4B93">
          <w:rPr>
            <w:rFonts w:ascii="Arial" w:eastAsiaTheme="minorEastAsia" w:hAnsi="Arial" w:cs="Arial"/>
            <w:b w:val="0"/>
            <w:bCs w:val="0"/>
            <w:caps w:val="0"/>
            <w:noProof/>
            <w:sz w:val="22"/>
            <w:szCs w:val="22"/>
            <w:lang w:eastAsia="en-GB" w:bidi="ar-SA"/>
          </w:rPr>
          <w:tab/>
        </w:r>
        <w:r w:rsidR="00EA4655" w:rsidRPr="00CA4B93">
          <w:rPr>
            <w:rStyle w:val="Hyperlink"/>
            <w:rFonts w:ascii="Arial" w:hAnsi="Arial" w:cs="Arial"/>
            <w:noProof/>
            <w:sz w:val="22"/>
            <w:szCs w:val="22"/>
          </w:rPr>
          <w:t>Introduction</w:t>
        </w:r>
        <w:r w:rsidR="00EA4655" w:rsidRPr="00CA4B93">
          <w:rPr>
            <w:rFonts w:ascii="Arial" w:hAnsi="Arial" w:cs="Arial"/>
            <w:noProof/>
            <w:webHidden/>
            <w:sz w:val="22"/>
            <w:szCs w:val="22"/>
          </w:rPr>
          <w:tab/>
        </w:r>
        <w:r w:rsidR="00EA4655" w:rsidRPr="00CA4B93">
          <w:rPr>
            <w:rFonts w:ascii="Arial" w:hAnsi="Arial" w:cs="Arial"/>
            <w:noProof/>
            <w:webHidden/>
            <w:sz w:val="22"/>
            <w:szCs w:val="22"/>
          </w:rPr>
          <w:fldChar w:fldCharType="begin"/>
        </w:r>
        <w:r w:rsidR="00EA4655" w:rsidRPr="00CA4B93">
          <w:rPr>
            <w:rFonts w:ascii="Arial" w:hAnsi="Arial" w:cs="Arial"/>
            <w:noProof/>
            <w:webHidden/>
            <w:sz w:val="22"/>
            <w:szCs w:val="22"/>
          </w:rPr>
          <w:instrText xml:space="preserve"> PAGEREF _Toc365039848 \h </w:instrText>
        </w:r>
        <w:r w:rsidR="00EA4655" w:rsidRPr="00CA4B93">
          <w:rPr>
            <w:rFonts w:ascii="Arial" w:hAnsi="Arial" w:cs="Arial"/>
            <w:noProof/>
            <w:webHidden/>
            <w:sz w:val="22"/>
            <w:szCs w:val="22"/>
          </w:rPr>
        </w:r>
        <w:r w:rsidR="00EA4655" w:rsidRPr="00CA4B93">
          <w:rPr>
            <w:rFonts w:ascii="Arial" w:hAnsi="Arial" w:cs="Arial"/>
            <w:noProof/>
            <w:webHidden/>
            <w:sz w:val="22"/>
            <w:szCs w:val="22"/>
          </w:rPr>
          <w:fldChar w:fldCharType="separate"/>
        </w:r>
        <w:r>
          <w:rPr>
            <w:rFonts w:ascii="Arial" w:hAnsi="Arial" w:cs="Arial"/>
            <w:noProof/>
            <w:webHidden/>
            <w:sz w:val="22"/>
            <w:szCs w:val="22"/>
          </w:rPr>
          <w:t>3</w:t>
        </w:r>
        <w:r w:rsidR="00EA4655" w:rsidRPr="00CA4B93">
          <w:rPr>
            <w:rFonts w:ascii="Arial" w:hAnsi="Arial" w:cs="Arial"/>
            <w:noProof/>
            <w:webHidden/>
            <w:sz w:val="22"/>
            <w:szCs w:val="22"/>
          </w:rPr>
          <w:fldChar w:fldCharType="end"/>
        </w:r>
      </w:hyperlink>
    </w:p>
    <w:p w:rsidR="00EA4655" w:rsidRPr="00CA4B93" w:rsidRDefault="00885E47">
      <w:pPr>
        <w:pStyle w:val="TOC2"/>
        <w:tabs>
          <w:tab w:val="left" w:pos="880"/>
          <w:tab w:val="right" w:leader="dot" w:pos="9060"/>
        </w:tabs>
        <w:rPr>
          <w:rFonts w:ascii="Arial" w:eastAsiaTheme="minorEastAsia" w:hAnsi="Arial" w:cs="Arial"/>
          <w:smallCaps w:val="0"/>
          <w:noProof/>
          <w:sz w:val="22"/>
          <w:szCs w:val="22"/>
          <w:lang w:eastAsia="en-GB" w:bidi="ar-SA"/>
        </w:rPr>
      </w:pPr>
      <w:hyperlink w:anchor="_Toc365039849" w:history="1">
        <w:r w:rsidR="00EA4655" w:rsidRPr="00CA4B93">
          <w:rPr>
            <w:rStyle w:val="Hyperlink"/>
            <w:rFonts w:ascii="Arial" w:hAnsi="Arial" w:cs="Arial"/>
            <w:noProof/>
            <w:sz w:val="22"/>
            <w:szCs w:val="22"/>
          </w:rPr>
          <w:t>1.1</w:t>
        </w:r>
        <w:r w:rsidR="00EA4655" w:rsidRPr="00CA4B93">
          <w:rPr>
            <w:rFonts w:ascii="Arial" w:eastAsiaTheme="minorEastAsia" w:hAnsi="Arial" w:cs="Arial"/>
            <w:smallCaps w:val="0"/>
            <w:noProof/>
            <w:sz w:val="22"/>
            <w:szCs w:val="22"/>
            <w:lang w:eastAsia="en-GB" w:bidi="ar-SA"/>
          </w:rPr>
          <w:tab/>
        </w:r>
        <w:r w:rsidR="00EA4655" w:rsidRPr="00CA4B93">
          <w:rPr>
            <w:rStyle w:val="Hyperlink"/>
            <w:rFonts w:ascii="Arial" w:hAnsi="Arial" w:cs="Arial"/>
            <w:noProof/>
            <w:sz w:val="22"/>
            <w:szCs w:val="22"/>
          </w:rPr>
          <w:t>The Proposal</w:t>
        </w:r>
        <w:r w:rsidR="00EA4655" w:rsidRPr="00CA4B93">
          <w:rPr>
            <w:rFonts w:ascii="Arial" w:hAnsi="Arial" w:cs="Arial"/>
            <w:noProof/>
            <w:webHidden/>
            <w:sz w:val="22"/>
            <w:szCs w:val="22"/>
          </w:rPr>
          <w:tab/>
        </w:r>
        <w:r w:rsidR="00EA4655" w:rsidRPr="00CA4B93">
          <w:rPr>
            <w:rFonts w:ascii="Arial" w:hAnsi="Arial" w:cs="Arial"/>
            <w:noProof/>
            <w:webHidden/>
            <w:sz w:val="22"/>
            <w:szCs w:val="22"/>
          </w:rPr>
          <w:fldChar w:fldCharType="begin"/>
        </w:r>
        <w:r w:rsidR="00EA4655" w:rsidRPr="00CA4B93">
          <w:rPr>
            <w:rFonts w:ascii="Arial" w:hAnsi="Arial" w:cs="Arial"/>
            <w:noProof/>
            <w:webHidden/>
            <w:sz w:val="22"/>
            <w:szCs w:val="22"/>
          </w:rPr>
          <w:instrText xml:space="preserve"> PAGEREF _Toc365039849 \h </w:instrText>
        </w:r>
        <w:r w:rsidR="00EA4655" w:rsidRPr="00CA4B93">
          <w:rPr>
            <w:rFonts w:ascii="Arial" w:hAnsi="Arial" w:cs="Arial"/>
            <w:noProof/>
            <w:webHidden/>
            <w:sz w:val="22"/>
            <w:szCs w:val="22"/>
          </w:rPr>
        </w:r>
        <w:r w:rsidR="00EA4655" w:rsidRPr="00CA4B93">
          <w:rPr>
            <w:rFonts w:ascii="Arial" w:hAnsi="Arial" w:cs="Arial"/>
            <w:noProof/>
            <w:webHidden/>
            <w:sz w:val="22"/>
            <w:szCs w:val="22"/>
          </w:rPr>
          <w:fldChar w:fldCharType="separate"/>
        </w:r>
        <w:r>
          <w:rPr>
            <w:rFonts w:ascii="Arial" w:hAnsi="Arial" w:cs="Arial"/>
            <w:noProof/>
            <w:webHidden/>
            <w:sz w:val="22"/>
            <w:szCs w:val="22"/>
          </w:rPr>
          <w:t>3</w:t>
        </w:r>
        <w:r w:rsidR="00EA4655" w:rsidRPr="00CA4B93">
          <w:rPr>
            <w:rFonts w:ascii="Arial" w:hAnsi="Arial" w:cs="Arial"/>
            <w:noProof/>
            <w:webHidden/>
            <w:sz w:val="22"/>
            <w:szCs w:val="22"/>
          </w:rPr>
          <w:fldChar w:fldCharType="end"/>
        </w:r>
      </w:hyperlink>
    </w:p>
    <w:p w:rsidR="00EA4655" w:rsidRPr="00CA4B93" w:rsidRDefault="00885E47">
      <w:pPr>
        <w:pStyle w:val="TOC2"/>
        <w:tabs>
          <w:tab w:val="left" w:pos="880"/>
          <w:tab w:val="right" w:leader="dot" w:pos="9060"/>
        </w:tabs>
        <w:rPr>
          <w:rFonts w:ascii="Arial" w:eastAsiaTheme="minorEastAsia" w:hAnsi="Arial" w:cs="Arial"/>
          <w:smallCaps w:val="0"/>
          <w:noProof/>
          <w:sz w:val="22"/>
          <w:szCs w:val="22"/>
          <w:lang w:eastAsia="en-GB" w:bidi="ar-SA"/>
        </w:rPr>
      </w:pPr>
      <w:hyperlink w:anchor="_Toc365039850" w:history="1">
        <w:r w:rsidR="00EA4655" w:rsidRPr="00CA4B93">
          <w:rPr>
            <w:rStyle w:val="Hyperlink"/>
            <w:rFonts w:ascii="Arial" w:hAnsi="Arial" w:cs="Arial"/>
            <w:noProof/>
            <w:sz w:val="22"/>
            <w:szCs w:val="22"/>
          </w:rPr>
          <w:t>1.2</w:t>
        </w:r>
        <w:r w:rsidR="00EA4655" w:rsidRPr="00CA4B93">
          <w:rPr>
            <w:rFonts w:ascii="Arial" w:eastAsiaTheme="minorEastAsia" w:hAnsi="Arial" w:cs="Arial"/>
            <w:smallCaps w:val="0"/>
            <w:noProof/>
            <w:sz w:val="22"/>
            <w:szCs w:val="22"/>
            <w:lang w:eastAsia="en-GB" w:bidi="ar-SA"/>
          </w:rPr>
          <w:tab/>
        </w:r>
        <w:r w:rsidR="00EA4655" w:rsidRPr="00CA4B93">
          <w:rPr>
            <w:rStyle w:val="Hyperlink"/>
            <w:rFonts w:ascii="Arial" w:hAnsi="Arial" w:cs="Arial"/>
            <w:noProof/>
            <w:sz w:val="22"/>
            <w:szCs w:val="22"/>
          </w:rPr>
          <w:t>Current standards</w:t>
        </w:r>
        <w:r w:rsidR="00EA4655" w:rsidRPr="00CA4B93">
          <w:rPr>
            <w:rFonts w:ascii="Arial" w:hAnsi="Arial" w:cs="Arial"/>
            <w:noProof/>
            <w:webHidden/>
            <w:sz w:val="22"/>
            <w:szCs w:val="22"/>
          </w:rPr>
          <w:tab/>
        </w:r>
        <w:r w:rsidR="00EA4655" w:rsidRPr="00CA4B93">
          <w:rPr>
            <w:rFonts w:ascii="Arial" w:hAnsi="Arial" w:cs="Arial"/>
            <w:noProof/>
            <w:webHidden/>
            <w:sz w:val="22"/>
            <w:szCs w:val="22"/>
          </w:rPr>
          <w:fldChar w:fldCharType="begin"/>
        </w:r>
        <w:r w:rsidR="00EA4655" w:rsidRPr="00CA4B93">
          <w:rPr>
            <w:rFonts w:ascii="Arial" w:hAnsi="Arial" w:cs="Arial"/>
            <w:noProof/>
            <w:webHidden/>
            <w:sz w:val="22"/>
            <w:szCs w:val="22"/>
          </w:rPr>
          <w:instrText xml:space="preserve"> PAGEREF _Toc365039850 \h </w:instrText>
        </w:r>
        <w:r w:rsidR="00EA4655" w:rsidRPr="00CA4B93">
          <w:rPr>
            <w:rFonts w:ascii="Arial" w:hAnsi="Arial" w:cs="Arial"/>
            <w:noProof/>
            <w:webHidden/>
            <w:sz w:val="22"/>
            <w:szCs w:val="22"/>
          </w:rPr>
        </w:r>
        <w:r w:rsidR="00EA4655" w:rsidRPr="00CA4B93">
          <w:rPr>
            <w:rFonts w:ascii="Arial" w:hAnsi="Arial" w:cs="Arial"/>
            <w:noProof/>
            <w:webHidden/>
            <w:sz w:val="22"/>
            <w:szCs w:val="22"/>
          </w:rPr>
          <w:fldChar w:fldCharType="separate"/>
        </w:r>
        <w:r>
          <w:rPr>
            <w:rFonts w:ascii="Arial" w:hAnsi="Arial" w:cs="Arial"/>
            <w:noProof/>
            <w:webHidden/>
            <w:sz w:val="22"/>
            <w:szCs w:val="22"/>
          </w:rPr>
          <w:t>3</w:t>
        </w:r>
        <w:r w:rsidR="00EA4655" w:rsidRPr="00CA4B93">
          <w:rPr>
            <w:rFonts w:ascii="Arial" w:hAnsi="Arial" w:cs="Arial"/>
            <w:noProof/>
            <w:webHidden/>
            <w:sz w:val="22"/>
            <w:szCs w:val="22"/>
          </w:rPr>
          <w:fldChar w:fldCharType="end"/>
        </w:r>
      </w:hyperlink>
    </w:p>
    <w:p w:rsidR="00EA4655" w:rsidRPr="00CA4B93" w:rsidRDefault="00885E47">
      <w:pPr>
        <w:pStyle w:val="TOC2"/>
        <w:tabs>
          <w:tab w:val="left" w:pos="880"/>
          <w:tab w:val="right" w:leader="dot" w:pos="9060"/>
        </w:tabs>
        <w:rPr>
          <w:rFonts w:ascii="Arial" w:eastAsiaTheme="minorEastAsia" w:hAnsi="Arial" w:cs="Arial"/>
          <w:smallCaps w:val="0"/>
          <w:noProof/>
          <w:sz w:val="22"/>
          <w:szCs w:val="22"/>
          <w:lang w:eastAsia="en-GB" w:bidi="ar-SA"/>
        </w:rPr>
      </w:pPr>
      <w:hyperlink w:anchor="_Toc365039851" w:history="1">
        <w:r w:rsidR="00EA4655" w:rsidRPr="00CA4B93">
          <w:rPr>
            <w:rStyle w:val="Hyperlink"/>
            <w:rFonts w:ascii="Arial" w:hAnsi="Arial" w:cs="Arial"/>
            <w:noProof/>
            <w:sz w:val="22"/>
            <w:szCs w:val="22"/>
            <w:u w:color="FFFF00"/>
          </w:rPr>
          <w:t>1.3</w:t>
        </w:r>
        <w:r w:rsidR="00EA4655" w:rsidRPr="00CA4B93">
          <w:rPr>
            <w:rFonts w:ascii="Arial" w:eastAsiaTheme="minorEastAsia" w:hAnsi="Arial" w:cs="Arial"/>
            <w:smallCaps w:val="0"/>
            <w:noProof/>
            <w:sz w:val="22"/>
            <w:szCs w:val="22"/>
            <w:lang w:eastAsia="en-GB" w:bidi="ar-SA"/>
          </w:rPr>
          <w:tab/>
        </w:r>
        <w:r w:rsidR="00EA4655" w:rsidRPr="00CA4B93">
          <w:rPr>
            <w:rStyle w:val="Hyperlink"/>
            <w:rFonts w:ascii="Arial" w:hAnsi="Arial" w:cs="Arial"/>
            <w:noProof/>
            <w:sz w:val="22"/>
            <w:szCs w:val="22"/>
            <w:u w:color="FFFF00"/>
          </w:rPr>
          <w:t xml:space="preserve">Reasons for </w:t>
        </w:r>
        <w:r w:rsidR="00EA4655" w:rsidRPr="00CA4B93">
          <w:rPr>
            <w:rStyle w:val="Hyperlink"/>
            <w:rFonts w:ascii="Arial" w:hAnsi="Arial" w:cs="Arial"/>
            <w:noProof/>
            <w:sz w:val="22"/>
            <w:szCs w:val="22"/>
          </w:rPr>
          <w:t>preparing the Proposal</w:t>
        </w:r>
        <w:r w:rsidR="00EA4655" w:rsidRPr="00CA4B93">
          <w:rPr>
            <w:rFonts w:ascii="Arial" w:hAnsi="Arial" w:cs="Arial"/>
            <w:noProof/>
            <w:webHidden/>
            <w:sz w:val="22"/>
            <w:szCs w:val="22"/>
          </w:rPr>
          <w:tab/>
        </w:r>
        <w:r w:rsidR="00EA4655" w:rsidRPr="00CA4B93">
          <w:rPr>
            <w:rFonts w:ascii="Arial" w:hAnsi="Arial" w:cs="Arial"/>
            <w:noProof/>
            <w:webHidden/>
            <w:sz w:val="22"/>
            <w:szCs w:val="22"/>
          </w:rPr>
          <w:fldChar w:fldCharType="begin"/>
        </w:r>
        <w:r w:rsidR="00EA4655" w:rsidRPr="00CA4B93">
          <w:rPr>
            <w:rFonts w:ascii="Arial" w:hAnsi="Arial" w:cs="Arial"/>
            <w:noProof/>
            <w:webHidden/>
            <w:sz w:val="22"/>
            <w:szCs w:val="22"/>
          </w:rPr>
          <w:instrText xml:space="preserve"> PAGEREF _Toc365039851 \h </w:instrText>
        </w:r>
        <w:r w:rsidR="00EA4655" w:rsidRPr="00CA4B93">
          <w:rPr>
            <w:rFonts w:ascii="Arial" w:hAnsi="Arial" w:cs="Arial"/>
            <w:noProof/>
            <w:webHidden/>
            <w:sz w:val="22"/>
            <w:szCs w:val="22"/>
          </w:rPr>
        </w:r>
        <w:r w:rsidR="00EA4655" w:rsidRPr="00CA4B93">
          <w:rPr>
            <w:rFonts w:ascii="Arial" w:hAnsi="Arial" w:cs="Arial"/>
            <w:noProof/>
            <w:webHidden/>
            <w:sz w:val="22"/>
            <w:szCs w:val="22"/>
          </w:rPr>
          <w:fldChar w:fldCharType="separate"/>
        </w:r>
        <w:r>
          <w:rPr>
            <w:rFonts w:ascii="Arial" w:hAnsi="Arial" w:cs="Arial"/>
            <w:noProof/>
            <w:webHidden/>
            <w:sz w:val="22"/>
            <w:szCs w:val="22"/>
          </w:rPr>
          <w:t>3</w:t>
        </w:r>
        <w:r w:rsidR="00EA4655" w:rsidRPr="00CA4B93">
          <w:rPr>
            <w:rFonts w:ascii="Arial" w:hAnsi="Arial" w:cs="Arial"/>
            <w:noProof/>
            <w:webHidden/>
            <w:sz w:val="22"/>
            <w:szCs w:val="22"/>
          </w:rPr>
          <w:fldChar w:fldCharType="end"/>
        </w:r>
      </w:hyperlink>
    </w:p>
    <w:p w:rsidR="00EA4655" w:rsidRPr="00CA4B93" w:rsidRDefault="00885E47">
      <w:pPr>
        <w:pStyle w:val="TOC2"/>
        <w:tabs>
          <w:tab w:val="left" w:pos="880"/>
          <w:tab w:val="right" w:leader="dot" w:pos="9060"/>
        </w:tabs>
        <w:rPr>
          <w:rFonts w:ascii="Arial" w:eastAsiaTheme="minorEastAsia" w:hAnsi="Arial" w:cs="Arial"/>
          <w:smallCaps w:val="0"/>
          <w:noProof/>
          <w:sz w:val="22"/>
          <w:szCs w:val="22"/>
          <w:lang w:eastAsia="en-GB" w:bidi="ar-SA"/>
        </w:rPr>
      </w:pPr>
      <w:hyperlink w:anchor="_Toc365039852" w:history="1">
        <w:r w:rsidR="00EA4655" w:rsidRPr="00CA4B93">
          <w:rPr>
            <w:rStyle w:val="Hyperlink"/>
            <w:rFonts w:ascii="Arial" w:hAnsi="Arial" w:cs="Arial"/>
            <w:noProof/>
            <w:sz w:val="22"/>
            <w:szCs w:val="22"/>
          </w:rPr>
          <w:t>1.4</w:t>
        </w:r>
        <w:r w:rsidR="00EA4655" w:rsidRPr="00CA4B93">
          <w:rPr>
            <w:rFonts w:ascii="Arial" w:eastAsiaTheme="minorEastAsia" w:hAnsi="Arial" w:cs="Arial"/>
            <w:smallCaps w:val="0"/>
            <w:noProof/>
            <w:sz w:val="22"/>
            <w:szCs w:val="22"/>
            <w:lang w:eastAsia="en-GB" w:bidi="ar-SA"/>
          </w:rPr>
          <w:tab/>
        </w:r>
        <w:r w:rsidR="00EA4655" w:rsidRPr="00CA4B93">
          <w:rPr>
            <w:rStyle w:val="Hyperlink"/>
            <w:rFonts w:ascii="Arial" w:hAnsi="Arial" w:cs="Arial"/>
            <w:noProof/>
            <w:sz w:val="22"/>
            <w:szCs w:val="22"/>
          </w:rPr>
          <w:t>Decision</w:t>
        </w:r>
        <w:r w:rsidR="00EA4655" w:rsidRPr="00CA4B93">
          <w:rPr>
            <w:rFonts w:ascii="Arial" w:hAnsi="Arial" w:cs="Arial"/>
            <w:noProof/>
            <w:webHidden/>
            <w:sz w:val="22"/>
            <w:szCs w:val="22"/>
          </w:rPr>
          <w:tab/>
        </w:r>
        <w:r w:rsidR="00EA4655" w:rsidRPr="00CA4B93">
          <w:rPr>
            <w:rFonts w:ascii="Arial" w:hAnsi="Arial" w:cs="Arial"/>
            <w:noProof/>
            <w:webHidden/>
            <w:sz w:val="22"/>
            <w:szCs w:val="22"/>
          </w:rPr>
          <w:fldChar w:fldCharType="begin"/>
        </w:r>
        <w:r w:rsidR="00EA4655" w:rsidRPr="00CA4B93">
          <w:rPr>
            <w:rFonts w:ascii="Arial" w:hAnsi="Arial" w:cs="Arial"/>
            <w:noProof/>
            <w:webHidden/>
            <w:sz w:val="22"/>
            <w:szCs w:val="22"/>
          </w:rPr>
          <w:instrText xml:space="preserve"> PAGEREF _Toc365039852 \h </w:instrText>
        </w:r>
        <w:r w:rsidR="00EA4655" w:rsidRPr="00CA4B93">
          <w:rPr>
            <w:rFonts w:ascii="Arial" w:hAnsi="Arial" w:cs="Arial"/>
            <w:noProof/>
            <w:webHidden/>
            <w:sz w:val="22"/>
            <w:szCs w:val="22"/>
          </w:rPr>
        </w:r>
        <w:r w:rsidR="00EA4655" w:rsidRPr="00CA4B93">
          <w:rPr>
            <w:rFonts w:ascii="Arial" w:hAnsi="Arial" w:cs="Arial"/>
            <w:noProof/>
            <w:webHidden/>
            <w:sz w:val="22"/>
            <w:szCs w:val="22"/>
          </w:rPr>
          <w:fldChar w:fldCharType="separate"/>
        </w:r>
        <w:r>
          <w:rPr>
            <w:rFonts w:ascii="Arial" w:hAnsi="Arial" w:cs="Arial"/>
            <w:noProof/>
            <w:webHidden/>
            <w:sz w:val="22"/>
            <w:szCs w:val="22"/>
          </w:rPr>
          <w:t>3</w:t>
        </w:r>
        <w:r w:rsidR="00EA4655" w:rsidRPr="00CA4B93">
          <w:rPr>
            <w:rFonts w:ascii="Arial" w:hAnsi="Arial" w:cs="Arial"/>
            <w:noProof/>
            <w:webHidden/>
            <w:sz w:val="22"/>
            <w:szCs w:val="22"/>
          </w:rPr>
          <w:fldChar w:fldCharType="end"/>
        </w:r>
      </w:hyperlink>
    </w:p>
    <w:p w:rsidR="00EA4655" w:rsidRPr="00CA4B93" w:rsidRDefault="00885E47">
      <w:pPr>
        <w:pStyle w:val="TOC1"/>
        <w:tabs>
          <w:tab w:val="left" w:pos="440"/>
          <w:tab w:val="right" w:leader="dot" w:pos="9060"/>
        </w:tabs>
        <w:rPr>
          <w:rFonts w:ascii="Arial" w:eastAsiaTheme="minorEastAsia" w:hAnsi="Arial" w:cs="Arial"/>
          <w:b w:val="0"/>
          <w:bCs w:val="0"/>
          <w:caps w:val="0"/>
          <w:noProof/>
          <w:sz w:val="22"/>
          <w:szCs w:val="22"/>
          <w:lang w:eastAsia="en-GB" w:bidi="ar-SA"/>
        </w:rPr>
      </w:pPr>
      <w:hyperlink w:anchor="_Toc365039853" w:history="1">
        <w:r w:rsidR="00EA4655" w:rsidRPr="00CA4B93">
          <w:rPr>
            <w:rStyle w:val="Hyperlink"/>
            <w:rFonts w:ascii="Arial" w:hAnsi="Arial" w:cs="Arial"/>
            <w:noProof/>
            <w:sz w:val="22"/>
            <w:szCs w:val="22"/>
          </w:rPr>
          <w:t>2.</w:t>
        </w:r>
        <w:r w:rsidR="00EA4655" w:rsidRPr="00CA4B93">
          <w:rPr>
            <w:rFonts w:ascii="Arial" w:eastAsiaTheme="minorEastAsia" w:hAnsi="Arial" w:cs="Arial"/>
            <w:b w:val="0"/>
            <w:bCs w:val="0"/>
            <w:caps w:val="0"/>
            <w:noProof/>
            <w:sz w:val="22"/>
            <w:szCs w:val="22"/>
            <w:lang w:eastAsia="en-GB" w:bidi="ar-SA"/>
          </w:rPr>
          <w:tab/>
        </w:r>
        <w:r w:rsidR="00EA4655" w:rsidRPr="00CA4B93">
          <w:rPr>
            <w:rStyle w:val="Hyperlink"/>
            <w:rFonts w:ascii="Arial" w:hAnsi="Arial" w:cs="Arial"/>
            <w:noProof/>
            <w:sz w:val="22"/>
            <w:szCs w:val="22"/>
          </w:rPr>
          <w:t>Summary of the findings</w:t>
        </w:r>
        <w:r w:rsidR="00EA4655" w:rsidRPr="00CA4B93">
          <w:rPr>
            <w:rFonts w:ascii="Arial" w:hAnsi="Arial" w:cs="Arial"/>
            <w:noProof/>
            <w:webHidden/>
            <w:sz w:val="22"/>
            <w:szCs w:val="22"/>
          </w:rPr>
          <w:tab/>
        </w:r>
        <w:r w:rsidR="00EA4655" w:rsidRPr="00CA4B93">
          <w:rPr>
            <w:rFonts w:ascii="Arial" w:hAnsi="Arial" w:cs="Arial"/>
            <w:noProof/>
            <w:webHidden/>
            <w:sz w:val="22"/>
            <w:szCs w:val="22"/>
          </w:rPr>
          <w:fldChar w:fldCharType="begin"/>
        </w:r>
        <w:r w:rsidR="00EA4655" w:rsidRPr="00CA4B93">
          <w:rPr>
            <w:rFonts w:ascii="Arial" w:hAnsi="Arial" w:cs="Arial"/>
            <w:noProof/>
            <w:webHidden/>
            <w:sz w:val="22"/>
            <w:szCs w:val="22"/>
          </w:rPr>
          <w:instrText xml:space="preserve"> PAGEREF _Toc365039853 \h </w:instrText>
        </w:r>
        <w:r w:rsidR="00EA4655" w:rsidRPr="00CA4B93">
          <w:rPr>
            <w:rFonts w:ascii="Arial" w:hAnsi="Arial" w:cs="Arial"/>
            <w:noProof/>
            <w:webHidden/>
            <w:sz w:val="22"/>
            <w:szCs w:val="22"/>
          </w:rPr>
        </w:r>
        <w:r w:rsidR="00EA4655" w:rsidRPr="00CA4B93">
          <w:rPr>
            <w:rFonts w:ascii="Arial" w:hAnsi="Arial" w:cs="Arial"/>
            <w:noProof/>
            <w:webHidden/>
            <w:sz w:val="22"/>
            <w:szCs w:val="22"/>
          </w:rPr>
          <w:fldChar w:fldCharType="separate"/>
        </w:r>
        <w:r>
          <w:rPr>
            <w:rFonts w:ascii="Arial" w:hAnsi="Arial" w:cs="Arial"/>
            <w:noProof/>
            <w:webHidden/>
            <w:sz w:val="22"/>
            <w:szCs w:val="22"/>
          </w:rPr>
          <w:t>4</w:t>
        </w:r>
        <w:r w:rsidR="00EA4655" w:rsidRPr="00CA4B93">
          <w:rPr>
            <w:rFonts w:ascii="Arial" w:hAnsi="Arial" w:cs="Arial"/>
            <w:noProof/>
            <w:webHidden/>
            <w:sz w:val="22"/>
            <w:szCs w:val="22"/>
          </w:rPr>
          <w:fldChar w:fldCharType="end"/>
        </w:r>
      </w:hyperlink>
    </w:p>
    <w:p w:rsidR="00EA4655" w:rsidRPr="00CA4B93" w:rsidRDefault="00885E47">
      <w:pPr>
        <w:pStyle w:val="TOC2"/>
        <w:tabs>
          <w:tab w:val="left" w:pos="880"/>
          <w:tab w:val="right" w:leader="dot" w:pos="9060"/>
        </w:tabs>
        <w:rPr>
          <w:rFonts w:ascii="Arial" w:eastAsiaTheme="minorEastAsia" w:hAnsi="Arial" w:cs="Arial"/>
          <w:smallCaps w:val="0"/>
          <w:noProof/>
          <w:sz w:val="22"/>
          <w:szCs w:val="22"/>
          <w:lang w:eastAsia="en-GB" w:bidi="ar-SA"/>
        </w:rPr>
      </w:pPr>
      <w:hyperlink w:anchor="_Toc365039854" w:history="1">
        <w:r w:rsidR="00EA4655" w:rsidRPr="00CA4B93">
          <w:rPr>
            <w:rStyle w:val="Hyperlink"/>
            <w:rFonts w:ascii="Arial" w:hAnsi="Arial" w:cs="Arial"/>
            <w:noProof/>
            <w:sz w:val="22"/>
            <w:szCs w:val="22"/>
          </w:rPr>
          <w:t>2.1</w:t>
        </w:r>
        <w:r w:rsidR="00EA4655" w:rsidRPr="00CA4B93">
          <w:rPr>
            <w:rFonts w:ascii="Arial" w:eastAsiaTheme="minorEastAsia" w:hAnsi="Arial" w:cs="Arial"/>
            <w:smallCaps w:val="0"/>
            <w:noProof/>
            <w:sz w:val="22"/>
            <w:szCs w:val="22"/>
            <w:lang w:eastAsia="en-GB" w:bidi="ar-SA"/>
          </w:rPr>
          <w:tab/>
        </w:r>
        <w:r w:rsidR="00EA4655" w:rsidRPr="00CA4B93">
          <w:rPr>
            <w:rStyle w:val="Hyperlink"/>
            <w:rFonts w:ascii="Arial" w:hAnsi="Arial" w:cs="Arial"/>
            <w:noProof/>
            <w:sz w:val="22"/>
            <w:szCs w:val="22"/>
          </w:rPr>
          <w:t>Summary of submissions</w:t>
        </w:r>
        <w:r w:rsidR="00EA4655" w:rsidRPr="00CA4B93">
          <w:rPr>
            <w:rFonts w:ascii="Arial" w:hAnsi="Arial" w:cs="Arial"/>
            <w:noProof/>
            <w:webHidden/>
            <w:sz w:val="22"/>
            <w:szCs w:val="22"/>
          </w:rPr>
          <w:tab/>
        </w:r>
        <w:r w:rsidR="00EA4655" w:rsidRPr="00CA4B93">
          <w:rPr>
            <w:rFonts w:ascii="Arial" w:hAnsi="Arial" w:cs="Arial"/>
            <w:noProof/>
            <w:webHidden/>
            <w:sz w:val="22"/>
            <w:szCs w:val="22"/>
          </w:rPr>
          <w:fldChar w:fldCharType="begin"/>
        </w:r>
        <w:r w:rsidR="00EA4655" w:rsidRPr="00CA4B93">
          <w:rPr>
            <w:rFonts w:ascii="Arial" w:hAnsi="Arial" w:cs="Arial"/>
            <w:noProof/>
            <w:webHidden/>
            <w:sz w:val="22"/>
            <w:szCs w:val="22"/>
          </w:rPr>
          <w:instrText xml:space="preserve"> PAGEREF _Toc365039854 \h </w:instrText>
        </w:r>
        <w:r w:rsidR="00EA4655" w:rsidRPr="00CA4B93">
          <w:rPr>
            <w:rFonts w:ascii="Arial" w:hAnsi="Arial" w:cs="Arial"/>
            <w:noProof/>
            <w:webHidden/>
            <w:sz w:val="22"/>
            <w:szCs w:val="22"/>
          </w:rPr>
        </w:r>
        <w:r w:rsidR="00EA4655" w:rsidRPr="00CA4B93">
          <w:rPr>
            <w:rFonts w:ascii="Arial" w:hAnsi="Arial" w:cs="Arial"/>
            <w:noProof/>
            <w:webHidden/>
            <w:sz w:val="22"/>
            <w:szCs w:val="22"/>
          </w:rPr>
          <w:fldChar w:fldCharType="separate"/>
        </w:r>
        <w:r>
          <w:rPr>
            <w:rFonts w:ascii="Arial" w:hAnsi="Arial" w:cs="Arial"/>
            <w:noProof/>
            <w:webHidden/>
            <w:sz w:val="22"/>
            <w:szCs w:val="22"/>
          </w:rPr>
          <w:t>4</w:t>
        </w:r>
        <w:r w:rsidR="00EA4655" w:rsidRPr="00CA4B93">
          <w:rPr>
            <w:rFonts w:ascii="Arial" w:hAnsi="Arial" w:cs="Arial"/>
            <w:noProof/>
            <w:webHidden/>
            <w:sz w:val="22"/>
            <w:szCs w:val="22"/>
          </w:rPr>
          <w:fldChar w:fldCharType="end"/>
        </w:r>
      </w:hyperlink>
    </w:p>
    <w:p w:rsidR="00EA4655" w:rsidRPr="00CA4B93" w:rsidRDefault="00885E47">
      <w:pPr>
        <w:pStyle w:val="TOC2"/>
        <w:tabs>
          <w:tab w:val="left" w:pos="880"/>
          <w:tab w:val="right" w:leader="dot" w:pos="9060"/>
        </w:tabs>
        <w:rPr>
          <w:rFonts w:ascii="Arial" w:eastAsiaTheme="minorEastAsia" w:hAnsi="Arial" w:cs="Arial"/>
          <w:smallCaps w:val="0"/>
          <w:noProof/>
          <w:sz w:val="22"/>
          <w:szCs w:val="22"/>
          <w:lang w:eastAsia="en-GB" w:bidi="ar-SA"/>
        </w:rPr>
      </w:pPr>
      <w:hyperlink w:anchor="_Toc365039855" w:history="1">
        <w:r w:rsidR="00EA4655" w:rsidRPr="00CA4B93">
          <w:rPr>
            <w:rStyle w:val="Hyperlink"/>
            <w:rFonts w:ascii="Arial" w:hAnsi="Arial" w:cs="Arial"/>
            <w:noProof/>
            <w:sz w:val="22"/>
            <w:szCs w:val="22"/>
          </w:rPr>
          <w:t>2.2</w:t>
        </w:r>
        <w:r w:rsidR="00EA4655" w:rsidRPr="00CA4B93">
          <w:rPr>
            <w:rFonts w:ascii="Arial" w:eastAsiaTheme="minorEastAsia" w:hAnsi="Arial" w:cs="Arial"/>
            <w:smallCaps w:val="0"/>
            <w:noProof/>
            <w:sz w:val="22"/>
            <w:szCs w:val="22"/>
            <w:lang w:eastAsia="en-GB" w:bidi="ar-SA"/>
          </w:rPr>
          <w:tab/>
        </w:r>
        <w:r w:rsidR="00EA4655" w:rsidRPr="00CA4B93">
          <w:rPr>
            <w:rStyle w:val="Hyperlink"/>
            <w:rFonts w:ascii="Arial" w:hAnsi="Arial" w:cs="Arial"/>
            <w:noProof/>
            <w:sz w:val="22"/>
            <w:szCs w:val="22"/>
          </w:rPr>
          <w:t>Risk communication</w:t>
        </w:r>
        <w:r w:rsidR="00EA4655" w:rsidRPr="00CA4B93">
          <w:rPr>
            <w:rFonts w:ascii="Arial" w:hAnsi="Arial" w:cs="Arial"/>
            <w:noProof/>
            <w:webHidden/>
            <w:sz w:val="22"/>
            <w:szCs w:val="22"/>
          </w:rPr>
          <w:tab/>
        </w:r>
        <w:r w:rsidR="00EA4655" w:rsidRPr="00CA4B93">
          <w:rPr>
            <w:rFonts w:ascii="Arial" w:hAnsi="Arial" w:cs="Arial"/>
            <w:noProof/>
            <w:webHidden/>
            <w:sz w:val="22"/>
            <w:szCs w:val="22"/>
          </w:rPr>
          <w:fldChar w:fldCharType="begin"/>
        </w:r>
        <w:r w:rsidR="00EA4655" w:rsidRPr="00CA4B93">
          <w:rPr>
            <w:rFonts w:ascii="Arial" w:hAnsi="Arial" w:cs="Arial"/>
            <w:noProof/>
            <w:webHidden/>
            <w:sz w:val="22"/>
            <w:szCs w:val="22"/>
          </w:rPr>
          <w:instrText xml:space="preserve"> PAGEREF _Toc365039855 \h </w:instrText>
        </w:r>
        <w:r w:rsidR="00EA4655" w:rsidRPr="00CA4B93">
          <w:rPr>
            <w:rFonts w:ascii="Arial" w:hAnsi="Arial" w:cs="Arial"/>
            <w:noProof/>
            <w:webHidden/>
            <w:sz w:val="22"/>
            <w:szCs w:val="22"/>
          </w:rPr>
        </w:r>
        <w:r w:rsidR="00EA4655" w:rsidRPr="00CA4B93">
          <w:rPr>
            <w:rFonts w:ascii="Arial" w:hAnsi="Arial" w:cs="Arial"/>
            <w:noProof/>
            <w:webHidden/>
            <w:sz w:val="22"/>
            <w:szCs w:val="22"/>
          </w:rPr>
          <w:fldChar w:fldCharType="separate"/>
        </w:r>
        <w:r>
          <w:rPr>
            <w:rFonts w:ascii="Arial" w:hAnsi="Arial" w:cs="Arial"/>
            <w:noProof/>
            <w:webHidden/>
            <w:sz w:val="22"/>
            <w:szCs w:val="22"/>
          </w:rPr>
          <w:t>5</w:t>
        </w:r>
        <w:r w:rsidR="00EA4655" w:rsidRPr="00CA4B93">
          <w:rPr>
            <w:rFonts w:ascii="Arial" w:hAnsi="Arial" w:cs="Arial"/>
            <w:noProof/>
            <w:webHidden/>
            <w:sz w:val="22"/>
            <w:szCs w:val="22"/>
          </w:rPr>
          <w:fldChar w:fldCharType="end"/>
        </w:r>
      </w:hyperlink>
    </w:p>
    <w:p w:rsidR="00EA4655" w:rsidRPr="00CA4B93" w:rsidRDefault="00885E47">
      <w:pPr>
        <w:pStyle w:val="TOC1"/>
        <w:tabs>
          <w:tab w:val="left" w:pos="440"/>
          <w:tab w:val="right" w:leader="dot" w:pos="9060"/>
        </w:tabs>
        <w:rPr>
          <w:rFonts w:ascii="Arial" w:eastAsiaTheme="minorEastAsia" w:hAnsi="Arial" w:cs="Arial"/>
          <w:b w:val="0"/>
          <w:bCs w:val="0"/>
          <w:caps w:val="0"/>
          <w:noProof/>
          <w:sz w:val="22"/>
          <w:szCs w:val="22"/>
          <w:lang w:eastAsia="en-GB" w:bidi="ar-SA"/>
        </w:rPr>
      </w:pPr>
      <w:hyperlink w:anchor="_Toc365039856" w:history="1">
        <w:r w:rsidR="00EA4655" w:rsidRPr="00CA4B93">
          <w:rPr>
            <w:rStyle w:val="Hyperlink"/>
            <w:rFonts w:ascii="Arial" w:hAnsi="Arial" w:cs="Arial"/>
            <w:noProof/>
            <w:sz w:val="22"/>
            <w:szCs w:val="22"/>
          </w:rPr>
          <w:t>3.</w:t>
        </w:r>
        <w:r w:rsidR="00EA4655" w:rsidRPr="00CA4B93">
          <w:rPr>
            <w:rFonts w:ascii="Arial" w:eastAsiaTheme="minorEastAsia" w:hAnsi="Arial" w:cs="Arial"/>
            <w:b w:val="0"/>
            <w:bCs w:val="0"/>
            <w:caps w:val="0"/>
            <w:noProof/>
            <w:sz w:val="22"/>
            <w:szCs w:val="22"/>
            <w:lang w:eastAsia="en-GB" w:bidi="ar-SA"/>
          </w:rPr>
          <w:tab/>
        </w:r>
        <w:r w:rsidR="00EA4655" w:rsidRPr="00CA4B93">
          <w:rPr>
            <w:rStyle w:val="Hyperlink"/>
            <w:rFonts w:ascii="Arial" w:hAnsi="Arial" w:cs="Arial"/>
            <w:noProof/>
            <w:sz w:val="22"/>
            <w:szCs w:val="22"/>
          </w:rPr>
          <w:t>Reasons for decision</w:t>
        </w:r>
        <w:r w:rsidR="00EA4655" w:rsidRPr="00CA4B93">
          <w:rPr>
            <w:rFonts w:ascii="Arial" w:hAnsi="Arial" w:cs="Arial"/>
            <w:noProof/>
            <w:webHidden/>
            <w:sz w:val="22"/>
            <w:szCs w:val="22"/>
          </w:rPr>
          <w:tab/>
        </w:r>
        <w:r w:rsidR="00EA4655" w:rsidRPr="00CA4B93">
          <w:rPr>
            <w:rFonts w:ascii="Arial" w:hAnsi="Arial" w:cs="Arial"/>
            <w:noProof/>
            <w:webHidden/>
            <w:sz w:val="22"/>
            <w:szCs w:val="22"/>
          </w:rPr>
          <w:fldChar w:fldCharType="begin"/>
        </w:r>
        <w:r w:rsidR="00EA4655" w:rsidRPr="00CA4B93">
          <w:rPr>
            <w:rFonts w:ascii="Arial" w:hAnsi="Arial" w:cs="Arial"/>
            <w:noProof/>
            <w:webHidden/>
            <w:sz w:val="22"/>
            <w:szCs w:val="22"/>
          </w:rPr>
          <w:instrText xml:space="preserve"> PAGEREF _Toc365039856 \h </w:instrText>
        </w:r>
        <w:r w:rsidR="00EA4655" w:rsidRPr="00CA4B93">
          <w:rPr>
            <w:rFonts w:ascii="Arial" w:hAnsi="Arial" w:cs="Arial"/>
            <w:noProof/>
            <w:webHidden/>
            <w:sz w:val="22"/>
            <w:szCs w:val="22"/>
          </w:rPr>
        </w:r>
        <w:r w:rsidR="00EA4655" w:rsidRPr="00CA4B93">
          <w:rPr>
            <w:rFonts w:ascii="Arial" w:hAnsi="Arial" w:cs="Arial"/>
            <w:noProof/>
            <w:webHidden/>
            <w:sz w:val="22"/>
            <w:szCs w:val="22"/>
          </w:rPr>
          <w:fldChar w:fldCharType="separate"/>
        </w:r>
        <w:r>
          <w:rPr>
            <w:rFonts w:ascii="Arial" w:hAnsi="Arial" w:cs="Arial"/>
            <w:noProof/>
            <w:webHidden/>
            <w:sz w:val="22"/>
            <w:szCs w:val="22"/>
          </w:rPr>
          <w:t>5</w:t>
        </w:r>
        <w:r w:rsidR="00EA4655" w:rsidRPr="00CA4B93">
          <w:rPr>
            <w:rFonts w:ascii="Arial" w:hAnsi="Arial" w:cs="Arial"/>
            <w:noProof/>
            <w:webHidden/>
            <w:sz w:val="22"/>
            <w:szCs w:val="22"/>
          </w:rPr>
          <w:fldChar w:fldCharType="end"/>
        </w:r>
      </w:hyperlink>
    </w:p>
    <w:p w:rsidR="00EA4655" w:rsidRPr="00CA4B93" w:rsidRDefault="00885E47">
      <w:pPr>
        <w:pStyle w:val="TOC2"/>
        <w:tabs>
          <w:tab w:val="left" w:pos="880"/>
          <w:tab w:val="right" w:leader="dot" w:pos="9060"/>
        </w:tabs>
        <w:rPr>
          <w:rFonts w:ascii="Arial" w:eastAsiaTheme="minorEastAsia" w:hAnsi="Arial" w:cs="Arial"/>
          <w:smallCaps w:val="0"/>
          <w:noProof/>
          <w:sz w:val="22"/>
          <w:szCs w:val="22"/>
          <w:lang w:eastAsia="en-GB" w:bidi="ar-SA"/>
        </w:rPr>
      </w:pPr>
      <w:hyperlink w:anchor="_Toc365039857" w:history="1">
        <w:r w:rsidR="00EA4655" w:rsidRPr="00CA4B93">
          <w:rPr>
            <w:rStyle w:val="Hyperlink"/>
            <w:rFonts w:ascii="Arial" w:hAnsi="Arial" w:cs="Arial"/>
            <w:noProof/>
            <w:sz w:val="22"/>
            <w:szCs w:val="22"/>
          </w:rPr>
          <w:t>3.1</w:t>
        </w:r>
        <w:r w:rsidR="00EA4655" w:rsidRPr="00CA4B93">
          <w:rPr>
            <w:rFonts w:ascii="Arial" w:eastAsiaTheme="minorEastAsia" w:hAnsi="Arial" w:cs="Arial"/>
            <w:smallCaps w:val="0"/>
            <w:noProof/>
            <w:sz w:val="22"/>
            <w:szCs w:val="22"/>
            <w:lang w:eastAsia="en-GB" w:bidi="ar-SA"/>
          </w:rPr>
          <w:tab/>
        </w:r>
        <w:r w:rsidR="00EA4655" w:rsidRPr="00CA4B93">
          <w:rPr>
            <w:rStyle w:val="Hyperlink"/>
            <w:rFonts w:ascii="Arial" w:hAnsi="Arial" w:cs="Arial"/>
            <w:noProof/>
            <w:sz w:val="22"/>
            <w:szCs w:val="22"/>
          </w:rPr>
          <w:t>Addressing FSANZ’s objectives for standards setting</w:t>
        </w:r>
        <w:r w:rsidR="00EA4655" w:rsidRPr="00CA4B93">
          <w:rPr>
            <w:rFonts w:ascii="Arial" w:hAnsi="Arial" w:cs="Arial"/>
            <w:noProof/>
            <w:webHidden/>
            <w:sz w:val="22"/>
            <w:szCs w:val="22"/>
          </w:rPr>
          <w:tab/>
        </w:r>
        <w:r w:rsidR="00EA4655" w:rsidRPr="00CA4B93">
          <w:rPr>
            <w:rFonts w:ascii="Arial" w:hAnsi="Arial" w:cs="Arial"/>
            <w:noProof/>
            <w:webHidden/>
            <w:sz w:val="22"/>
            <w:szCs w:val="22"/>
          </w:rPr>
          <w:fldChar w:fldCharType="begin"/>
        </w:r>
        <w:r w:rsidR="00EA4655" w:rsidRPr="00CA4B93">
          <w:rPr>
            <w:rFonts w:ascii="Arial" w:hAnsi="Arial" w:cs="Arial"/>
            <w:noProof/>
            <w:webHidden/>
            <w:sz w:val="22"/>
            <w:szCs w:val="22"/>
          </w:rPr>
          <w:instrText xml:space="preserve"> PAGEREF _Toc365039857 \h </w:instrText>
        </w:r>
        <w:r w:rsidR="00EA4655" w:rsidRPr="00CA4B93">
          <w:rPr>
            <w:rFonts w:ascii="Arial" w:hAnsi="Arial" w:cs="Arial"/>
            <w:noProof/>
            <w:webHidden/>
            <w:sz w:val="22"/>
            <w:szCs w:val="22"/>
          </w:rPr>
        </w:r>
        <w:r w:rsidR="00EA4655" w:rsidRPr="00CA4B93">
          <w:rPr>
            <w:rFonts w:ascii="Arial" w:hAnsi="Arial" w:cs="Arial"/>
            <w:noProof/>
            <w:webHidden/>
            <w:sz w:val="22"/>
            <w:szCs w:val="22"/>
          </w:rPr>
          <w:fldChar w:fldCharType="separate"/>
        </w:r>
        <w:r>
          <w:rPr>
            <w:rFonts w:ascii="Arial" w:hAnsi="Arial" w:cs="Arial"/>
            <w:noProof/>
            <w:webHidden/>
            <w:sz w:val="22"/>
            <w:szCs w:val="22"/>
          </w:rPr>
          <w:t>5</w:t>
        </w:r>
        <w:r w:rsidR="00EA4655" w:rsidRPr="00CA4B93">
          <w:rPr>
            <w:rFonts w:ascii="Arial" w:hAnsi="Arial" w:cs="Arial"/>
            <w:noProof/>
            <w:webHidden/>
            <w:sz w:val="22"/>
            <w:szCs w:val="22"/>
          </w:rPr>
          <w:fldChar w:fldCharType="end"/>
        </w:r>
      </w:hyperlink>
    </w:p>
    <w:p w:rsidR="00EA4655" w:rsidRPr="00CA4B93" w:rsidRDefault="00885E47">
      <w:pPr>
        <w:pStyle w:val="TOC3"/>
        <w:tabs>
          <w:tab w:val="left" w:pos="1100"/>
          <w:tab w:val="right" w:leader="dot" w:pos="9060"/>
        </w:tabs>
        <w:rPr>
          <w:rFonts w:ascii="Arial" w:eastAsiaTheme="minorEastAsia" w:hAnsi="Arial" w:cs="Arial"/>
          <w:i w:val="0"/>
          <w:iCs w:val="0"/>
          <w:noProof/>
          <w:sz w:val="22"/>
          <w:szCs w:val="22"/>
          <w:lang w:eastAsia="en-GB" w:bidi="ar-SA"/>
        </w:rPr>
      </w:pPr>
      <w:hyperlink w:anchor="_Toc365039858" w:history="1">
        <w:r w:rsidR="00EA4655" w:rsidRPr="00CA4B93">
          <w:rPr>
            <w:rStyle w:val="Hyperlink"/>
            <w:rFonts w:ascii="Arial" w:hAnsi="Arial" w:cs="Arial"/>
            <w:noProof/>
            <w:sz w:val="22"/>
            <w:szCs w:val="22"/>
          </w:rPr>
          <w:t>3.1.1</w:t>
        </w:r>
        <w:r w:rsidR="00EA4655" w:rsidRPr="00CA4B93">
          <w:rPr>
            <w:rFonts w:ascii="Arial" w:eastAsiaTheme="minorEastAsia" w:hAnsi="Arial" w:cs="Arial"/>
            <w:i w:val="0"/>
            <w:iCs w:val="0"/>
            <w:noProof/>
            <w:sz w:val="22"/>
            <w:szCs w:val="22"/>
            <w:lang w:eastAsia="en-GB" w:bidi="ar-SA"/>
          </w:rPr>
          <w:tab/>
        </w:r>
        <w:r w:rsidR="00EA4655" w:rsidRPr="00CA4B93">
          <w:rPr>
            <w:rStyle w:val="Hyperlink"/>
            <w:rFonts w:ascii="Arial" w:hAnsi="Arial" w:cs="Arial"/>
            <w:noProof/>
            <w:sz w:val="22"/>
            <w:szCs w:val="22"/>
          </w:rPr>
          <w:t>Protection of public health and safety</w:t>
        </w:r>
        <w:r w:rsidR="00EA4655" w:rsidRPr="00CA4B93">
          <w:rPr>
            <w:rFonts w:ascii="Arial" w:hAnsi="Arial" w:cs="Arial"/>
            <w:noProof/>
            <w:webHidden/>
            <w:sz w:val="22"/>
            <w:szCs w:val="22"/>
          </w:rPr>
          <w:tab/>
        </w:r>
        <w:r w:rsidR="00EA4655" w:rsidRPr="00CA4B93">
          <w:rPr>
            <w:rFonts w:ascii="Arial" w:hAnsi="Arial" w:cs="Arial"/>
            <w:noProof/>
            <w:webHidden/>
            <w:sz w:val="22"/>
            <w:szCs w:val="22"/>
          </w:rPr>
          <w:fldChar w:fldCharType="begin"/>
        </w:r>
        <w:r w:rsidR="00EA4655" w:rsidRPr="00CA4B93">
          <w:rPr>
            <w:rFonts w:ascii="Arial" w:hAnsi="Arial" w:cs="Arial"/>
            <w:noProof/>
            <w:webHidden/>
            <w:sz w:val="22"/>
            <w:szCs w:val="22"/>
          </w:rPr>
          <w:instrText xml:space="preserve"> PAGEREF _Toc365039858 \h </w:instrText>
        </w:r>
        <w:r w:rsidR="00EA4655" w:rsidRPr="00CA4B93">
          <w:rPr>
            <w:rFonts w:ascii="Arial" w:hAnsi="Arial" w:cs="Arial"/>
            <w:noProof/>
            <w:webHidden/>
            <w:sz w:val="22"/>
            <w:szCs w:val="22"/>
          </w:rPr>
        </w:r>
        <w:r w:rsidR="00EA4655" w:rsidRPr="00CA4B93">
          <w:rPr>
            <w:rFonts w:ascii="Arial" w:hAnsi="Arial" w:cs="Arial"/>
            <w:noProof/>
            <w:webHidden/>
            <w:sz w:val="22"/>
            <w:szCs w:val="22"/>
          </w:rPr>
          <w:fldChar w:fldCharType="separate"/>
        </w:r>
        <w:r>
          <w:rPr>
            <w:rFonts w:ascii="Arial" w:hAnsi="Arial" w:cs="Arial"/>
            <w:noProof/>
            <w:webHidden/>
            <w:sz w:val="22"/>
            <w:szCs w:val="22"/>
          </w:rPr>
          <w:t>5</w:t>
        </w:r>
        <w:r w:rsidR="00EA4655" w:rsidRPr="00CA4B93">
          <w:rPr>
            <w:rFonts w:ascii="Arial" w:hAnsi="Arial" w:cs="Arial"/>
            <w:noProof/>
            <w:webHidden/>
            <w:sz w:val="22"/>
            <w:szCs w:val="22"/>
          </w:rPr>
          <w:fldChar w:fldCharType="end"/>
        </w:r>
      </w:hyperlink>
    </w:p>
    <w:p w:rsidR="00EA4655" w:rsidRPr="00CA4B93" w:rsidRDefault="00885E47">
      <w:pPr>
        <w:pStyle w:val="TOC3"/>
        <w:tabs>
          <w:tab w:val="left" w:pos="1100"/>
          <w:tab w:val="right" w:leader="dot" w:pos="9060"/>
        </w:tabs>
        <w:rPr>
          <w:rFonts w:ascii="Arial" w:eastAsiaTheme="minorEastAsia" w:hAnsi="Arial" w:cs="Arial"/>
          <w:i w:val="0"/>
          <w:iCs w:val="0"/>
          <w:noProof/>
          <w:sz w:val="22"/>
          <w:szCs w:val="22"/>
          <w:lang w:eastAsia="en-GB" w:bidi="ar-SA"/>
        </w:rPr>
      </w:pPr>
      <w:hyperlink w:anchor="_Toc365039859" w:history="1">
        <w:r w:rsidR="00EA4655" w:rsidRPr="00CA4B93">
          <w:rPr>
            <w:rStyle w:val="Hyperlink"/>
            <w:rFonts w:ascii="Arial" w:hAnsi="Arial" w:cs="Arial"/>
            <w:noProof/>
            <w:sz w:val="22"/>
            <w:szCs w:val="22"/>
          </w:rPr>
          <w:t>3.1.2</w:t>
        </w:r>
        <w:r w:rsidR="00EA4655" w:rsidRPr="00CA4B93">
          <w:rPr>
            <w:rFonts w:ascii="Arial" w:eastAsiaTheme="minorEastAsia" w:hAnsi="Arial" w:cs="Arial"/>
            <w:i w:val="0"/>
            <w:iCs w:val="0"/>
            <w:noProof/>
            <w:sz w:val="22"/>
            <w:szCs w:val="22"/>
            <w:lang w:eastAsia="en-GB" w:bidi="ar-SA"/>
          </w:rPr>
          <w:tab/>
        </w:r>
        <w:r w:rsidR="00EA4655" w:rsidRPr="00CA4B93">
          <w:rPr>
            <w:rStyle w:val="Hyperlink"/>
            <w:rFonts w:ascii="Arial" w:hAnsi="Arial" w:cs="Arial"/>
            <w:noProof/>
            <w:sz w:val="22"/>
            <w:szCs w:val="22"/>
          </w:rPr>
          <w:t>The provision of adequate information relating to food to enable consumers to make informed choices</w:t>
        </w:r>
        <w:r w:rsidR="00EA4655" w:rsidRPr="00CA4B93">
          <w:rPr>
            <w:rFonts w:ascii="Arial" w:hAnsi="Arial" w:cs="Arial"/>
            <w:noProof/>
            <w:webHidden/>
            <w:sz w:val="22"/>
            <w:szCs w:val="22"/>
          </w:rPr>
          <w:tab/>
        </w:r>
        <w:r w:rsidR="00EA4655" w:rsidRPr="00CA4B93">
          <w:rPr>
            <w:rFonts w:ascii="Arial" w:hAnsi="Arial" w:cs="Arial"/>
            <w:noProof/>
            <w:webHidden/>
            <w:sz w:val="22"/>
            <w:szCs w:val="22"/>
          </w:rPr>
          <w:fldChar w:fldCharType="begin"/>
        </w:r>
        <w:r w:rsidR="00EA4655" w:rsidRPr="00CA4B93">
          <w:rPr>
            <w:rFonts w:ascii="Arial" w:hAnsi="Arial" w:cs="Arial"/>
            <w:noProof/>
            <w:webHidden/>
            <w:sz w:val="22"/>
            <w:szCs w:val="22"/>
          </w:rPr>
          <w:instrText xml:space="preserve"> PAGEREF _Toc365039859 \h </w:instrText>
        </w:r>
        <w:r w:rsidR="00EA4655" w:rsidRPr="00CA4B93">
          <w:rPr>
            <w:rFonts w:ascii="Arial" w:hAnsi="Arial" w:cs="Arial"/>
            <w:noProof/>
            <w:webHidden/>
            <w:sz w:val="22"/>
            <w:szCs w:val="22"/>
          </w:rPr>
        </w:r>
        <w:r w:rsidR="00EA4655" w:rsidRPr="00CA4B93">
          <w:rPr>
            <w:rFonts w:ascii="Arial" w:hAnsi="Arial" w:cs="Arial"/>
            <w:noProof/>
            <w:webHidden/>
            <w:sz w:val="22"/>
            <w:szCs w:val="22"/>
          </w:rPr>
          <w:fldChar w:fldCharType="separate"/>
        </w:r>
        <w:r>
          <w:rPr>
            <w:rFonts w:ascii="Arial" w:hAnsi="Arial" w:cs="Arial"/>
            <w:noProof/>
            <w:webHidden/>
            <w:sz w:val="22"/>
            <w:szCs w:val="22"/>
          </w:rPr>
          <w:t>6</w:t>
        </w:r>
        <w:r w:rsidR="00EA4655" w:rsidRPr="00CA4B93">
          <w:rPr>
            <w:rFonts w:ascii="Arial" w:hAnsi="Arial" w:cs="Arial"/>
            <w:noProof/>
            <w:webHidden/>
            <w:sz w:val="22"/>
            <w:szCs w:val="22"/>
          </w:rPr>
          <w:fldChar w:fldCharType="end"/>
        </w:r>
      </w:hyperlink>
    </w:p>
    <w:p w:rsidR="00EA4655" w:rsidRPr="00CA4B93" w:rsidRDefault="00885E47">
      <w:pPr>
        <w:pStyle w:val="TOC3"/>
        <w:tabs>
          <w:tab w:val="left" w:pos="1100"/>
          <w:tab w:val="right" w:leader="dot" w:pos="9060"/>
        </w:tabs>
        <w:rPr>
          <w:rFonts w:ascii="Arial" w:eastAsiaTheme="minorEastAsia" w:hAnsi="Arial" w:cs="Arial"/>
          <w:i w:val="0"/>
          <w:iCs w:val="0"/>
          <w:noProof/>
          <w:sz w:val="22"/>
          <w:szCs w:val="22"/>
          <w:lang w:eastAsia="en-GB" w:bidi="ar-SA"/>
        </w:rPr>
      </w:pPr>
      <w:hyperlink w:anchor="_Toc365039860" w:history="1">
        <w:r w:rsidR="00EA4655" w:rsidRPr="00CA4B93">
          <w:rPr>
            <w:rStyle w:val="Hyperlink"/>
            <w:rFonts w:ascii="Arial" w:hAnsi="Arial" w:cs="Arial"/>
            <w:noProof/>
            <w:sz w:val="22"/>
            <w:szCs w:val="22"/>
          </w:rPr>
          <w:t>3.1.3</w:t>
        </w:r>
        <w:r w:rsidR="00EA4655" w:rsidRPr="00CA4B93">
          <w:rPr>
            <w:rFonts w:ascii="Arial" w:eastAsiaTheme="minorEastAsia" w:hAnsi="Arial" w:cs="Arial"/>
            <w:i w:val="0"/>
            <w:iCs w:val="0"/>
            <w:noProof/>
            <w:sz w:val="22"/>
            <w:szCs w:val="22"/>
            <w:lang w:eastAsia="en-GB" w:bidi="ar-SA"/>
          </w:rPr>
          <w:tab/>
        </w:r>
        <w:r w:rsidR="00EA4655" w:rsidRPr="00CA4B93">
          <w:rPr>
            <w:rStyle w:val="Hyperlink"/>
            <w:rFonts w:ascii="Arial" w:hAnsi="Arial" w:cs="Arial"/>
            <w:noProof/>
            <w:sz w:val="22"/>
            <w:szCs w:val="22"/>
          </w:rPr>
          <w:t>The prevention of misleading or deceptive conduct</w:t>
        </w:r>
        <w:r w:rsidR="00EA4655" w:rsidRPr="00CA4B93">
          <w:rPr>
            <w:rFonts w:ascii="Arial" w:hAnsi="Arial" w:cs="Arial"/>
            <w:noProof/>
            <w:webHidden/>
            <w:sz w:val="22"/>
            <w:szCs w:val="22"/>
          </w:rPr>
          <w:tab/>
        </w:r>
        <w:r w:rsidR="00EA4655" w:rsidRPr="00CA4B93">
          <w:rPr>
            <w:rFonts w:ascii="Arial" w:hAnsi="Arial" w:cs="Arial"/>
            <w:noProof/>
            <w:webHidden/>
            <w:sz w:val="22"/>
            <w:szCs w:val="22"/>
          </w:rPr>
          <w:fldChar w:fldCharType="begin"/>
        </w:r>
        <w:r w:rsidR="00EA4655" w:rsidRPr="00CA4B93">
          <w:rPr>
            <w:rFonts w:ascii="Arial" w:hAnsi="Arial" w:cs="Arial"/>
            <w:noProof/>
            <w:webHidden/>
            <w:sz w:val="22"/>
            <w:szCs w:val="22"/>
          </w:rPr>
          <w:instrText xml:space="preserve"> PAGEREF _Toc365039860 \h </w:instrText>
        </w:r>
        <w:r w:rsidR="00EA4655" w:rsidRPr="00CA4B93">
          <w:rPr>
            <w:rFonts w:ascii="Arial" w:hAnsi="Arial" w:cs="Arial"/>
            <w:noProof/>
            <w:webHidden/>
            <w:sz w:val="22"/>
            <w:szCs w:val="22"/>
          </w:rPr>
        </w:r>
        <w:r w:rsidR="00EA4655" w:rsidRPr="00CA4B93">
          <w:rPr>
            <w:rFonts w:ascii="Arial" w:hAnsi="Arial" w:cs="Arial"/>
            <w:noProof/>
            <w:webHidden/>
            <w:sz w:val="22"/>
            <w:szCs w:val="22"/>
          </w:rPr>
          <w:fldChar w:fldCharType="separate"/>
        </w:r>
        <w:r>
          <w:rPr>
            <w:rFonts w:ascii="Arial" w:hAnsi="Arial" w:cs="Arial"/>
            <w:noProof/>
            <w:webHidden/>
            <w:sz w:val="22"/>
            <w:szCs w:val="22"/>
          </w:rPr>
          <w:t>6</w:t>
        </w:r>
        <w:r w:rsidR="00EA4655" w:rsidRPr="00CA4B93">
          <w:rPr>
            <w:rFonts w:ascii="Arial" w:hAnsi="Arial" w:cs="Arial"/>
            <w:noProof/>
            <w:webHidden/>
            <w:sz w:val="22"/>
            <w:szCs w:val="22"/>
          </w:rPr>
          <w:fldChar w:fldCharType="end"/>
        </w:r>
      </w:hyperlink>
    </w:p>
    <w:p w:rsidR="00EA4655" w:rsidRPr="00CA4B93" w:rsidRDefault="00885E47">
      <w:pPr>
        <w:pStyle w:val="TOC3"/>
        <w:tabs>
          <w:tab w:val="left" w:pos="1100"/>
          <w:tab w:val="right" w:leader="dot" w:pos="9060"/>
        </w:tabs>
        <w:rPr>
          <w:rFonts w:ascii="Arial" w:eastAsiaTheme="minorEastAsia" w:hAnsi="Arial" w:cs="Arial"/>
          <w:i w:val="0"/>
          <w:iCs w:val="0"/>
          <w:noProof/>
          <w:sz w:val="22"/>
          <w:szCs w:val="22"/>
          <w:lang w:eastAsia="en-GB" w:bidi="ar-SA"/>
        </w:rPr>
      </w:pPr>
      <w:hyperlink w:anchor="_Toc365039861" w:history="1">
        <w:r w:rsidR="00EA4655" w:rsidRPr="00CA4B93">
          <w:rPr>
            <w:rStyle w:val="Hyperlink"/>
            <w:rFonts w:ascii="Arial" w:hAnsi="Arial" w:cs="Arial"/>
            <w:noProof/>
            <w:sz w:val="22"/>
            <w:szCs w:val="22"/>
          </w:rPr>
          <w:t>3.1.4</w:t>
        </w:r>
        <w:r w:rsidR="00EA4655" w:rsidRPr="00CA4B93">
          <w:rPr>
            <w:rFonts w:ascii="Arial" w:eastAsiaTheme="minorEastAsia" w:hAnsi="Arial" w:cs="Arial"/>
            <w:i w:val="0"/>
            <w:iCs w:val="0"/>
            <w:noProof/>
            <w:sz w:val="22"/>
            <w:szCs w:val="22"/>
            <w:lang w:eastAsia="en-GB" w:bidi="ar-SA"/>
          </w:rPr>
          <w:tab/>
        </w:r>
        <w:r w:rsidR="00EA4655" w:rsidRPr="00CA4B93">
          <w:rPr>
            <w:rStyle w:val="Hyperlink"/>
            <w:rFonts w:ascii="Arial" w:hAnsi="Arial" w:cs="Arial"/>
            <w:noProof/>
            <w:sz w:val="22"/>
            <w:szCs w:val="22"/>
          </w:rPr>
          <w:t>Subsection 10(2) considerations</w:t>
        </w:r>
        <w:r w:rsidR="00EA4655" w:rsidRPr="00CA4B93">
          <w:rPr>
            <w:rFonts w:ascii="Arial" w:hAnsi="Arial" w:cs="Arial"/>
            <w:noProof/>
            <w:webHidden/>
            <w:sz w:val="22"/>
            <w:szCs w:val="22"/>
          </w:rPr>
          <w:tab/>
        </w:r>
        <w:r w:rsidR="00EA4655" w:rsidRPr="00CA4B93">
          <w:rPr>
            <w:rFonts w:ascii="Arial" w:hAnsi="Arial" w:cs="Arial"/>
            <w:noProof/>
            <w:webHidden/>
            <w:sz w:val="22"/>
            <w:szCs w:val="22"/>
          </w:rPr>
          <w:fldChar w:fldCharType="begin"/>
        </w:r>
        <w:r w:rsidR="00EA4655" w:rsidRPr="00CA4B93">
          <w:rPr>
            <w:rFonts w:ascii="Arial" w:hAnsi="Arial" w:cs="Arial"/>
            <w:noProof/>
            <w:webHidden/>
            <w:sz w:val="22"/>
            <w:szCs w:val="22"/>
          </w:rPr>
          <w:instrText xml:space="preserve"> PAGEREF _Toc365039861 \h </w:instrText>
        </w:r>
        <w:r w:rsidR="00EA4655" w:rsidRPr="00CA4B93">
          <w:rPr>
            <w:rFonts w:ascii="Arial" w:hAnsi="Arial" w:cs="Arial"/>
            <w:noProof/>
            <w:webHidden/>
            <w:sz w:val="22"/>
            <w:szCs w:val="22"/>
          </w:rPr>
        </w:r>
        <w:r w:rsidR="00EA4655" w:rsidRPr="00CA4B93">
          <w:rPr>
            <w:rFonts w:ascii="Arial" w:hAnsi="Arial" w:cs="Arial"/>
            <w:noProof/>
            <w:webHidden/>
            <w:sz w:val="22"/>
            <w:szCs w:val="22"/>
          </w:rPr>
          <w:fldChar w:fldCharType="separate"/>
        </w:r>
        <w:r>
          <w:rPr>
            <w:rFonts w:ascii="Arial" w:hAnsi="Arial" w:cs="Arial"/>
            <w:noProof/>
            <w:webHidden/>
            <w:sz w:val="22"/>
            <w:szCs w:val="22"/>
          </w:rPr>
          <w:t>6</w:t>
        </w:r>
        <w:r w:rsidR="00EA4655" w:rsidRPr="00CA4B93">
          <w:rPr>
            <w:rFonts w:ascii="Arial" w:hAnsi="Arial" w:cs="Arial"/>
            <w:noProof/>
            <w:webHidden/>
            <w:sz w:val="22"/>
            <w:szCs w:val="22"/>
          </w:rPr>
          <w:fldChar w:fldCharType="end"/>
        </w:r>
      </w:hyperlink>
    </w:p>
    <w:p w:rsidR="00EA4655" w:rsidRPr="00CA4B93" w:rsidRDefault="00885E47">
      <w:pPr>
        <w:pStyle w:val="TOC2"/>
        <w:tabs>
          <w:tab w:val="left" w:pos="880"/>
          <w:tab w:val="right" w:leader="dot" w:pos="9060"/>
        </w:tabs>
        <w:rPr>
          <w:rFonts w:ascii="Arial" w:eastAsiaTheme="minorEastAsia" w:hAnsi="Arial" w:cs="Arial"/>
          <w:smallCaps w:val="0"/>
          <w:noProof/>
          <w:sz w:val="22"/>
          <w:szCs w:val="22"/>
          <w:lang w:eastAsia="en-GB" w:bidi="ar-SA"/>
        </w:rPr>
      </w:pPr>
      <w:hyperlink w:anchor="_Toc365039862" w:history="1">
        <w:r w:rsidR="00EA4655" w:rsidRPr="00CA4B93">
          <w:rPr>
            <w:rStyle w:val="Hyperlink"/>
            <w:rFonts w:ascii="Arial" w:hAnsi="Arial" w:cs="Arial"/>
            <w:noProof/>
            <w:sz w:val="22"/>
            <w:szCs w:val="22"/>
          </w:rPr>
          <w:t>3.2</w:t>
        </w:r>
        <w:r w:rsidR="00EA4655" w:rsidRPr="00CA4B93">
          <w:rPr>
            <w:rFonts w:ascii="Arial" w:eastAsiaTheme="minorEastAsia" w:hAnsi="Arial" w:cs="Arial"/>
            <w:smallCaps w:val="0"/>
            <w:noProof/>
            <w:sz w:val="22"/>
            <w:szCs w:val="22"/>
            <w:lang w:eastAsia="en-GB" w:bidi="ar-SA"/>
          </w:rPr>
          <w:tab/>
        </w:r>
        <w:r w:rsidR="00EA4655" w:rsidRPr="00CA4B93">
          <w:rPr>
            <w:rStyle w:val="Hyperlink"/>
            <w:rFonts w:ascii="Arial" w:hAnsi="Arial" w:cs="Arial"/>
            <w:noProof/>
            <w:sz w:val="22"/>
            <w:szCs w:val="22"/>
          </w:rPr>
          <w:t>Rights of review</w:t>
        </w:r>
        <w:r w:rsidR="00EA4655" w:rsidRPr="00CA4B93">
          <w:rPr>
            <w:rFonts w:ascii="Arial" w:hAnsi="Arial" w:cs="Arial"/>
            <w:noProof/>
            <w:webHidden/>
            <w:sz w:val="22"/>
            <w:szCs w:val="22"/>
          </w:rPr>
          <w:tab/>
        </w:r>
        <w:r w:rsidR="00EA4655" w:rsidRPr="00CA4B93">
          <w:rPr>
            <w:rFonts w:ascii="Arial" w:hAnsi="Arial" w:cs="Arial"/>
            <w:noProof/>
            <w:webHidden/>
            <w:sz w:val="22"/>
            <w:szCs w:val="22"/>
          </w:rPr>
          <w:fldChar w:fldCharType="begin"/>
        </w:r>
        <w:r w:rsidR="00EA4655" w:rsidRPr="00CA4B93">
          <w:rPr>
            <w:rFonts w:ascii="Arial" w:hAnsi="Arial" w:cs="Arial"/>
            <w:noProof/>
            <w:webHidden/>
            <w:sz w:val="22"/>
            <w:szCs w:val="22"/>
          </w:rPr>
          <w:instrText xml:space="preserve"> PAGEREF _Toc365039862 \h </w:instrText>
        </w:r>
        <w:r w:rsidR="00EA4655" w:rsidRPr="00CA4B93">
          <w:rPr>
            <w:rFonts w:ascii="Arial" w:hAnsi="Arial" w:cs="Arial"/>
            <w:noProof/>
            <w:webHidden/>
            <w:sz w:val="22"/>
            <w:szCs w:val="22"/>
          </w:rPr>
        </w:r>
        <w:r w:rsidR="00EA4655" w:rsidRPr="00CA4B93">
          <w:rPr>
            <w:rFonts w:ascii="Arial" w:hAnsi="Arial" w:cs="Arial"/>
            <w:noProof/>
            <w:webHidden/>
            <w:sz w:val="22"/>
            <w:szCs w:val="22"/>
          </w:rPr>
          <w:fldChar w:fldCharType="separate"/>
        </w:r>
        <w:r>
          <w:rPr>
            <w:rFonts w:ascii="Arial" w:hAnsi="Arial" w:cs="Arial"/>
            <w:noProof/>
            <w:webHidden/>
            <w:sz w:val="22"/>
            <w:szCs w:val="22"/>
          </w:rPr>
          <w:t>6</w:t>
        </w:r>
        <w:r w:rsidR="00EA4655" w:rsidRPr="00CA4B93">
          <w:rPr>
            <w:rFonts w:ascii="Arial" w:hAnsi="Arial" w:cs="Arial"/>
            <w:noProof/>
            <w:webHidden/>
            <w:sz w:val="22"/>
            <w:szCs w:val="22"/>
          </w:rPr>
          <w:fldChar w:fldCharType="end"/>
        </w:r>
      </w:hyperlink>
    </w:p>
    <w:p w:rsidR="00CF1AFF" w:rsidRPr="00BE61C0" w:rsidRDefault="00284453" w:rsidP="00284453">
      <w:pPr>
        <w:rPr>
          <w:rFonts w:cs="Arial"/>
          <w:sz w:val="20"/>
          <w:szCs w:val="20"/>
        </w:rPr>
      </w:pPr>
      <w:r w:rsidRPr="00BE61C0">
        <w:rPr>
          <w:rFonts w:cs="Arial"/>
          <w:sz w:val="20"/>
          <w:szCs w:val="20"/>
        </w:rPr>
        <w:fldChar w:fldCharType="end"/>
      </w:r>
    </w:p>
    <w:p w:rsidR="006837FE" w:rsidRPr="00E203C2" w:rsidRDefault="006837FE" w:rsidP="00CF1AFF"/>
    <w:p w:rsidR="00CF1AFF" w:rsidRDefault="00CF1AFF" w:rsidP="006837FE">
      <w:r>
        <w:br w:type="page"/>
      </w:r>
    </w:p>
    <w:p w:rsidR="005E1714" w:rsidRPr="005E1714" w:rsidRDefault="005E1714" w:rsidP="005E1714">
      <w:pPr>
        <w:keepNext/>
        <w:spacing w:after="240"/>
        <w:ind w:left="851" w:hanging="851"/>
        <w:outlineLvl w:val="0"/>
        <w:rPr>
          <w:b/>
          <w:bCs/>
          <w:sz w:val="36"/>
          <w:szCs w:val="28"/>
          <w:lang w:bidi="ar-SA"/>
        </w:rPr>
      </w:pPr>
      <w:bookmarkStart w:id="4" w:name="_Toc286391001"/>
      <w:bookmarkStart w:id="5" w:name="_Toc300933414"/>
      <w:bookmarkStart w:id="6" w:name="_Toc314493400"/>
      <w:bookmarkStart w:id="7" w:name="_Toc365039847"/>
      <w:bookmarkStart w:id="8" w:name="_Toc11735627"/>
      <w:bookmarkStart w:id="9" w:name="_Toc29883110"/>
      <w:bookmarkStart w:id="10" w:name="_Toc41906797"/>
      <w:bookmarkStart w:id="11" w:name="_Toc41907544"/>
      <w:bookmarkStart w:id="12" w:name="_Toc120358575"/>
      <w:r w:rsidRPr="005E1714">
        <w:rPr>
          <w:b/>
          <w:bCs/>
          <w:sz w:val="36"/>
          <w:szCs w:val="28"/>
          <w:lang w:bidi="ar-SA"/>
        </w:rPr>
        <w:lastRenderedPageBreak/>
        <w:t xml:space="preserve">Executive </w:t>
      </w:r>
      <w:bookmarkEnd w:id="4"/>
      <w:bookmarkEnd w:id="5"/>
      <w:bookmarkEnd w:id="6"/>
      <w:r w:rsidR="00BD69F0">
        <w:rPr>
          <w:b/>
          <w:bCs/>
          <w:sz w:val="36"/>
          <w:szCs w:val="28"/>
          <w:lang w:bidi="ar-SA"/>
        </w:rPr>
        <w:t>s</w:t>
      </w:r>
      <w:r w:rsidR="00BD69F0" w:rsidRPr="005E1714">
        <w:rPr>
          <w:b/>
          <w:bCs/>
          <w:sz w:val="36"/>
          <w:szCs w:val="28"/>
          <w:lang w:bidi="ar-SA"/>
        </w:rPr>
        <w:t>ummary</w:t>
      </w:r>
      <w:bookmarkEnd w:id="7"/>
      <w:r w:rsidR="00BD69F0">
        <w:rPr>
          <w:b/>
          <w:bCs/>
          <w:sz w:val="36"/>
          <w:szCs w:val="28"/>
          <w:lang w:bidi="ar-SA"/>
        </w:rPr>
        <w:t xml:space="preserve"> </w:t>
      </w:r>
    </w:p>
    <w:p w:rsidR="00DC3220" w:rsidRDefault="00DC3220" w:rsidP="00DC3220">
      <w:r>
        <w:t xml:space="preserve">The original sports foods </w:t>
      </w:r>
      <w:r w:rsidR="00B427D9">
        <w:t>S</w:t>
      </w:r>
      <w:r>
        <w:t xml:space="preserve">tandard R10 in the former Australian </w:t>
      </w:r>
      <w:r w:rsidRPr="00E929DD">
        <w:rPr>
          <w:i/>
        </w:rPr>
        <w:t>Food Standards Code</w:t>
      </w:r>
      <w:r>
        <w:t>, was gazetted in 1998. In 2000, this Standard was adopted as Standard 2.9.4 – Formulated Supplementary Sports Foods</w:t>
      </w:r>
      <w:r w:rsidR="00B427D9">
        <w:t>,</w:t>
      </w:r>
      <w:r>
        <w:t xml:space="preserve"> with only minor amendments to language and structure. At that time</w:t>
      </w:r>
      <w:r w:rsidR="00DC0D69">
        <w:t>,</w:t>
      </w:r>
      <w:r w:rsidR="00485950">
        <w:t xml:space="preserve"> the then Australia New Zealand Food Authority (now F</w:t>
      </w:r>
      <w:r w:rsidR="00B427D9">
        <w:t xml:space="preserve">ood </w:t>
      </w:r>
      <w:r w:rsidR="00485950">
        <w:t>S</w:t>
      </w:r>
      <w:r w:rsidR="00B427D9">
        <w:t xml:space="preserve">tandards </w:t>
      </w:r>
      <w:r w:rsidR="00485950">
        <w:t>A</w:t>
      </w:r>
      <w:r w:rsidR="00B427D9">
        <w:t xml:space="preserve">ustralia </w:t>
      </w:r>
      <w:r w:rsidR="00485950">
        <w:t>N</w:t>
      </w:r>
      <w:r w:rsidR="00B427D9">
        <w:t xml:space="preserve">ew </w:t>
      </w:r>
      <w:r w:rsidR="00485950">
        <w:t>Z</w:t>
      </w:r>
      <w:r w:rsidR="00B427D9">
        <w:t>ealand (FSANZ)</w:t>
      </w:r>
      <w:r w:rsidR="00485950">
        <w:t xml:space="preserve">) undertook </w:t>
      </w:r>
      <w:r>
        <w:t>to comprehensively review the content of Standard 2.9.4 and Proposal P236</w:t>
      </w:r>
      <w:r w:rsidRPr="008511C8">
        <w:t xml:space="preserve"> </w:t>
      </w:r>
      <w:r>
        <w:t>was prepared.</w:t>
      </w:r>
    </w:p>
    <w:p w:rsidR="00DC3220" w:rsidRDefault="00DC3220" w:rsidP="00DC3220"/>
    <w:p w:rsidR="00DC3220" w:rsidRDefault="00485950" w:rsidP="00DC3220">
      <w:r>
        <w:t>In 2003, w</w:t>
      </w:r>
      <w:r w:rsidR="00DC3220">
        <w:t>ork on the Proposal was deferred a</w:t>
      </w:r>
      <w:r w:rsidR="005C04B2">
        <w:t>f</w:t>
      </w:r>
      <w:r w:rsidR="00DC3220">
        <w:t>t</w:t>
      </w:r>
      <w:r w:rsidR="005C04B2">
        <w:t>er</w:t>
      </w:r>
      <w:r w:rsidR="00DC3220">
        <w:t xml:space="preserve"> </w:t>
      </w:r>
      <w:r>
        <w:t xml:space="preserve">the </w:t>
      </w:r>
      <w:r w:rsidR="005C04B2">
        <w:t>Initial</w:t>
      </w:r>
      <w:r w:rsidR="00DC3220">
        <w:t xml:space="preserve"> Assessment </w:t>
      </w:r>
      <w:r>
        <w:t xml:space="preserve">stage </w:t>
      </w:r>
      <w:r w:rsidR="00DC3220">
        <w:t>pending Ministerial policy guidance and other work priorities</w:t>
      </w:r>
      <w:r w:rsidR="00AD7E8A">
        <w:t>.</w:t>
      </w:r>
    </w:p>
    <w:p w:rsidR="00DC3220" w:rsidRDefault="00DC3220" w:rsidP="00DC3220"/>
    <w:p w:rsidR="00DC3220" w:rsidRDefault="00485950" w:rsidP="00DC3220">
      <w:r>
        <w:t xml:space="preserve">Since </w:t>
      </w:r>
      <w:r w:rsidR="006310C7">
        <w:t>that</w:t>
      </w:r>
      <w:r>
        <w:t xml:space="preserve"> time</w:t>
      </w:r>
      <w:r w:rsidR="00DC0D69">
        <w:t>,</w:t>
      </w:r>
      <w:r>
        <w:t xml:space="preserve"> t</w:t>
      </w:r>
      <w:r w:rsidR="00DC3220">
        <w:t>he</w:t>
      </w:r>
      <w:r w:rsidR="008C29D4">
        <w:t xml:space="preserve">re have been significant changes in the </w:t>
      </w:r>
      <w:r w:rsidR="00DC3220">
        <w:t>market, product range and composition of</w:t>
      </w:r>
      <w:r w:rsidR="000E5385">
        <w:t xml:space="preserve"> </w:t>
      </w:r>
      <w:r w:rsidR="008C29D4">
        <w:t>f</w:t>
      </w:r>
      <w:r w:rsidR="000E5385">
        <w:t xml:space="preserve">ormulated </w:t>
      </w:r>
      <w:r w:rsidR="008C29D4">
        <w:t>s</w:t>
      </w:r>
      <w:r w:rsidR="000E5385">
        <w:t xml:space="preserve">upplementary </w:t>
      </w:r>
      <w:r w:rsidR="008C29D4">
        <w:t>s</w:t>
      </w:r>
      <w:r w:rsidR="000E5385">
        <w:t xml:space="preserve">ports </w:t>
      </w:r>
      <w:r w:rsidR="008C29D4">
        <w:t>f</w:t>
      </w:r>
      <w:r w:rsidR="000E5385">
        <w:t>ood</w:t>
      </w:r>
      <w:r w:rsidR="00DC3220">
        <w:t xml:space="preserve">. Today, many products used for sport are not regulated under Standard 2.9.4. Electrolyte drinks are regulated under Standard 2.6.2 – Non-alcoholic Beverages and Brewed Soft Drinks. Some products used for sport are formulated meal replacements and formulated supplementary foods regulated </w:t>
      </w:r>
      <w:r w:rsidR="000E5385">
        <w:t xml:space="preserve">by </w:t>
      </w:r>
      <w:r w:rsidR="00DC3220">
        <w:t>Standard 2.9.3</w:t>
      </w:r>
      <w:r w:rsidR="000E5385">
        <w:t xml:space="preserve"> – </w:t>
      </w:r>
      <w:r w:rsidR="00E7007A">
        <w:t>Formulated Meal Replacements and Formulated Supplementary Foods</w:t>
      </w:r>
      <w:r w:rsidR="00DC3220">
        <w:t>. Some general purpose foods</w:t>
      </w:r>
      <w:r w:rsidR="00A604A3">
        <w:t>,</w:t>
      </w:r>
      <w:r w:rsidR="00DC3220">
        <w:t xml:space="preserve"> regulated by Part 1 of the Code</w:t>
      </w:r>
      <w:r w:rsidR="00A604A3">
        <w:t>,</w:t>
      </w:r>
      <w:r w:rsidR="00DC3220">
        <w:t xml:space="preserve"> are also used for sport.</w:t>
      </w:r>
    </w:p>
    <w:p w:rsidR="00DC3220" w:rsidRDefault="00DC3220" w:rsidP="00DC3220"/>
    <w:p w:rsidR="00DC3220" w:rsidRDefault="00DC3220" w:rsidP="00DC3220">
      <w:pPr>
        <w:rPr>
          <w:lang w:val="en"/>
        </w:rPr>
      </w:pPr>
      <w:r>
        <w:t>W</w:t>
      </w:r>
      <w:r>
        <w:rPr>
          <w:lang w:val="en"/>
        </w:rPr>
        <w:t xml:space="preserve">ide-ranging amendments to the FSANZ Act took effect on 1 July 2007. These included changes to the processes for assessing applications and proposals which affected all applications received and proposals prepared by FSANZ from 1 October 2007. </w:t>
      </w:r>
    </w:p>
    <w:p w:rsidR="00DC3220" w:rsidRDefault="00DC3220" w:rsidP="00DC3220"/>
    <w:p w:rsidR="00DC3220" w:rsidRDefault="00DC3220" w:rsidP="00DC3220">
      <w:r>
        <w:t xml:space="preserve">FSANZ’s decision to abandon this Proposal </w:t>
      </w:r>
      <w:r w:rsidR="00F34711">
        <w:t xml:space="preserve">follows </w:t>
      </w:r>
      <w:r>
        <w:t xml:space="preserve">a decision to prepare a new proposal </w:t>
      </w:r>
      <w:r w:rsidR="00302A4A">
        <w:t xml:space="preserve">(PP1010) </w:t>
      </w:r>
      <w:r>
        <w:t xml:space="preserve">to enable full consideration of all issues, including those raised at Initial Assessment, under FSANZ’s current legislative framework and regulatory process. Previous work will be carried over to the new proposal. </w:t>
      </w:r>
    </w:p>
    <w:p w:rsidR="00DC3220" w:rsidRDefault="00DC3220" w:rsidP="00DC3220"/>
    <w:p w:rsidR="00474A5F" w:rsidRPr="00DC0FBA" w:rsidRDefault="00E063C6" w:rsidP="00284453">
      <w:r w:rsidRPr="00932F14">
        <w:br w:type="page"/>
      </w:r>
    </w:p>
    <w:p w:rsidR="005C0BD0" w:rsidRPr="005C0BD0" w:rsidRDefault="005D581C" w:rsidP="00284453">
      <w:pPr>
        <w:pStyle w:val="Heading1"/>
      </w:pPr>
      <w:bookmarkStart w:id="13" w:name="_Toc300933417"/>
      <w:bookmarkStart w:id="14" w:name="_Toc309291831"/>
      <w:bookmarkStart w:id="15" w:name="_Toc309385448"/>
      <w:bookmarkStart w:id="16" w:name="_Toc365039848"/>
      <w:bookmarkStart w:id="17" w:name="_Toc300933378"/>
      <w:bookmarkStart w:id="18" w:name="_Toc301535581"/>
      <w:r>
        <w:lastRenderedPageBreak/>
        <w:t>1</w:t>
      </w:r>
      <w:r w:rsidR="004264B0">
        <w:t>.</w:t>
      </w:r>
      <w:r w:rsidR="005C0BD0" w:rsidRPr="005C0BD0">
        <w:tab/>
        <w:t>Introduction</w:t>
      </w:r>
      <w:bookmarkEnd w:id="13"/>
      <w:bookmarkEnd w:id="14"/>
      <w:bookmarkEnd w:id="15"/>
      <w:bookmarkEnd w:id="16"/>
    </w:p>
    <w:p w:rsidR="005C0BD0" w:rsidRPr="005C0BD0" w:rsidRDefault="005D581C" w:rsidP="00CB5D88">
      <w:pPr>
        <w:pStyle w:val="Heading2"/>
      </w:pPr>
      <w:bookmarkStart w:id="19" w:name="_Toc300761891"/>
      <w:bookmarkStart w:id="20" w:name="_Toc300933420"/>
      <w:bookmarkStart w:id="21" w:name="_Toc309291833"/>
      <w:bookmarkStart w:id="22" w:name="_Toc309385450"/>
      <w:bookmarkStart w:id="23" w:name="_Toc365039849"/>
      <w:r>
        <w:t>1</w:t>
      </w:r>
      <w:r w:rsidR="005C0BD0" w:rsidRPr="005C0BD0">
        <w:t>.</w:t>
      </w:r>
      <w:r w:rsidR="003A55AA">
        <w:t>1</w:t>
      </w:r>
      <w:r w:rsidR="005C0BD0" w:rsidRPr="005C0BD0">
        <w:tab/>
        <w:t>The</w:t>
      </w:r>
      <w:bookmarkEnd w:id="19"/>
      <w:r w:rsidR="003A55AA">
        <w:t xml:space="preserve"> </w:t>
      </w:r>
      <w:r w:rsidR="005C0BD0" w:rsidRPr="00284453">
        <w:t>Proposal</w:t>
      </w:r>
      <w:bookmarkEnd w:id="20"/>
      <w:bookmarkEnd w:id="21"/>
      <w:bookmarkEnd w:id="22"/>
      <w:bookmarkEnd w:id="23"/>
    </w:p>
    <w:p w:rsidR="005C0BD0" w:rsidRDefault="00662B74" w:rsidP="005C0BD0">
      <w:r>
        <w:t xml:space="preserve">Proposal P236 – Sports Foods </w:t>
      </w:r>
      <w:r w:rsidR="008511C8">
        <w:t>commenced</w:t>
      </w:r>
      <w:r w:rsidR="008F6F3B">
        <w:t xml:space="preserve"> </w:t>
      </w:r>
      <w:r w:rsidR="008511C8">
        <w:t xml:space="preserve">in 2001 during </w:t>
      </w:r>
      <w:r w:rsidR="00743B1F">
        <w:t xml:space="preserve">the </w:t>
      </w:r>
      <w:r w:rsidR="008511C8">
        <w:t xml:space="preserve">transition to </w:t>
      </w:r>
      <w:r>
        <w:t xml:space="preserve">the joint </w:t>
      </w:r>
      <w:r>
        <w:rPr>
          <w:i/>
        </w:rPr>
        <w:t>Australia New Zealand Food Standards Code</w:t>
      </w:r>
      <w:r w:rsidR="00A519CF">
        <w:rPr>
          <w:i/>
        </w:rPr>
        <w:t xml:space="preserve"> </w:t>
      </w:r>
      <w:r w:rsidR="00A519CF" w:rsidRPr="009B1636">
        <w:t>(the Code)</w:t>
      </w:r>
      <w:r>
        <w:t>.</w:t>
      </w:r>
    </w:p>
    <w:p w:rsidR="00662B74" w:rsidRDefault="00662B74" w:rsidP="005C0BD0"/>
    <w:p w:rsidR="006637E8" w:rsidRDefault="00662B74" w:rsidP="00662B74">
      <w:r>
        <w:t xml:space="preserve">The original sports foods </w:t>
      </w:r>
      <w:r w:rsidR="00B427D9">
        <w:t>S</w:t>
      </w:r>
      <w:r>
        <w:t xml:space="preserve">tandard R10 </w:t>
      </w:r>
      <w:r w:rsidR="00743B1F">
        <w:t xml:space="preserve">in </w:t>
      </w:r>
      <w:r>
        <w:t xml:space="preserve">the former Australian </w:t>
      </w:r>
      <w:r w:rsidRPr="0066107A">
        <w:rPr>
          <w:i/>
        </w:rPr>
        <w:t>Food Standards Code</w:t>
      </w:r>
      <w:r>
        <w:t>, was gazetted in 1998. In 2000, this S</w:t>
      </w:r>
      <w:r w:rsidR="006637E8">
        <w:t>tandard was adopted as Standard </w:t>
      </w:r>
      <w:r>
        <w:t>2.9.4 – Formulated Supplementary Sports Foods with only minor amendm</w:t>
      </w:r>
      <w:r w:rsidR="006637E8">
        <w:t>ents to language and structure. At th</w:t>
      </w:r>
      <w:r w:rsidR="008F6F3B">
        <w:t>at</w:t>
      </w:r>
      <w:r w:rsidR="006637E8">
        <w:t xml:space="preserve"> time, an undertaking to </w:t>
      </w:r>
      <w:r w:rsidR="008F6F3B">
        <w:t xml:space="preserve">comprehensively </w:t>
      </w:r>
      <w:r w:rsidR="006637E8">
        <w:t xml:space="preserve">review </w:t>
      </w:r>
      <w:r w:rsidR="008F6F3B">
        <w:t xml:space="preserve">the content of </w:t>
      </w:r>
      <w:r w:rsidR="006637E8">
        <w:t xml:space="preserve">Standard 2.9.4 was given by </w:t>
      </w:r>
      <w:r w:rsidR="00743B1F">
        <w:t xml:space="preserve">the then Australia New Zealand Food Authority (now FSANZ) </w:t>
      </w:r>
      <w:r w:rsidR="006637E8">
        <w:t>and Proposal P236</w:t>
      </w:r>
      <w:r w:rsidR="008511C8" w:rsidRPr="008511C8">
        <w:t xml:space="preserve"> </w:t>
      </w:r>
      <w:r w:rsidR="00743B1F">
        <w:t>was prepared</w:t>
      </w:r>
      <w:r w:rsidR="00135E50">
        <w:t>.</w:t>
      </w:r>
    </w:p>
    <w:p w:rsidR="008F6F3B" w:rsidRDefault="008F6F3B" w:rsidP="00662B74"/>
    <w:p w:rsidR="00CD554A" w:rsidRDefault="00743B1F" w:rsidP="00662B74">
      <w:r>
        <w:t>Work on the</w:t>
      </w:r>
      <w:r w:rsidR="00CD554A">
        <w:t xml:space="preserve"> Proposal was deferred a</w:t>
      </w:r>
      <w:r w:rsidR="005C04B2">
        <w:t>f</w:t>
      </w:r>
      <w:r w:rsidR="00CD554A">
        <w:t>t</w:t>
      </w:r>
      <w:r w:rsidR="005C04B2">
        <w:t>er the Initial</w:t>
      </w:r>
      <w:r w:rsidR="00CD554A">
        <w:t xml:space="preserve"> Assessment</w:t>
      </w:r>
      <w:r>
        <w:t xml:space="preserve"> </w:t>
      </w:r>
      <w:r w:rsidR="00CD554A">
        <w:t>in 2003</w:t>
      </w:r>
      <w:r w:rsidR="00B427D9">
        <w:t>,</w:t>
      </w:r>
      <w:r w:rsidR="00CD554A">
        <w:t xml:space="preserve"> pending </w:t>
      </w:r>
      <w:r w:rsidR="00711EB0">
        <w:t>notification</w:t>
      </w:r>
      <w:r w:rsidR="005D581C">
        <w:t xml:space="preserve"> of </w:t>
      </w:r>
      <w:r w:rsidR="008511C8">
        <w:t>Ministerial</w:t>
      </w:r>
      <w:r w:rsidR="00711EB0">
        <w:t xml:space="preserve"> Council</w:t>
      </w:r>
      <w:r w:rsidR="00711EB0">
        <w:rPr>
          <w:rStyle w:val="FootnoteReference"/>
        </w:rPr>
        <w:footnoteReference w:id="1"/>
      </w:r>
      <w:r w:rsidR="00711EB0">
        <w:t xml:space="preserve"> </w:t>
      </w:r>
      <w:r w:rsidR="00CD554A">
        <w:t>policy guidance</w:t>
      </w:r>
      <w:r w:rsidR="005D581C">
        <w:t xml:space="preserve"> on </w:t>
      </w:r>
      <w:r w:rsidR="00711EB0">
        <w:t xml:space="preserve">vitamin and mineral </w:t>
      </w:r>
      <w:r w:rsidR="005D581C">
        <w:t>fortification, however higher</w:t>
      </w:r>
      <w:r w:rsidR="00CD554A">
        <w:t xml:space="preserve"> work priorit</w:t>
      </w:r>
      <w:r w:rsidR="00F9197C">
        <w:t>i</w:t>
      </w:r>
      <w:r w:rsidR="00CD554A">
        <w:t>es</w:t>
      </w:r>
      <w:r w:rsidR="005D581C">
        <w:t xml:space="preserve"> then needed to be addressed</w:t>
      </w:r>
      <w:r w:rsidR="00CD554A">
        <w:t>.</w:t>
      </w:r>
    </w:p>
    <w:p w:rsidR="005C0BD0" w:rsidRPr="005C0BD0" w:rsidRDefault="005D581C" w:rsidP="00CB5D88">
      <w:pPr>
        <w:pStyle w:val="Heading2"/>
      </w:pPr>
      <w:bookmarkStart w:id="24" w:name="_Toc300761892"/>
      <w:bookmarkStart w:id="25" w:name="_Toc300933421"/>
      <w:bookmarkStart w:id="26" w:name="_Toc309291834"/>
      <w:bookmarkStart w:id="27" w:name="_Toc309385451"/>
      <w:bookmarkStart w:id="28" w:name="_Toc365039850"/>
      <w:r>
        <w:t>1</w:t>
      </w:r>
      <w:r w:rsidR="005C0BD0" w:rsidRPr="005C0BD0">
        <w:t>.</w:t>
      </w:r>
      <w:r w:rsidR="00135E50">
        <w:t>2</w:t>
      </w:r>
      <w:r w:rsidR="005C0BD0" w:rsidRPr="005C0BD0">
        <w:tab/>
      </w:r>
      <w:r w:rsidR="00CB43F6" w:rsidRPr="005C0BD0">
        <w:t xml:space="preserve">Current </w:t>
      </w:r>
      <w:r w:rsidR="00811F23" w:rsidRPr="005C0BD0">
        <w:t>standard</w:t>
      </w:r>
      <w:bookmarkEnd w:id="24"/>
      <w:bookmarkEnd w:id="25"/>
      <w:bookmarkEnd w:id="26"/>
      <w:bookmarkEnd w:id="27"/>
      <w:r w:rsidR="00811F23">
        <w:t>s</w:t>
      </w:r>
      <w:bookmarkEnd w:id="28"/>
    </w:p>
    <w:p w:rsidR="00174C3E" w:rsidRDefault="006637E8" w:rsidP="005C0BD0">
      <w:r>
        <w:t xml:space="preserve">Standard 2.9.4 </w:t>
      </w:r>
      <w:r w:rsidR="00CD554A">
        <w:t xml:space="preserve">regulates </w:t>
      </w:r>
      <w:r w:rsidR="00F77E58">
        <w:t>the composition and labelling of foods specially formulated to assist sports people in achieving specific nutritional or performance goals.</w:t>
      </w:r>
      <w:r w:rsidR="00C254BB">
        <w:t xml:space="preserve"> </w:t>
      </w:r>
    </w:p>
    <w:p w:rsidR="00174C3E" w:rsidRDefault="00174C3E" w:rsidP="005C0BD0"/>
    <w:p w:rsidR="00C254BB" w:rsidRDefault="00C254BB" w:rsidP="005C0BD0">
      <w:r>
        <w:t xml:space="preserve">The Standard </w:t>
      </w:r>
      <w:r w:rsidR="00B60CCC">
        <w:t xml:space="preserve">defines </w:t>
      </w:r>
      <w:r w:rsidR="00A519CF">
        <w:t>formulated supplementary sports foods (</w:t>
      </w:r>
      <w:r w:rsidR="00C81C1C">
        <w:t>FSSFs</w:t>
      </w:r>
      <w:r w:rsidR="00A519CF">
        <w:t>)</w:t>
      </w:r>
      <w:r w:rsidR="00B60CCC">
        <w:t xml:space="preserve"> as</w:t>
      </w:r>
      <w:r w:rsidR="00743B1F" w:rsidRPr="00135CF2">
        <w:t>:</w:t>
      </w:r>
      <w:r w:rsidR="00B60CCC" w:rsidRPr="00135CF2">
        <w:t xml:space="preserve"> </w:t>
      </w:r>
    </w:p>
    <w:p w:rsidR="00B427D9" w:rsidRPr="00135CF2" w:rsidRDefault="00B427D9" w:rsidP="005C0BD0"/>
    <w:p w:rsidR="00B60CCC" w:rsidRDefault="00B60CCC" w:rsidP="00B60CCC">
      <w:pPr>
        <w:ind w:left="567" w:firstLine="3"/>
        <w:rPr>
          <w:i/>
        </w:rPr>
      </w:pPr>
      <w:r w:rsidRPr="00135CF2">
        <w:rPr>
          <w:i/>
        </w:rPr>
        <w:t>A food or mixture of foods specifically formulated to assist sports people in achieving specific nutritional or performance goals.</w:t>
      </w:r>
    </w:p>
    <w:p w:rsidR="00C254BB" w:rsidRDefault="00C254BB" w:rsidP="005C0BD0"/>
    <w:p w:rsidR="00CD554A" w:rsidRDefault="00B60CCC" w:rsidP="005C0BD0">
      <w:r>
        <w:t xml:space="preserve">This </w:t>
      </w:r>
      <w:r w:rsidR="00C20D52">
        <w:t xml:space="preserve">Standard </w:t>
      </w:r>
      <w:r>
        <w:t xml:space="preserve">has two divisions. Division 1 outlines specific </w:t>
      </w:r>
      <w:r w:rsidR="00CD554A">
        <w:t xml:space="preserve">composition and labelling </w:t>
      </w:r>
      <w:r>
        <w:t xml:space="preserve">conditions </w:t>
      </w:r>
      <w:r w:rsidR="00CD554A">
        <w:t xml:space="preserve">of </w:t>
      </w:r>
      <w:r w:rsidR="00C81C1C">
        <w:t>FSSFs</w:t>
      </w:r>
      <w:r w:rsidR="00CD554A">
        <w:t xml:space="preserve">. </w:t>
      </w:r>
      <w:r>
        <w:t xml:space="preserve">Division 2 </w:t>
      </w:r>
      <w:r w:rsidR="00BB73D0">
        <w:t xml:space="preserve">sets out </w:t>
      </w:r>
      <w:r>
        <w:t xml:space="preserve">specific </w:t>
      </w:r>
      <w:r w:rsidR="00BB73D0">
        <w:t xml:space="preserve">labelling requirements </w:t>
      </w:r>
      <w:r>
        <w:t xml:space="preserve">for </w:t>
      </w:r>
      <w:r w:rsidR="00BB73D0">
        <w:t>high carbohydrate supplements, protein energy supplements and energy supplements</w:t>
      </w:r>
      <w:r>
        <w:t xml:space="preserve">. </w:t>
      </w:r>
    </w:p>
    <w:p w:rsidR="00B60CCC" w:rsidRDefault="00B60CCC" w:rsidP="005C0BD0"/>
    <w:p w:rsidR="00174C3E" w:rsidRDefault="00E62DB8" w:rsidP="005C0BD0">
      <w:r>
        <w:t>T</w:t>
      </w:r>
      <w:r w:rsidR="00174C3E">
        <w:t>here have been no substantial changes</w:t>
      </w:r>
      <w:r>
        <w:t xml:space="preserve"> to Standard</w:t>
      </w:r>
      <w:r w:rsidR="00174C3E">
        <w:t xml:space="preserve"> </w:t>
      </w:r>
      <w:r w:rsidR="00CB43F6">
        <w:t xml:space="preserve">2.9.4 </w:t>
      </w:r>
      <w:r>
        <w:t>s</w:t>
      </w:r>
      <w:r w:rsidR="00174C3E">
        <w:t xml:space="preserve">ince its </w:t>
      </w:r>
      <w:r w:rsidR="00743B1F">
        <w:t xml:space="preserve">original </w:t>
      </w:r>
      <w:r w:rsidR="00174C3E">
        <w:t>gazettal</w:t>
      </w:r>
      <w:r>
        <w:t xml:space="preserve">. </w:t>
      </w:r>
    </w:p>
    <w:p w:rsidR="00174C3E" w:rsidRDefault="00174C3E" w:rsidP="005C0BD0"/>
    <w:p w:rsidR="00F77E58" w:rsidRDefault="00B60CCC" w:rsidP="005C0BD0">
      <w:r>
        <w:t xml:space="preserve">In New Zealand, the </w:t>
      </w:r>
      <w:r w:rsidR="00CA775A">
        <w:t>Supplemented F</w:t>
      </w:r>
      <w:r>
        <w:t xml:space="preserve">ood </w:t>
      </w:r>
      <w:r w:rsidR="00C20D52">
        <w:t>S</w:t>
      </w:r>
      <w:r>
        <w:t xml:space="preserve">tandard </w:t>
      </w:r>
      <w:r w:rsidR="00A85F3D">
        <w:t xml:space="preserve">was </w:t>
      </w:r>
      <w:r w:rsidR="00C20D52">
        <w:t xml:space="preserve">gazetted </w:t>
      </w:r>
      <w:r w:rsidR="00A85F3D">
        <w:t xml:space="preserve">in 2010. This </w:t>
      </w:r>
      <w:r w:rsidR="00C20D52">
        <w:t>S</w:t>
      </w:r>
      <w:r w:rsidR="00A85F3D">
        <w:t xml:space="preserve">tandard provides broader permissions and encompasses a broader range of products than Standard 2.9.4. </w:t>
      </w:r>
    </w:p>
    <w:p w:rsidR="005C0BD0" w:rsidRPr="005C0BD0" w:rsidRDefault="005D581C" w:rsidP="00CB5D88">
      <w:pPr>
        <w:pStyle w:val="Heading2"/>
        <w:rPr>
          <w:u w:color="FFFF00"/>
        </w:rPr>
      </w:pPr>
      <w:bookmarkStart w:id="29" w:name="_Toc286391007"/>
      <w:bookmarkStart w:id="30" w:name="_Toc300933423"/>
      <w:bookmarkStart w:id="31" w:name="_Toc309291835"/>
      <w:bookmarkStart w:id="32" w:name="_Toc309385452"/>
      <w:bookmarkStart w:id="33" w:name="_Toc365039851"/>
      <w:bookmarkStart w:id="34" w:name="_Toc175381432"/>
      <w:r>
        <w:rPr>
          <w:u w:color="FFFF00"/>
        </w:rPr>
        <w:t>1</w:t>
      </w:r>
      <w:r w:rsidR="005C0BD0" w:rsidRPr="005C0BD0">
        <w:rPr>
          <w:u w:color="FFFF00"/>
        </w:rPr>
        <w:t>.</w:t>
      </w:r>
      <w:r w:rsidR="00135E50">
        <w:rPr>
          <w:u w:color="FFFF00"/>
        </w:rPr>
        <w:t>3</w:t>
      </w:r>
      <w:r w:rsidR="005C0BD0" w:rsidRPr="005C0BD0">
        <w:rPr>
          <w:u w:color="FFFF00"/>
        </w:rPr>
        <w:tab/>
        <w:t xml:space="preserve">Reasons for </w:t>
      </w:r>
      <w:bookmarkEnd w:id="29"/>
      <w:bookmarkEnd w:id="30"/>
      <w:r w:rsidR="005C0BD0" w:rsidRPr="00284453">
        <w:t>preparing the Proposal</w:t>
      </w:r>
      <w:bookmarkEnd w:id="31"/>
      <w:bookmarkEnd w:id="32"/>
      <w:bookmarkEnd w:id="33"/>
    </w:p>
    <w:bookmarkEnd w:id="34"/>
    <w:p w:rsidR="006431CA" w:rsidRDefault="006431CA" w:rsidP="00760A18">
      <w:r>
        <w:t xml:space="preserve">P236 was </w:t>
      </w:r>
      <w:r w:rsidR="00CB43F6">
        <w:t xml:space="preserve">prepared </w:t>
      </w:r>
      <w:r>
        <w:t xml:space="preserve">to comprehensively review the content of Standard 2.9.4 and </w:t>
      </w:r>
      <w:r w:rsidR="00CB43F6">
        <w:t xml:space="preserve">to </w:t>
      </w:r>
      <w:r>
        <w:t>develop joint regulations for sports foods</w:t>
      </w:r>
      <w:r w:rsidR="00CB43F6">
        <w:t>, particularly in relation to New Zealand which previously had not specifically regulated sports foods</w:t>
      </w:r>
      <w:r>
        <w:t>.</w:t>
      </w:r>
      <w:r w:rsidR="00760A18">
        <w:t xml:space="preserve"> </w:t>
      </w:r>
    </w:p>
    <w:p w:rsidR="006D4EE6" w:rsidRDefault="005D581C" w:rsidP="006D4EE6">
      <w:pPr>
        <w:pStyle w:val="Heading2"/>
      </w:pPr>
      <w:bookmarkStart w:id="35" w:name="_Toc365039852"/>
      <w:r>
        <w:t>1</w:t>
      </w:r>
      <w:r w:rsidR="006D4EE6">
        <w:t>.</w:t>
      </w:r>
      <w:r w:rsidR="00B427D9">
        <w:t>4</w:t>
      </w:r>
      <w:r w:rsidR="006D4EE6">
        <w:tab/>
        <w:t>Decision</w:t>
      </w:r>
      <w:bookmarkEnd w:id="35"/>
    </w:p>
    <w:p w:rsidR="006D4EE6" w:rsidRDefault="006D4EE6" w:rsidP="006D4EE6">
      <w:r w:rsidRPr="004266F1">
        <w:t xml:space="preserve">The Proposal </w:t>
      </w:r>
      <w:r w:rsidR="00743B1F">
        <w:t>has been</w:t>
      </w:r>
      <w:r w:rsidR="00743B1F" w:rsidRPr="004266F1">
        <w:t xml:space="preserve"> </w:t>
      </w:r>
      <w:r w:rsidRPr="004266F1">
        <w:t>abandoned.</w:t>
      </w:r>
      <w:r w:rsidR="002C0AA3">
        <w:t xml:space="preserve"> However, FSANZ has decided to prepare a new proposal to enable full consideration of the issues, including those raised at Initial Assessment</w:t>
      </w:r>
      <w:r w:rsidR="0073658E">
        <w:t>,</w:t>
      </w:r>
      <w:r w:rsidR="002C0AA3">
        <w:t xml:space="preserve"> under FSANZ</w:t>
      </w:r>
      <w:r w:rsidR="0073658E">
        <w:t>’s</w:t>
      </w:r>
      <w:r w:rsidR="002C0AA3">
        <w:t xml:space="preserve"> current legislative framework. </w:t>
      </w:r>
    </w:p>
    <w:p w:rsidR="00C81C1C" w:rsidRDefault="00C81C1C" w:rsidP="006D4EE6">
      <w:r>
        <w:br w:type="page"/>
      </w:r>
    </w:p>
    <w:p w:rsidR="005C0BD0" w:rsidRPr="005C0BD0" w:rsidRDefault="005D581C" w:rsidP="0022793C">
      <w:pPr>
        <w:pStyle w:val="Heading1"/>
      </w:pPr>
      <w:bookmarkStart w:id="36" w:name="_Toc300933424"/>
      <w:bookmarkStart w:id="37" w:name="_Toc309291837"/>
      <w:bookmarkStart w:id="38" w:name="_Toc309385454"/>
      <w:bookmarkStart w:id="39" w:name="_Toc365039853"/>
      <w:bookmarkStart w:id="40" w:name="_Toc300933435"/>
      <w:bookmarkStart w:id="41" w:name="_Toc300933564"/>
      <w:bookmarkStart w:id="42" w:name="_Toc301535595"/>
      <w:bookmarkStart w:id="43" w:name="_Toc11735630"/>
      <w:bookmarkStart w:id="44" w:name="_Toc29883114"/>
      <w:bookmarkStart w:id="45" w:name="_Toc41906801"/>
      <w:bookmarkStart w:id="46" w:name="_Toc41907548"/>
      <w:bookmarkStart w:id="47" w:name="_Toc120358578"/>
      <w:bookmarkStart w:id="48" w:name="_Toc175381435"/>
      <w:bookmarkEnd w:id="8"/>
      <w:bookmarkEnd w:id="9"/>
      <w:bookmarkEnd w:id="10"/>
      <w:bookmarkEnd w:id="11"/>
      <w:bookmarkEnd w:id="12"/>
      <w:bookmarkEnd w:id="17"/>
      <w:bookmarkEnd w:id="18"/>
      <w:r>
        <w:lastRenderedPageBreak/>
        <w:t>2</w:t>
      </w:r>
      <w:r w:rsidR="00B427D9">
        <w:t>.</w:t>
      </w:r>
      <w:r w:rsidR="005C0BD0" w:rsidRPr="005C0BD0">
        <w:tab/>
        <w:t xml:space="preserve">Summary of the </w:t>
      </w:r>
      <w:bookmarkEnd w:id="36"/>
      <w:bookmarkEnd w:id="37"/>
      <w:bookmarkEnd w:id="38"/>
      <w:r w:rsidR="0022793C" w:rsidRPr="0022793C">
        <w:rPr>
          <w:lang w:bidi="en-US"/>
        </w:rPr>
        <w:t>findings</w:t>
      </w:r>
      <w:bookmarkEnd w:id="39"/>
    </w:p>
    <w:p w:rsidR="000A6A15" w:rsidRDefault="008C29D4" w:rsidP="00307A59">
      <w:bookmarkStart w:id="49" w:name="_Toc286391009"/>
      <w:bookmarkStart w:id="50" w:name="_Toc300933425"/>
      <w:bookmarkStart w:id="51" w:name="_Toc309291838"/>
      <w:bookmarkStart w:id="52" w:name="_Toc309385455"/>
      <w:bookmarkStart w:id="53" w:name="_Toc120358583"/>
      <w:bookmarkStart w:id="54" w:name="_Toc175381440"/>
      <w:r>
        <w:t>FSANZ sought public comment i</w:t>
      </w:r>
      <w:r w:rsidR="00A604A3">
        <w:t>n a</w:t>
      </w:r>
      <w:r w:rsidR="004211DE">
        <w:t xml:space="preserve">n Initial </w:t>
      </w:r>
      <w:r w:rsidR="000A6A15">
        <w:t>Assessment Report (IAR</w:t>
      </w:r>
      <w:r>
        <w:t xml:space="preserve">) </w:t>
      </w:r>
      <w:r w:rsidR="000E5385">
        <w:t>in August 2001</w:t>
      </w:r>
      <w:r>
        <w:t xml:space="preserve"> </w:t>
      </w:r>
      <w:r w:rsidR="000A6A15">
        <w:t xml:space="preserve">on issues relating to </w:t>
      </w:r>
      <w:r w:rsidR="00DA7B34">
        <w:t xml:space="preserve">regulating </w:t>
      </w:r>
      <w:r w:rsidR="000A6A15">
        <w:t>sports foods in Australia and New Zealand</w:t>
      </w:r>
      <w:r w:rsidR="004211DE">
        <w:t xml:space="preserve">. </w:t>
      </w:r>
      <w:r w:rsidR="00C721B3">
        <w:t>I</w:t>
      </w:r>
      <w:r w:rsidR="00C721B3" w:rsidRPr="0070720E">
        <w:t>ssues discussed includ</w:t>
      </w:r>
      <w:r w:rsidR="00C721B3">
        <w:t>ed</w:t>
      </w:r>
      <w:r w:rsidR="00C721B3" w:rsidRPr="0070720E">
        <w:t xml:space="preserve"> the appropriate regulatory framework and its impact, the underpinning regulatory policy, scope and definition of sports foods and compositional and labelling requirements</w:t>
      </w:r>
      <w:r w:rsidR="00C721B3">
        <w:t xml:space="preserve">. </w:t>
      </w:r>
      <w:r w:rsidR="004211DE">
        <w:t xml:space="preserve">In </w:t>
      </w:r>
      <w:r w:rsidR="00C721B3">
        <w:t>addition</w:t>
      </w:r>
      <w:r w:rsidR="00CB43F6">
        <w:t>,</w:t>
      </w:r>
      <w:r w:rsidR="00C721B3">
        <w:t xml:space="preserve"> </w:t>
      </w:r>
      <w:r w:rsidR="004211DE">
        <w:t>four regulatory option</w:t>
      </w:r>
      <w:r w:rsidR="000A6A15">
        <w:t>s were put forward for comment</w:t>
      </w:r>
      <w:r w:rsidR="00CB43F6">
        <w:t>:</w:t>
      </w:r>
      <w:r w:rsidR="008A7242">
        <w:t xml:space="preserve"> </w:t>
      </w:r>
      <w:r w:rsidR="00C721B3">
        <w:t>maintaining the status quo, full revised regulatory provisions, co-regulation with an industry code of conduct, and no overt recognition of sports foods in the Code.</w:t>
      </w:r>
      <w:r w:rsidR="00711EB0">
        <w:t xml:space="preserve"> </w:t>
      </w:r>
    </w:p>
    <w:p w:rsidR="00307A59" w:rsidRDefault="00307A59" w:rsidP="001D2715"/>
    <w:p w:rsidR="00135E50" w:rsidRDefault="00711EB0" w:rsidP="00135E50">
      <w:r>
        <w:t>Today, t</w:t>
      </w:r>
      <w:r w:rsidR="00135E50">
        <w:t xml:space="preserve">he market, product range and composition of </w:t>
      </w:r>
      <w:r w:rsidR="00C81C1C">
        <w:t>FSSFs</w:t>
      </w:r>
      <w:r w:rsidR="00135E50">
        <w:t xml:space="preserve"> have changed significantly since this Proposal was </w:t>
      </w:r>
      <w:r>
        <w:t>last considered</w:t>
      </w:r>
      <w:r w:rsidR="00135E50">
        <w:t xml:space="preserve">. Today, many products used for sport are not regulated under Standard 2.9.4. Electrolyte drinks are regulated under Standard 2.6.2. Some products used for sport are formulated meal replacements and formulated supplementary foods regulated </w:t>
      </w:r>
      <w:r w:rsidR="000E5385">
        <w:t xml:space="preserve">by </w:t>
      </w:r>
      <w:r w:rsidR="00135E50">
        <w:t>Standard 2.9.3. Some general purpose foods</w:t>
      </w:r>
      <w:r w:rsidR="00A604A3">
        <w:t>,</w:t>
      </w:r>
      <w:r w:rsidR="00135E50">
        <w:t xml:space="preserve"> regulated by Part 1 of the Code</w:t>
      </w:r>
      <w:r w:rsidR="00A604A3">
        <w:t>,</w:t>
      </w:r>
      <w:r w:rsidR="00135E50">
        <w:t xml:space="preserve"> are also used for sport. </w:t>
      </w:r>
    </w:p>
    <w:p w:rsidR="00135E50" w:rsidRDefault="00135E50" w:rsidP="00135E50"/>
    <w:p w:rsidR="00571E60" w:rsidRDefault="009D2828" w:rsidP="009D2828">
      <w:r>
        <w:t>FSANZ</w:t>
      </w:r>
      <w:r w:rsidR="00CA2A8E">
        <w:t>’s</w:t>
      </w:r>
      <w:r>
        <w:t xml:space="preserve"> </w:t>
      </w:r>
      <w:r w:rsidR="00743B1F">
        <w:t xml:space="preserve">decision to </w:t>
      </w:r>
      <w:r>
        <w:t xml:space="preserve">abandon this Proposal </w:t>
      </w:r>
      <w:r w:rsidR="00BC0BC7">
        <w:t xml:space="preserve">was taken in order to prepare a </w:t>
      </w:r>
      <w:r>
        <w:t xml:space="preserve">new </w:t>
      </w:r>
      <w:r w:rsidR="00743B1F">
        <w:t xml:space="preserve">proposal </w:t>
      </w:r>
      <w:r w:rsidR="0079273E">
        <w:t xml:space="preserve">to </w:t>
      </w:r>
      <w:r>
        <w:t>enable full consideration of</w:t>
      </w:r>
      <w:r w:rsidR="0079273E">
        <w:t xml:space="preserve"> all </w:t>
      </w:r>
      <w:r>
        <w:t>the issues</w:t>
      </w:r>
      <w:r w:rsidR="00FC0E51">
        <w:t>,</w:t>
      </w:r>
      <w:r>
        <w:t xml:space="preserve"> </w:t>
      </w:r>
      <w:r w:rsidR="00FC0E51">
        <w:t xml:space="preserve">including those </w:t>
      </w:r>
      <w:r>
        <w:t xml:space="preserve">raised at </w:t>
      </w:r>
      <w:r w:rsidR="00135E50">
        <w:t>Initial Assessment</w:t>
      </w:r>
      <w:r w:rsidR="00FC0E51">
        <w:t>,</w:t>
      </w:r>
      <w:r w:rsidR="00135E50">
        <w:t xml:space="preserve"> </w:t>
      </w:r>
      <w:r>
        <w:t xml:space="preserve">under FSANZ’s </w:t>
      </w:r>
      <w:r w:rsidR="00135E50">
        <w:t xml:space="preserve">current legislative framework and </w:t>
      </w:r>
      <w:r>
        <w:t>regulatory process</w:t>
      </w:r>
      <w:r w:rsidR="00F671EA">
        <w:t xml:space="preserve">. </w:t>
      </w:r>
      <w:r w:rsidR="006906AD" w:rsidRPr="006906AD">
        <w:t xml:space="preserve">The new </w:t>
      </w:r>
      <w:r w:rsidR="00DC0D69">
        <w:t>p</w:t>
      </w:r>
      <w:r w:rsidR="00DC0D69" w:rsidRPr="006906AD">
        <w:t>roposal</w:t>
      </w:r>
      <w:r w:rsidR="006906AD" w:rsidRPr="006906AD">
        <w:t xml:space="preserve"> will be scoped to address the issues associated with the broadening market and product range.</w:t>
      </w:r>
      <w:r w:rsidR="006906AD">
        <w:t xml:space="preserve"> Previous work will be carried over to the new proposal. </w:t>
      </w:r>
    </w:p>
    <w:p w:rsidR="00571E60" w:rsidRDefault="00571E60" w:rsidP="009D2828"/>
    <w:p w:rsidR="009D2828" w:rsidRDefault="006906AD" w:rsidP="009D2828">
      <w:r>
        <w:t xml:space="preserve">The </w:t>
      </w:r>
      <w:r w:rsidR="00DC0D69">
        <w:t>new p</w:t>
      </w:r>
      <w:r>
        <w:t>roposal will also take into account w</w:t>
      </w:r>
      <w:r w:rsidR="004264B0">
        <w:rPr>
          <w:lang w:val="en"/>
        </w:rPr>
        <w:t xml:space="preserve">ide-ranging amendments to the FSANZ Act </w:t>
      </w:r>
      <w:r w:rsidR="00DC0D69">
        <w:rPr>
          <w:lang w:val="en"/>
        </w:rPr>
        <w:t xml:space="preserve">that </w:t>
      </w:r>
      <w:r w:rsidR="004264B0">
        <w:rPr>
          <w:lang w:val="en"/>
        </w:rPr>
        <w:t>took effect on 1 July 2007. These included changes to how applications and proposals are assessed</w:t>
      </w:r>
      <w:r w:rsidR="009D2828">
        <w:t xml:space="preserve">. </w:t>
      </w:r>
    </w:p>
    <w:p w:rsidR="0022793C" w:rsidRPr="0022793C" w:rsidRDefault="005D581C" w:rsidP="00120F8D">
      <w:pPr>
        <w:pStyle w:val="Heading2"/>
      </w:pPr>
      <w:bookmarkStart w:id="55" w:name="_Toc309291813"/>
      <w:bookmarkStart w:id="56" w:name="_Toc365039854"/>
      <w:bookmarkEnd w:id="49"/>
      <w:bookmarkEnd w:id="50"/>
      <w:bookmarkEnd w:id="51"/>
      <w:bookmarkEnd w:id="52"/>
      <w:bookmarkEnd w:id="53"/>
      <w:bookmarkEnd w:id="54"/>
      <w:r>
        <w:t>2</w:t>
      </w:r>
      <w:r w:rsidR="0022793C" w:rsidRPr="0022793C">
        <w:t>.</w:t>
      </w:r>
      <w:r w:rsidR="00307A59">
        <w:t>1</w:t>
      </w:r>
      <w:r w:rsidR="0022793C" w:rsidRPr="0022793C">
        <w:tab/>
        <w:t xml:space="preserve">Summary of </w:t>
      </w:r>
      <w:bookmarkEnd w:id="55"/>
      <w:r w:rsidR="0073658E">
        <w:t>s</w:t>
      </w:r>
      <w:r w:rsidR="00BD69F0" w:rsidRPr="0022793C">
        <w:t>ubmissions</w:t>
      </w:r>
      <w:bookmarkEnd w:id="56"/>
      <w:r w:rsidR="00BD69F0" w:rsidRPr="0022793C">
        <w:t xml:space="preserve"> </w:t>
      </w:r>
    </w:p>
    <w:p w:rsidR="0022793C" w:rsidRPr="0022793C" w:rsidRDefault="0022793C" w:rsidP="0022793C">
      <w:pPr>
        <w:rPr>
          <w:szCs w:val="22"/>
        </w:rPr>
      </w:pPr>
      <w:r w:rsidRPr="0022793C">
        <w:rPr>
          <w:szCs w:val="22"/>
        </w:rPr>
        <w:t xml:space="preserve">Consultation is a key part of FSANZ’s standards development process. FSANZ </w:t>
      </w:r>
      <w:r w:rsidRPr="004266F1">
        <w:rPr>
          <w:szCs w:val="22"/>
        </w:rPr>
        <w:t xml:space="preserve">acknowledges the time taken by individuals and organisations to make submissions on this Proposal. </w:t>
      </w:r>
    </w:p>
    <w:p w:rsidR="0022793C" w:rsidRPr="0022793C" w:rsidRDefault="0022793C" w:rsidP="0022793C">
      <w:pPr>
        <w:rPr>
          <w:szCs w:val="22"/>
        </w:rPr>
      </w:pPr>
    </w:p>
    <w:p w:rsidR="0022793C" w:rsidRPr="0022793C" w:rsidRDefault="0022793C" w:rsidP="0022793C">
      <w:pPr>
        <w:rPr>
          <w:szCs w:val="22"/>
        </w:rPr>
      </w:pPr>
      <w:r w:rsidRPr="0022793C">
        <w:rPr>
          <w:szCs w:val="22"/>
        </w:rPr>
        <w:t xml:space="preserve">Every submission on an application or proposal is reviewed by FSANZ staff </w:t>
      </w:r>
      <w:proofErr w:type="gramStart"/>
      <w:r w:rsidRPr="0022793C">
        <w:rPr>
          <w:szCs w:val="22"/>
        </w:rPr>
        <w:t>who</w:t>
      </w:r>
      <w:proofErr w:type="gramEnd"/>
      <w:r w:rsidRPr="0022793C">
        <w:rPr>
          <w:szCs w:val="22"/>
        </w:rPr>
        <w:t xml:space="preserve"> examine the issues identified and prepare a response to those issues. While not all </w:t>
      </w:r>
      <w:r w:rsidR="005E1714">
        <w:rPr>
          <w:szCs w:val="22"/>
        </w:rPr>
        <w:t>comments</w:t>
      </w:r>
      <w:r w:rsidRPr="0022793C">
        <w:rPr>
          <w:szCs w:val="22"/>
        </w:rPr>
        <w:t xml:space="preserve"> can be taken on board during the process, they are valued and all contribute to the rigour of our assessment. </w:t>
      </w:r>
    </w:p>
    <w:p w:rsidR="0022793C" w:rsidRDefault="0022793C" w:rsidP="0022793C">
      <w:pPr>
        <w:rPr>
          <w:szCs w:val="22"/>
        </w:rPr>
      </w:pPr>
    </w:p>
    <w:p w:rsidR="00654037" w:rsidRDefault="00CA1B05" w:rsidP="009D2828">
      <w:r w:rsidRPr="009D2828">
        <w:t>Twenty-</w:t>
      </w:r>
      <w:r w:rsidR="00307A59" w:rsidRPr="009D2828">
        <w:t xml:space="preserve">two </w:t>
      </w:r>
      <w:r w:rsidRPr="009D2828">
        <w:t xml:space="preserve">submissions </w:t>
      </w:r>
      <w:r>
        <w:t>were received in response to the Initial Assessment Report</w:t>
      </w:r>
      <w:r w:rsidR="009D2828">
        <w:t xml:space="preserve">. </w:t>
      </w:r>
    </w:p>
    <w:p w:rsidR="00CA1B05" w:rsidRPr="00120F8D" w:rsidRDefault="00CA1B05" w:rsidP="00CA1B05"/>
    <w:p w:rsidR="00CA1B05" w:rsidRPr="00C81C1C" w:rsidRDefault="00C81C1C" w:rsidP="00CA1B05">
      <w:r>
        <w:t>A</w:t>
      </w:r>
      <w:r w:rsidR="00654037">
        <w:t xml:space="preserve">ll </w:t>
      </w:r>
      <w:r w:rsidR="00654037" w:rsidRPr="00654037">
        <w:t>submissions</w:t>
      </w:r>
      <w:r w:rsidR="00654037">
        <w:t xml:space="preserve"> </w:t>
      </w:r>
      <w:r w:rsidR="0079273E">
        <w:t>on</w:t>
      </w:r>
      <w:r w:rsidR="00654037">
        <w:t xml:space="preserve"> the </w:t>
      </w:r>
      <w:r w:rsidR="0079273E">
        <w:t>IAR</w:t>
      </w:r>
      <w:r w:rsidR="00654037">
        <w:t xml:space="preserve"> are</w:t>
      </w:r>
      <w:r w:rsidR="00654037" w:rsidRPr="00654037">
        <w:t xml:space="preserve"> available </w:t>
      </w:r>
      <w:r w:rsidR="00B10324" w:rsidRPr="00B10324">
        <w:t xml:space="preserve">at </w:t>
      </w:r>
      <w:hyperlink r:id="rId16" w:history="1">
        <w:r w:rsidR="00B10324" w:rsidRPr="00C81C1C">
          <w:rPr>
            <w:rStyle w:val="Hyperlink"/>
          </w:rPr>
          <w:t>http://www.foodstandards.gov.au/code/proposals/Pages/proposalp236sportsfo1143.aspx</w:t>
        </w:r>
      </w:hyperlink>
      <w:r w:rsidRPr="00C81C1C">
        <w:t>.</w:t>
      </w:r>
    </w:p>
    <w:p w:rsidR="00B10324" w:rsidRDefault="00B10324" w:rsidP="00CA1B05"/>
    <w:p w:rsidR="00CA1B05" w:rsidRDefault="00CA1B05" w:rsidP="00CA1B05">
      <w:r>
        <w:t xml:space="preserve">Issues raised by submitters at Initial Assessment included the: </w:t>
      </w:r>
    </w:p>
    <w:p w:rsidR="004264B0" w:rsidRDefault="004264B0" w:rsidP="00CA1B05"/>
    <w:p w:rsidR="00CA1B05" w:rsidRDefault="00CA1B05" w:rsidP="0066107A">
      <w:pPr>
        <w:pStyle w:val="FSBullet"/>
      </w:pPr>
      <w:r>
        <w:t xml:space="preserve">placement of sports foods as special purpose foods in the Code </w:t>
      </w:r>
    </w:p>
    <w:p w:rsidR="00CA1B05" w:rsidRDefault="00CA1B05" w:rsidP="0066107A">
      <w:pPr>
        <w:pStyle w:val="FSBullet"/>
      </w:pPr>
      <w:r>
        <w:t xml:space="preserve">purpose statement and definition of sports foods </w:t>
      </w:r>
    </w:p>
    <w:p w:rsidR="00CA1B05" w:rsidRDefault="00CA1B05" w:rsidP="0066107A">
      <w:pPr>
        <w:pStyle w:val="FSBullet"/>
      </w:pPr>
      <w:r>
        <w:t xml:space="preserve">inclusion of provisions for electrolyte </w:t>
      </w:r>
      <w:r w:rsidR="00CA2A8E">
        <w:t xml:space="preserve">drinks </w:t>
      </w:r>
      <w:r>
        <w:t xml:space="preserve">in the sports food standard </w:t>
      </w:r>
    </w:p>
    <w:p w:rsidR="00CA1B05" w:rsidRDefault="00CA1B05" w:rsidP="0066107A">
      <w:pPr>
        <w:pStyle w:val="FSBullet"/>
      </w:pPr>
      <w:r>
        <w:t>compositional aspects such as permissions for vitamins, minerals, amino acids, other nutritive substances and food additive</w:t>
      </w:r>
      <w:r w:rsidR="00FC0E51">
        <w:t>s</w:t>
      </w:r>
      <w:r>
        <w:t xml:space="preserve"> </w:t>
      </w:r>
    </w:p>
    <w:p w:rsidR="00CA1B05" w:rsidRDefault="00CA1B05" w:rsidP="0066107A">
      <w:pPr>
        <w:pStyle w:val="FSBullet"/>
      </w:pPr>
      <w:proofErr w:type="gramStart"/>
      <w:r>
        <w:t>need</w:t>
      </w:r>
      <w:proofErr w:type="gramEnd"/>
      <w:r>
        <w:t xml:space="preserve"> for labelling statements such as advisory/warning statements, claims and the provision of adequate inform</w:t>
      </w:r>
      <w:r w:rsidR="00654037">
        <w:t>ation to allow appropriate use.</w:t>
      </w:r>
    </w:p>
    <w:p w:rsidR="00CA1B05" w:rsidRDefault="00CA1B05" w:rsidP="00CA1B05"/>
    <w:p w:rsidR="00C81C1C" w:rsidRDefault="00C81C1C" w:rsidP="00CA1B05">
      <w:r>
        <w:br w:type="page"/>
      </w:r>
    </w:p>
    <w:p w:rsidR="00CA1B05" w:rsidRDefault="00CA1B05" w:rsidP="00CA1B05">
      <w:r>
        <w:lastRenderedPageBreak/>
        <w:t xml:space="preserve">These issues will be considered by FSANZ and, where appropriate, will be addressed in the new </w:t>
      </w:r>
      <w:r w:rsidR="0079273E" w:rsidRPr="0066107A">
        <w:t xml:space="preserve">proposal </w:t>
      </w:r>
      <w:r w:rsidR="00654037" w:rsidRPr="00AF0B0E">
        <w:t>t</w:t>
      </w:r>
      <w:r w:rsidR="00654037">
        <w:t xml:space="preserve">hat </w:t>
      </w:r>
      <w:r w:rsidR="009D2828">
        <w:t xml:space="preserve">will </w:t>
      </w:r>
      <w:r w:rsidR="00654037">
        <w:t xml:space="preserve">be </w:t>
      </w:r>
      <w:r>
        <w:t>prepared by FSANZ</w:t>
      </w:r>
      <w:r w:rsidR="00CA2A8E">
        <w:t xml:space="preserve"> in due course</w:t>
      </w:r>
      <w:r>
        <w:t>.</w:t>
      </w:r>
    </w:p>
    <w:p w:rsidR="008C301D" w:rsidRPr="008C301D" w:rsidRDefault="005D581C" w:rsidP="00CB5D88">
      <w:pPr>
        <w:pStyle w:val="Heading2"/>
      </w:pPr>
      <w:bookmarkStart w:id="57" w:name="_Toc309291814"/>
      <w:bookmarkStart w:id="58" w:name="_Toc365039855"/>
      <w:bookmarkStart w:id="59" w:name="_Toc175381442"/>
      <w:bookmarkStart w:id="60" w:name="_Toc286391010"/>
      <w:bookmarkStart w:id="61" w:name="_Toc300933426"/>
      <w:bookmarkStart w:id="62" w:name="_Toc309291839"/>
      <w:bookmarkStart w:id="63" w:name="_Toc309385456"/>
      <w:r>
        <w:t>2</w:t>
      </w:r>
      <w:r w:rsidR="008C301D" w:rsidRPr="008C301D">
        <w:t>.</w:t>
      </w:r>
      <w:r w:rsidR="00307A59">
        <w:t>2</w:t>
      </w:r>
      <w:r w:rsidR="008C301D" w:rsidRPr="008C301D">
        <w:tab/>
        <w:t>Risk communication</w:t>
      </w:r>
      <w:bookmarkEnd w:id="57"/>
      <w:bookmarkEnd w:id="58"/>
      <w:r w:rsidR="008C301D" w:rsidRPr="008C301D">
        <w:t xml:space="preserve"> </w:t>
      </w:r>
    </w:p>
    <w:p w:rsidR="009D2828" w:rsidRPr="0066107A" w:rsidRDefault="0072611F" w:rsidP="008C301D">
      <w:bookmarkStart w:id="64" w:name="_Toc11735640"/>
      <w:bookmarkStart w:id="65" w:name="_Toc29883125"/>
      <w:bookmarkStart w:id="66" w:name="_Toc41906812"/>
      <w:bookmarkStart w:id="67" w:name="_Toc41907559"/>
      <w:bookmarkStart w:id="68" w:name="_Toc120358593"/>
      <w:bookmarkStart w:id="69" w:name="_Toc175381452"/>
      <w:r w:rsidRPr="0066107A">
        <w:t>I</w:t>
      </w:r>
      <w:r w:rsidR="0079274C" w:rsidRPr="0066107A">
        <w:t>n December 2001 and April 2002, FSANZ met with representatives from the Sports Supplement Industry Development Group, formed under the</w:t>
      </w:r>
      <w:r w:rsidR="00FC0E51" w:rsidRPr="0066107A">
        <w:t xml:space="preserve"> aegis </w:t>
      </w:r>
      <w:r w:rsidR="0079274C" w:rsidRPr="0066107A">
        <w:t xml:space="preserve">of the Complementary Healthcare Council, to discuss issues raised in their submissions to the IAR. No further public consultation has occurred since </w:t>
      </w:r>
      <w:r w:rsidRPr="0066107A">
        <w:t>P</w:t>
      </w:r>
      <w:r w:rsidR="00CA2A8E" w:rsidRPr="0066107A">
        <w:t xml:space="preserve">roposal </w:t>
      </w:r>
      <w:r w:rsidR="00FC0E51" w:rsidRPr="0066107A">
        <w:t xml:space="preserve">P236 </w:t>
      </w:r>
      <w:r w:rsidR="001F3A79" w:rsidRPr="0066107A">
        <w:t>was deferred</w:t>
      </w:r>
      <w:r w:rsidR="009D2828" w:rsidRPr="0066107A">
        <w:t xml:space="preserve"> in 2003</w:t>
      </w:r>
      <w:r w:rsidR="001F3A79" w:rsidRPr="0066107A">
        <w:t>.</w:t>
      </w:r>
      <w:r w:rsidR="009D2828" w:rsidRPr="0066107A">
        <w:t xml:space="preserve"> </w:t>
      </w:r>
    </w:p>
    <w:p w:rsidR="0079274C" w:rsidRPr="0066107A" w:rsidRDefault="0079274C" w:rsidP="008C301D"/>
    <w:p w:rsidR="0079274C" w:rsidRPr="0066107A" w:rsidRDefault="0079274C" w:rsidP="0079274C">
      <w:r w:rsidRPr="0066107A">
        <w:t xml:space="preserve">A discussion paper on sports foods was released for targeted consultation in April 2011 signalling the intent to review the Standard. This discussion paper did not make any specific mention of the process under which the </w:t>
      </w:r>
      <w:r w:rsidR="002F28BC">
        <w:t>S</w:t>
      </w:r>
      <w:r w:rsidRPr="0066107A">
        <w:t xml:space="preserve">tandard would be reviewed. The FSANZ </w:t>
      </w:r>
      <w:r w:rsidR="002F28BC">
        <w:t xml:space="preserve">web page relating to </w:t>
      </w:r>
      <w:r w:rsidRPr="0066107A">
        <w:t xml:space="preserve">sports foods </w:t>
      </w:r>
      <w:r w:rsidR="00FC0E51" w:rsidRPr="0066107A">
        <w:t xml:space="preserve">indicates </w:t>
      </w:r>
      <w:r w:rsidRPr="0066107A">
        <w:t xml:space="preserve">that Standard 2.9.4 </w:t>
      </w:r>
      <w:r w:rsidR="002F28BC">
        <w:t>will be</w:t>
      </w:r>
      <w:r w:rsidR="002F28BC" w:rsidRPr="0066107A">
        <w:t xml:space="preserve"> </w:t>
      </w:r>
      <w:r w:rsidRPr="0066107A">
        <w:t xml:space="preserve">under review. </w:t>
      </w:r>
    </w:p>
    <w:p w:rsidR="0079274C" w:rsidRPr="0066107A" w:rsidRDefault="0079274C" w:rsidP="0079274C"/>
    <w:p w:rsidR="00936E87" w:rsidRPr="0066107A" w:rsidRDefault="00936E87" w:rsidP="00936E87">
      <w:r w:rsidRPr="0066107A">
        <w:t>The abandonment of P236 will be notified on the FSANZ website</w:t>
      </w:r>
      <w:r w:rsidR="003D29C9">
        <w:t xml:space="preserve"> and deleted from the work</w:t>
      </w:r>
      <w:r w:rsidR="00F4682F">
        <w:t xml:space="preserve"> </w:t>
      </w:r>
      <w:r w:rsidR="003D29C9">
        <w:t>plan</w:t>
      </w:r>
      <w:r w:rsidRPr="0066107A">
        <w:t xml:space="preserve">. All previous submitters and identified stakeholders will be </w:t>
      </w:r>
      <w:r w:rsidR="0079273E" w:rsidRPr="0066107A">
        <w:t xml:space="preserve">notified of this decision. They will also be </w:t>
      </w:r>
      <w:r w:rsidRPr="0066107A">
        <w:t xml:space="preserve">added to the interested parties list and will receive email communication relating to </w:t>
      </w:r>
      <w:r w:rsidR="001E47CF">
        <w:t xml:space="preserve">the </w:t>
      </w:r>
      <w:r w:rsidRPr="0066107A">
        <w:t xml:space="preserve">future work </w:t>
      </w:r>
      <w:r w:rsidR="001E47CF">
        <w:t xml:space="preserve">to </w:t>
      </w:r>
      <w:r w:rsidR="003559F8">
        <w:t>review the Standard</w:t>
      </w:r>
      <w:r w:rsidR="003B049F">
        <w:t xml:space="preserve"> under </w:t>
      </w:r>
      <w:r w:rsidR="00DC0D69">
        <w:t>the proposed</w:t>
      </w:r>
      <w:r w:rsidR="003B049F">
        <w:t xml:space="preserve"> new proposal.</w:t>
      </w:r>
      <w:r w:rsidR="001E47CF">
        <w:t xml:space="preserve"> </w:t>
      </w:r>
    </w:p>
    <w:p w:rsidR="008C301D" w:rsidRPr="008C301D" w:rsidRDefault="005D581C" w:rsidP="00CB5D88">
      <w:pPr>
        <w:pStyle w:val="Heading1"/>
      </w:pPr>
      <w:bookmarkStart w:id="70" w:name="_Toc175381455"/>
      <w:bookmarkStart w:id="71" w:name="_Toc309291816"/>
      <w:bookmarkStart w:id="72" w:name="_Toc365039856"/>
      <w:bookmarkStart w:id="73" w:name="_Toc300933448"/>
      <w:bookmarkStart w:id="74" w:name="_Toc300933577"/>
      <w:bookmarkStart w:id="75" w:name="_Toc301535601"/>
      <w:bookmarkStart w:id="76" w:name="_Toc309385464"/>
      <w:bookmarkEnd w:id="40"/>
      <w:bookmarkEnd w:id="41"/>
      <w:bookmarkEnd w:id="42"/>
      <w:bookmarkEnd w:id="43"/>
      <w:bookmarkEnd w:id="44"/>
      <w:bookmarkEnd w:id="45"/>
      <w:bookmarkEnd w:id="46"/>
      <w:bookmarkEnd w:id="47"/>
      <w:bookmarkEnd w:id="48"/>
      <w:bookmarkEnd w:id="59"/>
      <w:bookmarkEnd w:id="60"/>
      <w:bookmarkEnd w:id="61"/>
      <w:bookmarkEnd w:id="62"/>
      <w:bookmarkEnd w:id="63"/>
      <w:bookmarkEnd w:id="64"/>
      <w:bookmarkEnd w:id="65"/>
      <w:bookmarkEnd w:id="66"/>
      <w:bookmarkEnd w:id="67"/>
      <w:bookmarkEnd w:id="68"/>
      <w:bookmarkEnd w:id="69"/>
      <w:r>
        <w:t>3</w:t>
      </w:r>
      <w:r w:rsidR="004264B0">
        <w:t>.</w:t>
      </w:r>
      <w:r w:rsidR="008C301D" w:rsidRPr="008C301D">
        <w:tab/>
      </w:r>
      <w:bookmarkStart w:id="77" w:name="_Toc309291817"/>
      <w:bookmarkEnd w:id="70"/>
      <w:bookmarkEnd w:id="71"/>
      <w:r w:rsidR="008C301D" w:rsidRPr="008C301D">
        <w:t>Reasons for decision</w:t>
      </w:r>
      <w:bookmarkEnd w:id="77"/>
      <w:bookmarkEnd w:id="72"/>
      <w:r w:rsidR="008C301D" w:rsidRPr="008C301D">
        <w:t xml:space="preserve"> </w:t>
      </w:r>
    </w:p>
    <w:p w:rsidR="008C301D" w:rsidRPr="008C301D" w:rsidRDefault="008C301D" w:rsidP="008C301D">
      <w:r w:rsidRPr="008C301D">
        <w:t xml:space="preserve">In reaching its decision, FSANZ had regard to the following matters under section </w:t>
      </w:r>
      <w:r w:rsidR="0079273E" w:rsidRPr="0066107A">
        <w:t>15AA</w:t>
      </w:r>
      <w:r w:rsidR="009A486F" w:rsidRPr="0066107A">
        <w:t xml:space="preserve"> </w:t>
      </w:r>
      <w:r w:rsidR="0079273E" w:rsidRPr="0066107A">
        <w:t>o</w:t>
      </w:r>
      <w:r w:rsidRPr="0066107A">
        <w:t>f the FSANZ Act</w:t>
      </w:r>
      <w:r w:rsidR="004264B0">
        <w:t xml:space="preserve"> (as was in force prior to 1 </w:t>
      </w:r>
      <w:r w:rsidR="008B1E1B">
        <w:t xml:space="preserve">July </w:t>
      </w:r>
      <w:r w:rsidR="004264B0">
        <w:t>2007)</w:t>
      </w:r>
      <w:r w:rsidRPr="0066107A">
        <w:t>:</w:t>
      </w:r>
    </w:p>
    <w:p w:rsidR="008C301D" w:rsidRPr="008C301D" w:rsidRDefault="008C301D" w:rsidP="008C301D"/>
    <w:p w:rsidR="00F163A3" w:rsidRDefault="00AD7E8A">
      <w:pPr>
        <w:pStyle w:val="FSBullet1"/>
      </w:pPr>
      <w:r>
        <w:t>any submissions made to it within the specified period in response to a notice sent or published under section 14A</w:t>
      </w:r>
      <w:r w:rsidR="005A0F28">
        <w:t xml:space="preserve"> of that Act</w:t>
      </w:r>
    </w:p>
    <w:p w:rsidR="00170616" w:rsidRPr="00170616" w:rsidRDefault="00170616" w:rsidP="00170616">
      <w:pPr>
        <w:rPr>
          <w:lang w:bidi="ar-SA"/>
        </w:rPr>
      </w:pPr>
    </w:p>
    <w:p w:rsidR="00170616" w:rsidRDefault="007635D2" w:rsidP="00170616">
      <w:pPr>
        <w:ind w:left="567"/>
      </w:pPr>
      <w:r>
        <w:t xml:space="preserve">Many issues raised at Initial Assessment may no longer </w:t>
      </w:r>
      <w:r w:rsidR="005C0A65">
        <w:t>be relevant</w:t>
      </w:r>
      <w:r>
        <w:t xml:space="preserve">, </w:t>
      </w:r>
      <w:r w:rsidR="005C0A65">
        <w:t>whereas</w:t>
      </w:r>
      <w:r>
        <w:t xml:space="preserve"> </w:t>
      </w:r>
      <w:r w:rsidR="005C0A65">
        <w:t>other issues</w:t>
      </w:r>
      <w:r>
        <w:t xml:space="preserve"> continue to cause concern. </w:t>
      </w:r>
      <w:r w:rsidR="005C0A65">
        <w:t>I</w:t>
      </w:r>
      <w:r w:rsidR="00B12E8D">
        <w:t xml:space="preserve">ssues raised by submitters at Initial Assessment will be considered by FSANZ and, where </w:t>
      </w:r>
      <w:r w:rsidR="005C0A65">
        <w:t>relevant</w:t>
      </w:r>
      <w:r w:rsidR="00B12E8D">
        <w:t xml:space="preserve">, addressed in the new </w:t>
      </w:r>
      <w:r w:rsidR="00DC0D69">
        <w:t>p</w:t>
      </w:r>
      <w:r w:rsidR="00B12E8D">
        <w:t xml:space="preserve">roposal.  </w:t>
      </w:r>
    </w:p>
    <w:p w:rsidR="00B12E8D" w:rsidRPr="00170616" w:rsidRDefault="00B12E8D" w:rsidP="00170616">
      <w:pPr>
        <w:ind w:left="567"/>
        <w:rPr>
          <w:lang w:bidi="ar-SA"/>
        </w:rPr>
      </w:pPr>
    </w:p>
    <w:p w:rsidR="00170616" w:rsidRDefault="00AD7E8A" w:rsidP="00170616">
      <w:pPr>
        <w:pStyle w:val="FSBullet1"/>
      </w:pPr>
      <w:proofErr w:type="gramStart"/>
      <w:r>
        <w:t>the</w:t>
      </w:r>
      <w:proofErr w:type="gramEnd"/>
      <w:r>
        <w:t xml:space="preserve"> objectives and matters listed in section</w:t>
      </w:r>
      <w:r w:rsidR="003D29C9">
        <w:t xml:space="preserve"> </w:t>
      </w:r>
      <w:r w:rsidR="00BD7F7A">
        <w:t xml:space="preserve">10 </w:t>
      </w:r>
      <w:r w:rsidR="005A0F28">
        <w:t xml:space="preserve">of that Act </w:t>
      </w:r>
      <w:r w:rsidR="00EA4655">
        <w:t>–</w:t>
      </w:r>
      <w:r w:rsidR="00BD7F7A">
        <w:t xml:space="preserve"> s</w:t>
      </w:r>
      <w:r w:rsidR="00170616">
        <w:t xml:space="preserve">ection </w:t>
      </w:r>
      <w:r w:rsidR="00BD7F7A">
        <w:t xml:space="preserve">10 </w:t>
      </w:r>
      <w:r w:rsidR="00170616">
        <w:t xml:space="preserve">objectives are addressed in Section </w:t>
      </w:r>
      <w:r w:rsidR="005C0A65">
        <w:t>3</w:t>
      </w:r>
      <w:r w:rsidR="00170616">
        <w:t xml:space="preserve">.1 of this report. </w:t>
      </w:r>
    </w:p>
    <w:p w:rsidR="00170616" w:rsidRPr="00170616" w:rsidRDefault="00170616" w:rsidP="00170616">
      <w:pPr>
        <w:ind w:left="567"/>
        <w:rPr>
          <w:lang w:bidi="ar-SA"/>
        </w:rPr>
      </w:pPr>
    </w:p>
    <w:p w:rsidR="00AD7E8A" w:rsidRDefault="008C301D" w:rsidP="0066107A">
      <w:pPr>
        <w:pStyle w:val="FSBullet1"/>
      </w:pPr>
      <w:r w:rsidRPr="008C301D">
        <w:t>any relevant New Zealand standards</w:t>
      </w:r>
    </w:p>
    <w:p w:rsidR="00170616" w:rsidRDefault="007E185B" w:rsidP="00170616">
      <w:pPr>
        <w:ind w:left="567"/>
        <w:rPr>
          <w:lang w:bidi="ar-SA"/>
        </w:rPr>
      </w:pPr>
      <w:r>
        <w:rPr>
          <w:lang w:bidi="ar-SA"/>
        </w:rPr>
        <w:t xml:space="preserve">The New Zealand Supplemented Food Standard 2010 is relevant to this Proposal. </w:t>
      </w:r>
      <w:r w:rsidR="00170616">
        <w:rPr>
          <w:lang w:bidi="ar-SA"/>
        </w:rPr>
        <w:t xml:space="preserve"> </w:t>
      </w:r>
    </w:p>
    <w:p w:rsidR="00170616" w:rsidRPr="00170616" w:rsidRDefault="00170616" w:rsidP="00170616">
      <w:pPr>
        <w:ind w:left="567"/>
        <w:rPr>
          <w:lang w:bidi="ar-SA"/>
        </w:rPr>
      </w:pPr>
    </w:p>
    <w:p w:rsidR="008C301D" w:rsidRPr="008C301D" w:rsidRDefault="008C301D" w:rsidP="0066107A">
      <w:pPr>
        <w:pStyle w:val="FSBullet1"/>
      </w:pPr>
      <w:proofErr w:type="gramStart"/>
      <w:r w:rsidRPr="008C301D">
        <w:t>any</w:t>
      </w:r>
      <w:proofErr w:type="gramEnd"/>
      <w:r w:rsidRPr="008C301D">
        <w:t xml:space="preserve"> other relevant matters.</w:t>
      </w:r>
    </w:p>
    <w:p w:rsidR="008C301D" w:rsidRDefault="00170616" w:rsidP="00170616">
      <w:pPr>
        <w:ind w:left="567"/>
      </w:pPr>
      <w:r>
        <w:t xml:space="preserve">There are no other relevant matters. </w:t>
      </w:r>
    </w:p>
    <w:p w:rsidR="00170616" w:rsidRDefault="00170616" w:rsidP="008C301D"/>
    <w:p w:rsidR="00AA56DE" w:rsidRPr="00EA4655" w:rsidRDefault="00606580" w:rsidP="008C301D">
      <w:r>
        <w:t xml:space="preserve">The </w:t>
      </w:r>
      <w:r w:rsidR="00F671EA">
        <w:t xml:space="preserve">new </w:t>
      </w:r>
      <w:r w:rsidR="0079273E">
        <w:t>p</w:t>
      </w:r>
      <w:r w:rsidR="0072611F">
        <w:t>roposal</w:t>
      </w:r>
      <w:r w:rsidR="00FC0E51">
        <w:t xml:space="preserve"> </w:t>
      </w:r>
      <w:r w:rsidR="00336B8C">
        <w:t xml:space="preserve">will enable FSANZ </w:t>
      </w:r>
      <w:r w:rsidR="005C0A65">
        <w:t>to</w:t>
      </w:r>
      <w:r w:rsidR="005C0A65" w:rsidRPr="00936E87">
        <w:t xml:space="preserve"> </w:t>
      </w:r>
      <w:r w:rsidR="005C0A65">
        <w:t>more appropriately</w:t>
      </w:r>
      <w:r w:rsidR="005C0A65" w:rsidRPr="00936E87">
        <w:t xml:space="preserve"> </w:t>
      </w:r>
      <w:r w:rsidR="00EA4655">
        <w:t xml:space="preserve">respond to the current market and </w:t>
      </w:r>
      <w:r w:rsidR="005C0A65">
        <w:t>consider the issues</w:t>
      </w:r>
      <w:r w:rsidR="005C0A65" w:rsidRPr="00936E87">
        <w:t xml:space="preserve"> under the current FSANZ regulatory </w:t>
      </w:r>
      <w:r w:rsidR="005C0A65">
        <w:t>and administrative arrangements</w:t>
      </w:r>
      <w:r w:rsidR="005C0A65" w:rsidRPr="00EA4655">
        <w:t xml:space="preserve">. </w:t>
      </w:r>
    </w:p>
    <w:p w:rsidR="008C301D" w:rsidRPr="008C301D" w:rsidRDefault="005D581C" w:rsidP="00EE32AF">
      <w:pPr>
        <w:pStyle w:val="Heading2"/>
      </w:pPr>
      <w:bookmarkStart w:id="78" w:name="_Toc309291819"/>
      <w:bookmarkStart w:id="79" w:name="_Toc365039857"/>
      <w:r>
        <w:t>3</w:t>
      </w:r>
      <w:r w:rsidR="00EE32AF">
        <w:t>.1</w:t>
      </w:r>
      <w:r w:rsidR="008C301D" w:rsidRPr="00EE32AF">
        <w:tab/>
        <w:t>Addressing FSANZ’s objectives</w:t>
      </w:r>
      <w:r w:rsidR="0045293B" w:rsidRPr="00EE32AF">
        <w:t xml:space="preserve"> for standards </w:t>
      </w:r>
      <w:r w:rsidR="008C301D" w:rsidRPr="00EE32AF">
        <w:t>setting</w:t>
      </w:r>
      <w:bookmarkEnd w:id="78"/>
      <w:bookmarkEnd w:id="79"/>
    </w:p>
    <w:p w:rsidR="008C301D" w:rsidRPr="008C301D" w:rsidRDefault="008C301D" w:rsidP="008C301D">
      <w:r w:rsidRPr="008C301D">
        <w:rPr>
          <w:rFonts w:cs="Arial"/>
        </w:rPr>
        <w:t xml:space="preserve">FSANZ has </w:t>
      </w:r>
      <w:r w:rsidRPr="008C301D">
        <w:t xml:space="preserve">considered the three objectives in </w:t>
      </w:r>
      <w:r w:rsidR="0033459B">
        <w:t>sub</w:t>
      </w:r>
      <w:r w:rsidRPr="008C301D">
        <w:t xml:space="preserve">section </w:t>
      </w:r>
      <w:r w:rsidR="00D37CAF">
        <w:t>10</w:t>
      </w:r>
      <w:r w:rsidR="0033459B" w:rsidRPr="0066107A">
        <w:t>(1)</w:t>
      </w:r>
      <w:r w:rsidR="009A486F" w:rsidRPr="00AD7E8A">
        <w:t xml:space="preserve"> </w:t>
      </w:r>
      <w:r w:rsidRPr="00AD7E8A">
        <w:t xml:space="preserve">of </w:t>
      </w:r>
      <w:r w:rsidRPr="0033459B">
        <w:t xml:space="preserve">the FSANZ Act </w:t>
      </w:r>
      <w:r w:rsidR="00D37CAF">
        <w:t xml:space="preserve">(as was in force prior to 1 </w:t>
      </w:r>
      <w:r w:rsidR="002C4FB8">
        <w:t xml:space="preserve">July </w:t>
      </w:r>
      <w:r w:rsidR="00D37CAF">
        <w:t xml:space="preserve">2007) </w:t>
      </w:r>
      <w:r w:rsidRPr="0033459B">
        <w:t>during the assessment of this Proposal as follows.</w:t>
      </w:r>
      <w:r w:rsidRPr="008C301D">
        <w:t xml:space="preserve"> </w:t>
      </w:r>
    </w:p>
    <w:p w:rsidR="008C301D" w:rsidRPr="008C301D" w:rsidRDefault="005D581C" w:rsidP="00EE32AF">
      <w:pPr>
        <w:pStyle w:val="Heading3"/>
      </w:pPr>
      <w:bookmarkStart w:id="80" w:name="_Toc297029117"/>
      <w:bookmarkStart w:id="81" w:name="_Toc365039858"/>
      <w:r>
        <w:t>3</w:t>
      </w:r>
      <w:r w:rsidR="008C301D" w:rsidRPr="008C301D">
        <w:t>.1.1</w:t>
      </w:r>
      <w:r w:rsidR="008C301D" w:rsidRPr="008C301D">
        <w:tab/>
        <w:t>Protection of public health and safety</w:t>
      </w:r>
      <w:bookmarkEnd w:id="80"/>
      <w:bookmarkEnd w:id="81"/>
    </w:p>
    <w:p w:rsidR="00C81C1C" w:rsidRDefault="00BC0BC7" w:rsidP="008C301D">
      <w:r>
        <w:t xml:space="preserve">As this decision results in no regulatory change, there is no change to the current </w:t>
      </w:r>
      <w:r w:rsidR="005C0A65">
        <w:t>protection</w:t>
      </w:r>
      <w:r>
        <w:t xml:space="preserve"> of public health and safety. </w:t>
      </w:r>
      <w:r w:rsidR="00C81C1C">
        <w:br w:type="page"/>
      </w:r>
    </w:p>
    <w:p w:rsidR="008C301D" w:rsidRPr="008C301D" w:rsidRDefault="005D581C" w:rsidP="00EE32AF">
      <w:pPr>
        <w:pStyle w:val="Heading3"/>
      </w:pPr>
      <w:bookmarkStart w:id="82" w:name="_Toc365039859"/>
      <w:r>
        <w:lastRenderedPageBreak/>
        <w:t>3</w:t>
      </w:r>
      <w:r w:rsidR="008C301D">
        <w:t>.1</w:t>
      </w:r>
      <w:r w:rsidR="008C301D" w:rsidRPr="008C301D">
        <w:t>.2</w:t>
      </w:r>
      <w:r w:rsidR="008C301D" w:rsidRPr="008C301D">
        <w:tab/>
        <w:t>The provision of adequate information relating to food to enable consumers to make informed choices</w:t>
      </w:r>
      <w:bookmarkEnd w:id="82"/>
    </w:p>
    <w:p w:rsidR="008C301D" w:rsidRPr="00936E87" w:rsidRDefault="004728EB" w:rsidP="008C301D">
      <w:r w:rsidRPr="00936E87">
        <w:t xml:space="preserve">As the outcome of this </w:t>
      </w:r>
      <w:r w:rsidR="00243206">
        <w:t>decision</w:t>
      </w:r>
      <w:r w:rsidRPr="00936E87">
        <w:t xml:space="preserve"> results in no regulatory change, there is no change to the </w:t>
      </w:r>
      <w:r w:rsidR="0072611F">
        <w:t xml:space="preserve">amount of </w:t>
      </w:r>
      <w:r w:rsidRPr="00936E87">
        <w:t xml:space="preserve">information provided to </w:t>
      </w:r>
      <w:r w:rsidR="0072611F">
        <w:t>consumers to enable informed choice</w:t>
      </w:r>
      <w:r w:rsidRPr="00936E87">
        <w:t xml:space="preserve">. </w:t>
      </w:r>
      <w:r w:rsidR="0072611F">
        <w:t>Consumers</w:t>
      </w:r>
      <w:r w:rsidR="0072611F" w:rsidRPr="00936E87">
        <w:t xml:space="preserve"> </w:t>
      </w:r>
      <w:r w:rsidRPr="00936E87">
        <w:t xml:space="preserve">will </w:t>
      </w:r>
      <w:r w:rsidR="0072611F">
        <w:t xml:space="preserve">have the same amount </w:t>
      </w:r>
      <w:r w:rsidRPr="00936E87">
        <w:t>of information</w:t>
      </w:r>
      <w:r w:rsidR="0072611F">
        <w:t xml:space="preserve"> to make decisions as they have </w:t>
      </w:r>
      <w:r w:rsidRPr="00936E87">
        <w:t xml:space="preserve">available today. Any requirement for additional information will be determined in </w:t>
      </w:r>
      <w:r w:rsidR="00606580">
        <w:t xml:space="preserve">the </w:t>
      </w:r>
      <w:r w:rsidR="005C0A65">
        <w:t>new</w:t>
      </w:r>
      <w:r w:rsidRPr="00936E87">
        <w:t xml:space="preserve"> </w:t>
      </w:r>
      <w:r w:rsidR="00C75D94">
        <w:t>p</w:t>
      </w:r>
      <w:r w:rsidR="00491524" w:rsidRPr="00936E87">
        <w:t>roposal</w:t>
      </w:r>
      <w:r w:rsidRPr="00936E87">
        <w:t xml:space="preserve">. </w:t>
      </w:r>
    </w:p>
    <w:p w:rsidR="008C301D" w:rsidRPr="008C301D" w:rsidRDefault="005D581C" w:rsidP="00EE32AF">
      <w:pPr>
        <w:pStyle w:val="Heading3"/>
      </w:pPr>
      <w:bookmarkStart w:id="83" w:name="_Toc365039860"/>
      <w:r>
        <w:t>3</w:t>
      </w:r>
      <w:r w:rsidR="008C301D" w:rsidRPr="008C301D">
        <w:t>.</w:t>
      </w:r>
      <w:r w:rsidR="008C301D">
        <w:t>1</w:t>
      </w:r>
      <w:r w:rsidR="008C301D" w:rsidRPr="008C301D">
        <w:t>.3</w:t>
      </w:r>
      <w:r w:rsidR="008C301D" w:rsidRPr="008C301D">
        <w:tab/>
        <w:t>The prevention of misleading or deceptive conduct</w:t>
      </w:r>
      <w:bookmarkEnd w:id="83"/>
    </w:p>
    <w:p w:rsidR="009A486F" w:rsidRPr="006B290C" w:rsidRDefault="00936E87" w:rsidP="008C301D">
      <w:r w:rsidRPr="00936E87">
        <w:t xml:space="preserve">As the outcome of this </w:t>
      </w:r>
      <w:r>
        <w:t>decision</w:t>
      </w:r>
      <w:r w:rsidRPr="00936E87">
        <w:t xml:space="preserve"> results in no regulatory c</w:t>
      </w:r>
      <w:r>
        <w:t>hange, there is no change to the regulations relating to misleading or deceptive conduct</w:t>
      </w:r>
      <w:r w:rsidRPr="00936E87">
        <w:t xml:space="preserve">. </w:t>
      </w:r>
      <w:r>
        <w:t xml:space="preserve">Manufacturers </w:t>
      </w:r>
      <w:r w:rsidRPr="00936E87">
        <w:t xml:space="preserve">will continue to be </w:t>
      </w:r>
      <w:r>
        <w:t xml:space="preserve">required to provide the same level of information to consumers as they do today. </w:t>
      </w:r>
      <w:r w:rsidR="009A486F" w:rsidRPr="006B290C">
        <w:t xml:space="preserve">The new </w:t>
      </w:r>
      <w:r w:rsidR="00C75D94">
        <w:t>p</w:t>
      </w:r>
      <w:r w:rsidR="00491524" w:rsidRPr="006B290C">
        <w:t xml:space="preserve">roposal </w:t>
      </w:r>
      <w:r w:rsidR="009A486F" w:rsidRPr="006B290C">
        <w:t xml:space="preserve">will allow full exploration of these issues under the new FSANZ regulatory </w:t>
      </w:r>
      <w:r w:rsidR="00491524">
        <w:t>arrangements</w:t>
      </w:r>
      <w:r w:rsidR="009A486F" w:rsidRPr="006B290C">
        <w:t xml:space="preserve">. </w:t>
      </w:r>
    </w:p>
    <w:p w:rsidR="008C301D" w:rsidRPr="008C301D" w:rsidRDefault="005D581C" w:rsidP="00EE32AF">
      <w:pPr>
        <w:pStyle w:val="Heading3"/>
      </w:pPr>
      <w:bookmarkStart w:id="84" w:name="_Toc365039861"/>
      <w:r>
        <w:t>3</w:t>
      </w:r>
      <w:r w:rsidR="008C301D" w:rsidRPr="008C301D">
        <w:t>.</w:t>
      </w:r>
      <w:r w:rsidR="008C301D">
        <w:t>1</w:t>
      </w:r>
      <w:r w:rsidR="008C301D" w:rsidRPr="008C301D">
        <w:t>.4</w:t>
      </w:r>
      <w:r w:rsidR="008C301D" w:rsidRPr="008C301D">
        <w:tab/>
      </w:r>
      <w:r w:rsidR="008C301D" w:rsidRPr="0033459B">
        <w:t xml:space="preserve">Subsection </w:t>
      </w:r>
      <w:r w:rsidR="00761D18" w:rsidRPr="0033459B">
        <w:t>1</w:t>
      </w:r>
      <w:r w:rsidR="00761D18">
        <w:t>0</w:t>
      </w:r>
      <w:r w:rsidR="008C301D" w:rsidRPr="0033459B">
        <w:t>(2) considerations</w:t>
      </w:r>
      <w:bookmarkEnd w:id="84"/>
      <w:r w:rsidR="00200AEF">
        <w:t xml:space="preserve"> </w:t>
      </w:r>
    </w:p>
    <w:p w:rsidR="008C301D" w:rsidRPr="008C301D" w:rsidRDefault="008C301D" w:rsidP="008C301D">
      <w:pPr>
        <w:rPr>
          <w:rFonts w:cs="Arial"/>
        </w:rPr>
      </w:pPr>
      <w:r w:rsidRPr="008C301D">
        <w:rPr>
          <w:rFonts w:cs="Arial"/>
        </w:rPr>
        <w:t xml:space="preserve">FSANZ has also had regard to the objectives set out in subsection </w:t>
      </w:r>
      <w:r w:rsidR="00761D18">
        <w:rPr>
          <w:rFonts w:cs="Arial"/>
        </w:rPr>
        <w:t>10</w:t>
      </w:r>
      <w:r w:rsidRPr="008C301D">
        <w:rPr>
          <w:rFonts w:cs="Arial"/>
        </w:rPr>
        <w:t>(2)</w:t>
      </w:r>
      <w:r w:rsidR="0088620B">
        <w:rPr>
          <w:rFonts w:cs="Arial"/>
        </w:rPr>
        <w:t xml:space="preserve"> </w:t>
      </w:r>
      <w:r w:rsidR="0088620B" w:rsidRPr="00AD7E8A">
        <w:t xml:space="preserve">of </w:t>
      </w:r>
      <w:r w:rsidR="0088620B" w:rsidRPr="0033459B">
        <w:t xml:space="preserve">the FSANZ Act </w:t>
      </w:r>
      <w:r w:rsidR="0088620B">
        <w:t xml:space="preserve">(as was in force prior to 1 </w:t>
      </w:r>
      <w:r w:rsidR="00F42754">
        <w:t xml:space="preserve">July </w:t>
      </w:r>
      <w:r w:rsidR="0088620B">
        <w:t>2007)</w:t>
      </w:r>
      <w:r w:rsidRPr="008C301D">
        <w:rPr>
          <w:rFonts w:cs="Arial"/>
        </w:rPr>
        <w:t>:</w:t>
      </w:r>
    </w:p>
    <w:p w:rsidR="008C301D" w:rsidRPr="008C301D" w:rsidRDefault="008C301D" w:rsidP="008C301D">
      <w:pPr>
        <w:rPr>
          <w:rFonts w:cs="Arial"/>
        </w:rPr>
      </w:pPr>
    </w:p>
    <w:p w:rsidR="008C301D" w:rsidRDefault="008C301D" w:rsidP="0066107A">
      <w:pPr>
        <w:pStyle w:val="FSBullet"/>
      </w:pPr>
      <w:r w:rsidRPr="008C301D">
        <w:t>the need for standards to be based on risk analysis using the best available scientific evidence</w:t>
      </w:r>
    </w:p>
    <w:p w:rsidR="008C301D" w:rsidRPr="008C301D" w:rsidRDefault="008C301D" w:rsidP="0066107A">
      <w:pPr>
        <w:pStyle w:val="FSBullet"/>
      </w:pPr>
      <w:r w:rsidRPr="008C301D">
        <w:t>the promotion of consistency between domestic and international food standards</w:t>
      </w:r>
    </w:p>
    <w:p w:rsidR="008C301D" w:rsidRPr="008C301D" w:rsidRDefault="008C301D" w:rsidP="0066107A">
      <w:pPr>
        <w:pStyle w:val="FSBullet"/>
      </w:pPr>
      <w:r w:rsidRPr="008C301D">
        <w:t>the desirability of an efficient and internationally competitive food industry</w:t>
      </w:r>
    </w:p>
    <w:p w:rsidR="008C301D" w:rsidRPr="008C301D" w:rsidRDefault="008C301D" w:rsidP="0066107A">
      <w:pPr>
        <w:pStyle w:val="FSBullet"/>
      </w:pPr>
      <w:r w:rsidRPr="008C301D">
        <w:t>the promotion of fair trading in food</w:t>
      </w:r>
    </w:p>
    <w:p w:rsidR="008C301D" w:rsidRDefault="008C301D" w:rsidP="0066107A">
      <w:pPr>
        <w:pStyle w:val="FSBullet"/>
      </w:pPr>
      <w:proofErr w:type="gramStart"/>
      <w:r w:rsidRPr="008C301D">
        <w:t>any</w:t>
      </w:r>
      <w:proofErr w:type="gramEnd"/>
      <w:r w:rsidRPr="008C301D">
        <w:t xml:space="preserve"> written policy guidelines formulated by the Ministerial Council.</w:t>
      </w:r>
    </w:p>
    <w:p w:rsidR="00243206" w:rsidRDefault="00243206" w:rsidP="00DB4ED7"/>
    <w:p w:rsidR="006E1035" w:rsidRDefault="00156A2E" w:rsidP="00DB4ED7">
      <w:r>
        <w:t>The sports foods market</w:t>
      </w:r>
      <w:r w:rsidR="004973B6">
        <w:t xml:space="preserve">, </w:t>
      </w:r>
      <w:r w:rsidR="006E1035">
        <w:t xml:space="preserve">product use, and </w:t>
      </w:r>
      <w:r w:rsidR="004973B6">
        <w:t>the underpinning science</w:t>
      </w:r>
      <w:r>
        <w:t xml:space="preserve"> ha</w:t>
      </w:r>
      <w:r w:rsidR="00EA4655">
        <w:t>ve</w:t>
      </w:r>
      <w:r>
        <w:t xml:space="preserve"> changed significantly in the 10 years since the project was deferred. Many issues identified at Initial Assessment may no longer apply. Abandoning the Proposal will allow FSANZ to </w:t>
      </w:r>
      <w:r w:rsidR="004973B6">
        <w:t>re</w:t>
      </w:r>
      <w:r>
        <w:t xml:space="preserve">commence </w:t>
      </w:r>
      <w:r w:rsidR="004973B6">
        <w:t>the project and redefine the problem</w:t>
      </w:r>
      <w:r w:rsidR="006E1035">
        <w:t>,</w:t>
      </w:r>
      <w:r w:rsidR="004973B6">
        <w:t xml:space="preserve"> and objectives for the</w:t>
      </w:r>
      <w:r w:rsidR="006E1035">
        <w:t xml:space="preserve"> current market and consumer</w:t>
      </w:r>
      <w:r w:rsidR="0008014E">
        <w:t>s</w:t>
      </w:r>
      <w:r w:rsidR="006E1035">
        <w:t xml:space="preserve">. </w:t>
      </w:r>
    </w:p>
    <w:p w:rsidR="00BF64A7" w:rsidRDefault="00BF64A7" w:rsidP="00DB4ED7"/>
    <w:p w:rsidR="00243206" w:rsidRPr="00243206" w:rsidRDefault="00BC0BC7" w:rsidP="00DB4ED7">
      <w:r>
        <w:t>Relevant i</w:t>
      </w:r>
      <w:r w:rsidR="00AB402A">
        <w:t xml:space="preserve">ssues </w:t>
      </w:r>
      <w:r>
        <w:t xml:space="preserve">remaining from </w:t>
      </w:r>
      <w:r w:rsidR="00AB402A">
        <w:t xml:space="preserve">P236 will </w:t>
      </w:r>
      <w:r w:rsidR="008451AB">
        <w:t xml:space="preserve">be </w:t>
      </w:r>
      <w:r w:rsidR="00AB402A">
        <w:t>addressed i</w:t>
      </w:r>
      <w:r w:rsidR="008451AB">
        <w:t>n</w:t>
      </w:r>
      <w:r w:rsidR="00491524">
        <w:t xml:space="preserve"> </w:t>
      </w:r>
      <w:r w:rsidR="00606580">
        <w:t xml:space="preserve">the future </w:t>
      </w:r>
      <w:r w:rsidR="0079273E">
        <w:t>p</w:t>
      </w:r>
      <w:r w:rsidR="00491524">
        <w:t>roposa</w:t>
      </w:r>
      <w:r w:rsidR="00606580">
        <w:t>l</w:t>
      </w:r>
      <w:r w:rsidR="00491524">
        <w:t xml:space="preserve"> and </w:t>
      </w:r>
      <w:r w:rsidR="008451AB">
        <w:t xml:space="preserve">will </w:t>
      </w:r>
      <w:r w:rsidR="00371D25">
        <w:t>draw on</w:t>
      </w:r>
      <w:r w:rsidR="00491524" w:rsidRPr="00491524">
        <w:t xml:space="preserve"> </w:t>
      </w:r>
      <w:r w:rsidR="00491524">
        <w:t xml:space="preserve">the founding elements in </w:t>
      </w:r>
      <w:r w:rsidR="008451AB">
        <w:t>the</w:t>
      </w:r>
      <w:r w:rsidR="00491524">
        <w:t>:</w:t>
      </w:r>
      <w:r w:rsidR="008451AB">
        <w:t xml:space="preserve"> Health Claims framework</w:t>
      </w:r>
      <w:r w:rsidR="00AB402A">
        <w:t xml:space="preserve"> in Standard 1.2.7 </w:t>
      </w:r>
      <w:r w:rsidR="003D29C9">
        <w:t xml:space="preserve">– </w:t>
      </w:r>
      <w:r w:rsidR="00BD69F0">
        <w:t>Nutrition, Health and Related Claims,</w:t>
      </w:r>
      <w:r w:rsidR="003D29C9">
        <w:t xml:space="preserve"> </w:t>
      </w:r>
      <w:r w:rsidR="00AB402A">
        <w:t xml:space="preserve">and framework developed as a result of P1024 – Revision of the </w:t>
      </w:r>
      <w:r w:rsidR="00C75D94">
        <w:t>R</w:t>
      </w:r>
      <w:r w:rsidR="00AB402A">
        <w:t>egulation of</w:t>
      </w:r>
      <w:r w:rsidR="008451AB">
        <w:t xml:space="preserve"> </w:t>
      </w:r>
      <w:r w:rsidR="00C75D94">
        <w:t>N</w:t>
      </w:r>
      <w:r w:rsidR="00491524">
        <w:t xml:space="preserve">utritive </w:t>
      </w:r>
      <w:r w:rsidR="00C75D94">
        <w:t>S</w:t>
      </w:r>
      <w:r w:rsidR="008451AB">
        <w:t xml:space="preserve">ubstances </w:t>
      </w:r>
      <w:r w:rsidR="00C75D94">
        <w:t>&amp; N</w:t>
      </w:r>
      <w:r w:rsidR="008451AB">
        <w:t xml:space="preserve">ovel </w:t>
      </w:r>
      <w:r w:rsidR="00C75D94">
        <w:t>F</w:t>
      </w:r>
      <w:r w:rsidR="008451AB">
        <w:t>oods</w:t>
      </w:r>
      <w:r w:rsidR="00AB402A">
        <w:t>.</w:t>
      </w:r>
      <w:r w:rsidR="001F2A3A">
        <w:t xml:space="preserve"> </w:t>
      </w:r>
      <w:r w:rsidR="00371D25">
        <w:t xml:space="preserve"> </w:t>
      </w:r>
    </w:p>
    <w:p w:rsidR="008C301D" w:rsidRPr="008C301D" w:rsidRDefault="005D581C" w:rsidP="00CB5D88">
      <w:pPr>
        <w:pStyle w:val="Heading2"/>
      </w:pPr>
      <w:bookmarkStart w:id="85" w:name="_Toc365039862"/>
      <w:bookmarkStart w:id="86" w:name="_Toc120090542"/>
      <w:bookmarkStart w:id="87" w:name="_Toc120358574"/>
      <w:bookmarkStart w:id="88" w:name="_Toc120358616"/>
      <w:bookmarkEnd w:id="73"/>
      <w:bookmarkEnd w:id="74"/>
      <w:bookmarkEnd w:id="75"/>
      <w:bookmarkEnd w:id="76"/>
      <w:r>
        <w:t>3</w:t>
      </w:r>
      <w:r w:rsidR="008C301D" w:rsidRPr="008C301D">
        <w:t>.</w:t>
      </w:r>
      <w:r w:rsidR="008C301D">
        <w:t>2</w:t>
      </w:r>
      <w:r w:rsidR="008C301D" w:rsidRPr="008C301D">
        <w:tab/>
        <w:t>Rights of review</w:t>
      </w:r>
      <w:bookmarkEnd w:id="85"/>
    </w:p>
    <w:p w:rsidR="005967A1" w:rsidRPr="008C6319" w:rsidRDefault="0033459B" w:rsidP="008C301D">
      <w:pPr>
        <w:pStyle w:val="FSBullet1"/>
        <w:numPr>
          <w:ilvl w:val="0"/>
          <w:numId w:val="0"/>
        </w:numPr>
      </w:pPr>
      <w:r>
        <w:t>U</w:t>
      </w:r>
      <w:r w:rsidR="0051286A" w:rsidRPr="0033459B">
        <w:t xml:space="preserve">nder </w:t>
      </w:r>
      <w:r w:rsidR="0051286A" w:rsidRPr="00AD7E8A">
        <w:t>Section 63 of the</w:t>
      </w:r>
      <w:r w:rsidRPr="00AD7E8A">
        <w:t xml:space="preserve"> </w:t>
      </w:r>
      <w:r w:rsidR="0051286A" w:rsidRPr="00AD7E8A">
        <w:t>FSANZ Act</w:t>
      </w:r>
      <w:r w:rsidR="0079273E" w:rsidRPr="0066107A">
        <w:t xml:space="preserve"> </w:t>
      </w:r>
      <w:r w:rsidR="00C75D94">
        <w:t>(</w:t>
      </w:r>
      <w:r w:rsidR="0079273E" w:rsidRPr="0066107A">
        <w:t xml:space="preserve">as was in force prior to 1 </w:t>
      </w:r>
      <w:r w:rsidR="00EB0EE3">
        <w:t>July</w:t>
      </w:r>
      <w:r w:rsidR="00EB0EE3" w:rsidRPr="0066107A">
        <w:t xml:space="preserve"> </w:t>
      </w:r>
      <w:r w:rsidR="0079273E" w:rsidRPr="0066107A">
        <w:t>2007</w:t>
      </w:r>
      <w:r w:rsidR="00C75D94">
        <w:t>)</w:t>
      </w:r>
      <w:r w:rsidR="0051286A" w:rsidRPr="00AD7E8A">
        <w:t xml:space="preserve">, the decision </w:t>
      </w:r>
      <w:r w:rsidR="0051286A" w:rsidRPr="0033459B">
        <w:t>is not reviewable by the Administrative Appeals Tribunal</w:t>
      </w:r>
      <w:r w:rsidR="0051286A" w:rsidRPr="008C6319">
        <w:t xml:space="preserve">. </w:t>
      </w:r>
    </w:p>
    <w:bookmarkEnd w:id="86"/>
    <w:bookmarkEnd w:id="87"/>
    <w:bookmarkEnd w:id="88"/>
    <w:sectPr w:rsidR="005967A1" w:rsidRPr="008C6319" w:rsidSect="00302A4A">
      <w:pgSz w:w="11906" w:h="16838" w:code="9"/>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21B3" w:rsidRDefault="00C721B3">
      <w:r>
        <w:separator/>
      </w:r>
    </w:p>
  </w:endnote>
  <w:endnote w:type="continuationSeparator" w:id="0">
    <w:p w:rsidR="00C721B3" w:rsidRDefault="00C72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1B3" w:rsidRDefault="00C721B3"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721B3" w:rsidRDefault="00C721B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1B3" w:rsidRDefault="00C721B3"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85E47">
      <w:rPr>
        <w:rStyle w:val="PageNumber"/>
        <w:noProof/>
      </w:rPr>
      <w:t>1</w:t>
    </w:r>
    <w:r>
      <w:rPr>
        <w:rStyle w:val="PageNumber"/>
      </w:rPr>
      <w:fldChar w:fldCharType="end"/>
    </w:r>
  </w:p>
  <w:p w:rsidR="00C721B3" w:rsidRDefault="00C721B3">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FC9" w:rsidRDefault="00C06FC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21B3" w:rsidRDefault="00C721B3">
      <w:r>
        <w:separator/>
      </w:r>
    </w:p>
  </w:footnote>
  <w:footnote w:type="continuationSeparator" w:id="0">
    <w:p w:rsidR="00C721B3" w:rsidRDefault="00C721B3">
      <w:r>
        <w:continuationSeparator/>
      </w:r>
    </w:p>
  </w:footnote>
  <w:footnote w:id="1">
    <w:p w:rsidR="00711EB0" w:rsidRPr="00C81C1C" w:rsidRDefault="00711EB0" w:rsidP="00711EB0">
      <w:pPr>
        <w:pStyle w:val="FootnoteText"/>
        <w:rPr>
          <w:sz w:val="18"/>
          <w:szCs w:val="18"/>
          <w:lang w:val="en-AU"/>
        </w:rPr>
      </w:pPr>
      <w:r w:rsidRPr="00C81C1C">
        <w:rPr>
          <w:rStyle w:val="FootnoteReference"/>
          <w:sz w:val="18"/>
          <w:szCs w:val="18"/>
        </w:rPr>
        <w:footnoteRef/>
      </w:r>
      <w:r w:rsidRPr="00C81C1C">
        <w:rPr>
          <w:sz w:val="18"/>
          <w:szCs w:val="18"/>
        </w:rPr>
        <w:t xml:space="preserve"> </w:t>
      </w:r>
      <w:r w:rsidRPr="00C81C1C">
        <w:rPr>
          <w:sz w:val="18"/>
          <w:szCs w:val="18"/>
          <w:lang w:val="en-AU"/>
        </w:rPr>
        <w:t xml:space="preserve">Now known as the COAG Legislative and Governance Forum for Food Regulation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FC9" w:rsidRDefault="00C06FC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FC9" w:rsidRDefault="00C06FC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1B3" w:rsidRDefault="00C721B3">
    <w:pPr>
      <w:pStyle w:val="Header"/>
      <w:jc w:val="center"/>
      <w:rPr>
        <w:b/>
        <w:bCs/>
      </w:rPr>
    </w:pPr>
    <w:r>
      <w:rPr>
        <w:b/>
        <w:bCs/>
      </w:rPr>
      <w:t>BOARD-IN-CONFIDENCE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15775"/>
    <w:multiLevelType w:val="hybridMultilevel"/>
    <w:tmpl w:val="DDA6AAC2"/>
    <w:lvl w:ilvl="0" w:tplc="6FAA70C4">
      <w:start w:val="1"/>
      <w:numFmt w:val="bullet"/>
      <w:lvlText w:val=""/>
      <w:lvlJc w:val="left"/>
      <w:pPr>
        <w:tabs>
          <w:tab w:val="num" w:pos="494"/>
        </w:tabs>
        <w:ind w:left="494" w:hanging="454"/>
      </w:pPr>
      <w:rPr>
        <w:rFonts w:ascii="Symbol" w:hAnsi="Symbol" w:hint="default"/>
      </w:rPr>
    </w:lvl>
    <w:lvl w:ilvl="1" w:tplc="04090003" w:tentative="1">
      <w:start w:val="1"/>
      <w:numFmt w:val="bullet"/>
      <w:lvlText w:val="o"/>
      <w:lvlJc w:val="left"/>
      <w:pPr>
        <w:tabs>
          <w:tab w:val="num" w:pos="1480"/>
        </w:tabs>
        <w:ind w:left="1480" w:hanging="360"/>
      </w:pPr>
      <w:rPr>
        <w:rFonts w:ascii="Courier New" w:hAnsi="Courier New" w:hint="default"/>
      </w:rPr>
    </w:lvl>
    <w:lvl w:ilvl="2" w:tplc="04090005" w:tentative="1">
      <w:start w:val="1"/>
      <w:numFmt w:val="bullet"/>
      <w:lvlText w:val=""/>
      <w:lvlJc w:val="left"/>
      <w:pPr>
        <w:tabs>
          <w:tab w:val="num" w:pos="2200"/>
        </w:tabs>
        <w:ind w:left="2200" w:hanging="360"/>
      </w:pPr>
      <w:rPr>
        <w:rFonts w:ascii="Wingdings" w:hAnsi="Wingdings" w:hint="default"/>
      </w:rPr>
    </w:lvl>
    <w:lvl w:ilvl="3" w:tplc="04090001" w:tentative="1">
      <w:start w:val="1"/>
      <w:numFmt w:val="bullet"/>
      <w:lvlText w:val=""/>
      <w:lvlJc w:val="left"/>
      <w:pPr>
        <w:tabs>
          <w:tab w:val="num" w:pos="2920"/>
        </w:tabs>
        <w:ind w:left="2920" w:hanging="360"/>
      </w:pPr>
      <w:rPr>
        <w:rFonts w:ascii="Symbol" w:hAnsi="Symbol" w:hint="default"/>
      </w:rPr>
    </w:lvl>
    <w:lvl w:ilvl="4" w:tplc="04090003" w:tentative="1">
      <w:start w:val="1"/>
      <w:numFmt w:val="bullet"/>
      <w:lvlText w:val="o"/>
      <w:lvlJc w:val="left"/>
      <w:pPr>
        <w:tabs>
          <w:tab w:val="num" w:pos="3640"/>
        </w:tabs>
        <w:ind w:left="3640" w:hanging="360"/>
      </w:pPr>
      <w:rPr>
        <w:rFonts w:ascii="Courier New" w:hAnsi="Courier New" w:hint="default"/>
      </w:rPr>
    </w:lvl>
    <w:lvl w:ilvl="5" w:tplc="04090005" w:tentative="1">
      <w:start w:val="1"/>
      <w:numFmt w:val="bullet"/>
      <w:lvlText w:val=""/>
      <w:lvlJc w:val="left"/>
      <w:pPr>
        <w:tabs>
          <w:tab w:val="num" w:pos="4360"/>
        </w:tabs>
        <w:ind w:left="4360" w:hanging="360"/>
      </w:pPr>
      <w:rPr>
        <w:rFonts w:ascii="Wingdings" w:hAnsi="Wingdings" w:hint="default"/>
      </w:rPr>
    </w:lvl>
    <w:lvl w:ilvl="6" w:tplc="04090001" w:tentative="1">
      <w:start w:val="1"/>
      <w:numFmt w:val="bullet"/>
      <w:lvlText w:val=""/>
      <w:lvlJc w:val="left"/>
      <w:pPr>
        <w:tabs>
          <w:tab w:val="num" w:pos="5080"/>
        </w:tabs>
        <w:ind w:left="5080" w:hanging="360"/>
      </w:pPr>
      <w:rPr>
        <w:rFonts w:ascii="Symbol" w:hAnsi="Symbol" w:hint="default"/>
      </w:rPr>
    </w:lvl>
    <w:lvl w:ilvl="7" w:tplc="04090003" w:tentative="1">
      <w:start w:val="1"/>
      <w:numFmt w:val="bullet"/>
      <w:lvlText w:val="o"/>
      <w:lvlJc w:val="left"/>
      <w:pPr>
        <w:tabs>
          <w:tab w:val="num" w:pos="5800"/>
        </w:tabs>
        <w:ind w:left="5800" w:hanging="360"/>
      </w:pPr>
      <w:rPr>
        <w:rFonts w:ascii="Courier New" w:hAnsi="Courier New" w:hint="default"/>
      </w:rPr>
    </w:lvl>
    <w:lvl w:ilvl="8" w:tplc="04090005" w:tentative="1">
      <w:start w:val="1"/>
      <w:numFmt w:val="bullet"/>
      <w:lvlText w:val=""/>
      <w:lvlJc w:val="left"/>
      <w:pPr>
        <w:tabs>
          <w:tab w:val="num" w:pos="6520"/>
        </w:tabs>
        <w:ind w:left="6520" w:hanging="360"/>
      </w:pPr>
      <w:rPr>
        <w:rFonts w:ascii="Wingdings" w:hAnsi="Wingdings" w:hint="default"/>
      </w:rPr>
    </w:lvl>
  </w:abstractNum>
  <w:abstractNum w:abstractNumId="1">
    <w:nsid w:val="00974BB8"/>
    <w:multiLevelType w:val="hybridMultilevel"/>
    <w:tmpl w:val="B9EE6DBE"/>
    <w:lvl w:ilvl="0" w:tplc="04C42AFA">
      <w:start w:val="1"/>
      <w:numFmt w:val="bullet"/>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12816C3"/>
    <w:multiLevelType w:val="hybridMultilevel"/>
    <w:tmpl w:val="DA40736C"/>
    <w:lvl w:ilvl="0" w:tplc="6B5AB52C">
      <w:start w:val="1"/>
      <w:numFmt w:val="bullet"/>
      <w:pStyle w:val="FS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1D60D3D"/>
    <w:multiLevelType w:val="hybridMultilevel"/>
    <w:tmpl w:val="03A42BAE"/>
    <w:lvl w:ilvl="0" w:tplc="6FAA70C4">
      <w:start w:val="1"/>
      <w:numFmt w:val="bullet"/>
      <w:lvlText w:val=""/>
      <w:lvlJc w:val="left"/>
      <w:pPr>
        <w:tabs>
          <w:tab w:val="num" w:pos="454"/>
        </w:tabs>
        <w:ind w:left="454" w:hanging="45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44042D2"/>
    <w:multiLevelType w:val="singleLevel"/>
    <w:tmpl w:val="08F62FD2"/>
    <w:lvl w:ilvl="0">
      <w:start w:val="1"/>
      <w:numFmt w:val="bullet"/>
      <w:lvlText w:val="·"/>
      <w:lvlJc w:val="left"/>
      <w:pPr>
        <w:tabs>
          <w:tab w:val="num" w:pos="680"/>
        </w:tabs>
        <w:ind w:left="680" w:hanging="680"/>
      </w:pPr>
      <w:rPr>
        <w:rFonts w:ascii="Symbol" w:hAnsi="Symbol" w:hint="default"/>
      </w:rPr>
    </w:lvl>
  </w:abstractNum>
  <w:abstractNum w:abstractNumId="5">
    <w:nsid w:val="08875667"/>
    <w:multiLevelType w:val="hybridMultilevel"/>
    <w:tmpl w:val="F1888042"/>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090B2E2C"/>
    <w:multiLevelType w:val="hybridMultilevel"/>
    <w:tmpl w:val="F1BEB6FA"/>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099E14BE"/>
    <w:multiLevelType w:val="hybridMultilevel"/>
    <w:tmpl w:val="6C02F4B6"/>
    <w:lvl w:ilvl="0" w:tplc="081A2046">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0B125D2A"/>
    <w:multiLevelType w:val="hybridMultilevel"/>
    <w:tmpl w:val="B45CA966"/>
    <w:lvl w:ilvl="0" w:tplc="6FAA70C4">
      <w:start w:val="1"/>
      <w:numFmt w:val="bullet"/>
      <w:lvlText w:val=""/>
      <w:lvlJc w:val="left"/>
      <w:pPr>
        <w:tabs>
          <w:tab w:val="num" w:pos="454"/>
        </w:tabs>
        <w:ind w:left="454" w:hanging="45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0F8061BC"/>
    <w:multiLevelType w:val="multilevel"/>
    <w:tmpl w:val="46A6E3D0"/>
    <w:lvl w:ilvl="0">
      <w:start w:val="1"/>
      <w:numFmt w:val="decimal"/>
      <w:lvlText w:val="%1."/>
      <w:lvlJc w:val="left"/>
      <w:pPr>
        <w:tabs>
          <w:tab w:val="num" w:pos="680"/>
        </w:tabs>
        <w:ind w:left="680" w:hanging="680"/>
      </w:pPr>
      <w:rPr>
        <w:rFonts w:cs="Times New Roman" w:hint="default"/>
      </w:rPr>
    </w:lvl>
    <w:lvl w:ilvl="1">
      <w:start w:val="1"/>
      <w:numFmt w:val="decimal"/>
      <w:lvlText w:val="%1.%2"/>
      <w:lvlJc w:val="left"/>
      <w:pPr>
        <w:tabs>
          <w:tab w:val="num" w:pos="680"/>
        </w:tabs>
        <w:ind w:left="680" w:hanging="680"/>
      </w:pPr>
      <w:rPr>
        <w:rFonts w:cs="Times New Roman" w:hint="default"/>
      </w:rPr>
    </w:lvl>
    <w:lvl w:ilvl="2">
      <w:start w:val="1"/>
      <w:numFmt w:val="lowerLetter"/>
      <w:lvlText w:val="(%3)"/>
      <w:lvlJc w:val="left"/>
      <w:pPr>
        <w:tabs>
          <w:tab w:val="num" w:pos="1361"/>
        </w:tabs>
        <w:ind w:left="1361" w:hanging="681"/>
      </w:pPr>
      <w:rPr>
        <w:rFonts w:cs="Times New Roman" w:hint="default"/>
      </w:rPr>
    </w:lvl>
    <w:lvl w:ilvl="3">
      <w:start w:val="1"/>
      <w:numFmt w:val="lowerRoman"/>
      <w:lvlText w:val="(%4)"/>
      <w:lvlJc w:val="left"/>
      <w:pPr>
        <w:tabs>
          <w:tab w:val="num" w:pos="2041"/>
        </w:tabs>
        <w:ind w:left="2041" w:hanging="680"/>
      </w:pPr>
      <w:rPr>
        <w:rFonts w:cs="Times New Roman" w:hint="default"/>
      </w:rPr>
    </w:lvl>
    <w:lvl w:ilvl="4">
      <w:start w:val="1"/>
      <w:numFmt w:val="upperLetter"/>
      <w:lvlText w:val="(%5)"/>
      <w:lvlJc w:val="left"/>
      <w:pPr>
        <w:tabs>
          <w:tab w:val="num" w:pos="2722"/>
        </w:tabs>
        <w:ind w:left="2722" w:hanging="681"/>
      </w:pPr>
      <w:rPr>
        <w:rFonts w:cs="Times New Roman" w:hint="default"/>
      </w:rPr>
    </w:lvl>
    <w:lvl w:ilvl="5">
      <w:start w:val="1"/>
      <w:numFmt w:val="upperRoman"/>
      <w:lvlText w:val="(%6)"/>
      <w:lvlJc w:val="left"/>
      <w:pPr>
        <w:tabs>
          <w:tab w:val="num" w:pos="3402"/>
        </w:tabs>
        <w:ind w:left="3402" w:hanging="680"/>
      </w:pPr>
      <w:rPr>
        <w:rFonts w:cs="Times New Roman" w:hint="default"/>
      </w:rPr>
    </w:lvl>
    <w:lvl w:ilvl="6">
      <w:start w:val="1"/>
      <w:numFmt w:val="none"/>
      <w:lvlText w:val=""/>
      <w:lvlJc w:val="left"/>
      <w:pPr>
        <w:tabs>
          <w:tab w:val="num" w:pos="0"/>
        </w:tabs>
      </w:pPr>
      <w:rPr>
        <w:rFonts w:cs="Times New Roman" w:hint="default"/>
      </w:rPr>
    </w:lvl>
    <w:lvl w:ilvl="7">
      <w:start w:val="1"/>
      <w:numFmt w:val="none"/>
      <w:lvlText w:val=""/>
      <w:lvlJc w:val="left"/>
      <w:pPr>
        <w:tabs>
          <w:tab w:val="num" w:pos="0"/>
        </w:tabs>
      </w:pPr>
      <w:rPr>
        <w:rFonts w:cs="Times New Roman" w:hint="default"/>
      </w:rPr>
    </w:lvl>
    <w:lvl w:ilvl="8">
      <w:start w:val="1"/>
      <w:numFmt w:val="none"/>
      <w:lvlText w:val=""/>
      <w:lvlJc w:val="left"/>
      <w:pPr>
        <w:tabs>
          <w:tab w:val="num" w:pos="0"/>
        </w:tabs>
      </w:pPr>
      <w:rPr>
        <w:rFonts w:cs="Times New Roman" w:hint="default"/>
      </w:rPr>
    </w:lvl>
  </w:abstractNum>
  <w:abstractNum w:abstractNumId="10">
    <w:nsid w:val="0FA30746"/>
    <w:multiLevelType w:val="hybridMultilevel"/>
    <w:tmpl w:val="8BEC675E"/>
    <w:lvl w:ilvl="0" w:tplc="1892DE34">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1">
    <w:nsid w:val="11687346"/>
    <w:multiLevelType w:val="hybridMultilevel"/>
    <w:tmpl w:val="4006A6A0"/>
    <w:lvl w:ilvl="0" w:tplc="F7E2334A">
      <w:start w:val="1"/>
      <w:numFmt w:val="bullet"/>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2963D77"/>
    <w:multiLevelType w:val="hybridMultilevel"/>
    <w:tmpl w:val="7632DC76"/>
    <w:lvl w:ilvl="0" w:tplc="AB405820">
      <w:start w:val="1"/>
      <w:numFmt w:val="bullet"/>
      <w:pStyle w:val="FSBullet3"/>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nsid w:val="1AFB4C7A"/>
    <w:multiLevelType w:val="multilevel"/>
    <w:tmpl w:val="42ECE2EE"/>
    <w:lvl w:ilvl="0">
      <w:start w:val="1"/>
      <w:numFmt w:val="decimal"/>
      <w:lvlText w:val="%1."/>
      <w:lvlJc w:val="left"/>
      <w:pPr>
        <w:tabs>
          <w:tab w:val="num" w:pos="851"/>
        </w:tabs>
        <w:ind w:left="851" w:hanging="851"/>
      </w:pPr>
      <w:rPr>
        <w:rFonts w:ascii="Times New Roman Bold" w:hAnsi="Times New Roman Bold" w:hint="default"/>
        <w:b/>
        <w:i w:val="0"/>
        <w:sz w:val="28"/>
      </w:rPr>
    </w:lvl>
    <w:lvl w:ilvl="1">
      <w:start w:val="1"/>
      <w:numFmt w:val="decimal"/>
      <w:lvlText w:val="%1.%2"/>
      <w:lvlJc w:val="left"/>
      <w:pPr>
        <w:tabs>
          <w:tab w:val="num" w:pos="851"/>
        </w:tabs>
        <w:ind w:left="851" w:hanging="851"/>
      </w:pPr>
      <w:rPr>
        <w:rFonts w:ascii="Times New Roman Bold" w:hAnsi="Times New Roman Bold" w:hint="default"/>
        <w:b/>
        <w:i w:val="0"/>
        <w:caps w:val="0"/>
        <w:color w:val="auto"/>
        <w:sz w:val="24"/>
      </w:rPr>
    </w:lvl>
    <w:lvl w:ilvl="2">
      <w:start w:val="1"/>
      <w:numFmt w:val="decimal"/>
      <w:lvlText w:val="%1.%2.%3"/>
      <w:lvlJc w:val="left"/>
      <w:pPr>
        <w:tabs>
          <w:tab w:val="num" w:pos="851"/>
        </w:tabs>
        <w:ind w:left="851" w:hanging="851"/>
      </w:pPr>
      <w:rPr>
        <w:rFonts w:ascii="Times New Roman" w:hAnsi="Times New Roman" w:hint="default"/>
        <w:b w:val="0"/>
        <w:i/>
        <w:sz w:val="24"/>
        <w:u w:val="none"/>
      </w:rPr>
    </w:lvl>
    <w:lvl w:ilvl="3">
      <w:start w:val="1"/>
      <w:numFmt w:val="decimal"/>
      <w:lvlText w:val="%1.%2.%3.%4"/>
      <w:lvlJc w:val="left"/>
      <w:pPr>
        <w:tabs>
          <w:tab w:val="num" w:pos="851"/>
        </w:tabs>
        <w:ind w:left="851" w:hanging="851"/>
      </w:pPr>
      <w:rPr>
        <w:rFonts w:hint="default"/>
        <w:b w:val="0"/>
        <w:i/>
        <w:sz w:val="24"/>
        <w:u w:val="none"/>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2160"/>
        </w:tabs>
        <w:ind w:left="2160" w:hanging="1800"/>
      </w:pPr>
      <w:rPr>
        <w:rFonts w:hint="default"/>
      </w:rPr>
    </w:lvl>
  </w:abstractNum>
  <w:abstractNum w:abstractNumId="14">
    <w:nsid w:val="1B82713A"/>
    <w:multiLevelType w:val="hybridMultilevel"/>
    <w:tmpl w:val="2A86A6A8"/>
    <w:lvl w:ilvl="0" w:tplc="04C42AFA">
      <w:start w:val="1"/>
      <w:numFmt w:val="bullet"/>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1E740164"/>
    <w:multiLevelType w:val="hybridMultilevel"/>
    <w:tmpl w:val="09CC2FB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1F73467F"/>
    <w:multiLevelType w:val="hybridMultilevel"/>
    <w:tmpl w:val="8D243A2E"/>
    <w:lvl w:ilvl="0" w:tplc="3A842EA8">
      <w:start w:val="1"/>
      <w:numFmt w:val="bullet"/>
      <w:pStyle w:val="FSDas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6054271"/>
    <w:multiLevelType w:val="hybridMultilevel"/>
    <w:tmpl w:val="6352DEB6"/>
    <w:lvl w:ilvl="0" w:tplc="842A9E3A">
      <w:start w:val="1"/>
      <w:numFmt w:val="lowerLetter"/>
      <w:pStyle w:val="FSBullet1"/>
      <w:lvlText w:val="(%1)"/>
      <w:lvlJc w:val="left"/>
      <w:pPr>
        <w:ind w:left="720" w:hanging="360"/>
      </w:pPr>
      <w:rPr>
        <w:rFonts w:ascii="Arial" w:eastAsia="Times New Roman" w:hAnsi="Arial" w:cs="Arial"/>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27257A47"/>
    <w:multiLevelType w:val="hybridMultilevel"/>
    <w:tmpl w:val="B6D8306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29816A14"/>
    <w:multiLevelType w:val="hybridMultilevel"/>
    <w:tmpl w:val="84AAED7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nsid w:val="2BFD33E8"/>
    <w:multiLevelType w:val="hybridMultilevel"/>
    <w:tmpl w:val="F348A5B4"/>
    <w:lvl w:ilvl="0" w:tplc="E188D8D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386E1F4C"/>
    <w:multiLevelType w:val="hybridMultilevel"/>
    <w:tmpl w:val="324CD5C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392327BD"/>
    <w:multiLevelType w:val="hybridMultilevel"/>
    <w:tmpl w:val="59BE2D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3AF918BD"/>
    <w:multiLevelType w:val="hybridMultilevel"/>
    <w:tmpl w:val="6C209140"/>
    <w:lvl w:ilvl="0" w:tplc="04C42AFA">
      <w:start w:val="1"/>
      <w:numFmt w:val="bullet"/>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3EDF413D"/>
    <w:multiLevelType w:val="hybridMultilevel"/>
    <w:tmpl w:val="DD964D8A"/>
    <w:lvl w:ilvl="0" w:tplc="08090001">
      <w:start w:val="1"/>
      <w:numFmt w:val="bullet"/>
      <w:lvlText w:val=""/>
      <w:lvlJc w:val="left"/>
      <w:pPr>
        <w:ind w:left="636" w:hanging="360"/>
      </w:pPr>
      <w:rPr>
        <w:rFonts w:ascii="Symbol" w:hAnsi="Symbol" w:hint="default"/>
      </w:rPr>
    </w:lvl>
    <w:lvl w:ilvl="1" w:tplc="08090003" w:tentative="1">
      <w:start w:val="1"/>
      <w:numFmt w:val="bullet"/>
      <w:lvlText w:val="o"/>
      <w:lvlJc w:val="left"/>
      <w:pPr>
        <w:ind w:left="1356" w:hanging="360"/>
      </w:pPr>
      <w:rPr>
        <w:rFonts w:ascii="Courier New" w:hAnsi="Courier New" w:cs="Courier New" w:hint="default"/>
      </w:rPr>
    </w:lvl>
    <w:lvl w:ilvl="2" w:tplc="08090005" w:tentative="1">
      <w:start w:val="1"/>
      <w:numFmt w:val="bullet"/>
      <w:lvlText w:val=""/>
      <w:lvlJc w:val="left"/>
      <w:pPr>
        <w:ind w:left="2076" w:hanging="360"/>
      </w:pPr>
      <w:rPr>
        <w:rFonts w:ascii="Wingdings" w:hAnsi="Wingdings" w:hint="default"/>
      </w:rPr>
    </w:lvl>
    <w:lvl w:ilvl="3" w:tplc="08090001" w:tentative="1">
      <w:start w:val="1"/>
      <w:numFmt w:val="bullet"/>
      <w:lvlText w:val=""/>
      <w:lvlJc w:val="left"/>
      <w:pPr>
        <w:ind w:left="2796" w:hanging="360"/>
      </w:pPr>
      <w:rPr>
        <w:rFonts w:ascii="Symbol" w:hAnsi="Symbol" w:hint="default"/>
      </w:rPr>
    </w:lvl>
    <w:lvl w:ilvl="4" w:tplc="08090003" w:tentative="1">
      <w:start w:val="1"/>
      <w:numFmt w:val="bullet"/>
      <w:lvlText w:val="o"/>
      <w:lvlJc w:val="left"/>
      <w:pPr>
        <w:ind w:left="3516" w:hanging="360"/>
      </w:pPr>
      <w:rPr>
        <w:rFonts w:ascii="Courier New" w:hAnsi="Courier New" w:cs="Courier New" w:hint="default"/>
      </w:rPr>
    </w:lvl>
    <w:lvl w:ilvl="5" w:tplc="08090005" w:tentative="1">
      <w:start w:val="1"/>
      <w:numFmt w:val="bullet"/>
      <w:lvlText w:val=""/>
      <w:lvlJc w:val="left"/>
      <w:pPr>
        <w:ind w:left="4236" w:hanging="360"/>
      </w:pPr>
      <w:rPr>
        <w:rFonts w:ascii="Wingdings" w:hAnsi="Wingdings" w:hint="default"/>
      </w:rPr>
    </w:lvl>
    <w:lvl w:ilvl="6" w:tplc="08090001" w:tentative="1">
      <w:start w:val="1"/>
      <w:numFmt w:val="bullet"/>
      <w:lvlText w:val=""/>
      <w:lvlJc w:val="left"/>
      <w:pPr>
        <w:ind w:left="4956" w:hanging="360"/>
      </w:pPr>
      <w:rPr>
        <w:rFonts w:ascii="Symbol" w:hAnsi="Symbol" w:hint="default"/>
      </w:rPr>
    </w:lvl>
    <w:lvl w:ilvl="7" w:tplc="08090003" w:tentative="1">
      <w:start w:val="1"/>
      <w:numFmt w:val="bullet"/>
      <w:lvlText w:val="o"/>
      <w:lvlJc w:val="left"/>
      <w:pPr>
        <w:ind w:left="5676" w:hanging="360"/>
      </w:pPr>
      <w:rPr>
        <w:rFonts w:ascii="Courier New" w:hAnsi="Courier New" w:cs="Courier New" w:hint="default"/>
      </w:rPr>
    </w:lvl>
    <w:lvl w:ilvl="8" w:tplc="08090005" w:tentative="1">
      <w:start w:val="1"/>
      <w:numFmt w:val="bullet"/>
      <w:lvlText w:val=""/>
      <w:lvlJc w:val="left"/>
      <w:pPr>
        <w:ind w:left="6396" w:hanging="360"/>
      </w:pPr>
      <w:rPr>
        <w:rFonts w:ascii="Wingdings" w:hAnsi="Wingdings" w:hint="default"/>
      </w:rPr>
    </w:lvl>
  </w:abstractNum>
  <w:abstractNum w:abstractNumId="25">
    <w:nsid w:val="3FB420E6"/>
    <w:multiLevelType w:val="hybridMultilevel"/>
    <w:tmpl w:val="9D3CA58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nsid w:val="43DB599A"/>
    <w:multiLevelType w:val="hybridMultilevel"/>
    <w:tmpl w:val="49B06092"/>
    <w:lvl w:ilvl="0" w:tplc="6FAA70C4">
      <w:start w:val="1"/>
      <w:numFmt w:val="bullet"/>
      <w:lvlText w:val=""/>
      <w:lvlJc w:val="left"/>
      <w:pPr>
        <w:tabs>
          <w:tab w:val="num" w:pos="494"/>
        </w:tabs>
        <w:ind w:left="494" w:hanging="454"/>
      </w:pPr>
      <w:rPr>
        <w:rFonts w:ascii="Symbol" w:hAnsi="Symbol" w:hint="default"/>
      </w:rPr>
    </w:lvl>
    <w:lvl w:ilvl="1" w:tplc="04090003" w:tentative="1">
      <w:start w:val="1"/>
      <w:numFmt w:val="bullet"/>
      <w:lvlText w:val="o"/>
      <w:lvlJc w:val="left"/>
      <w:pPr>
        <w:tabs>
          <w:tab w:val="num" w:pos="1480"/>
        </w:tabs>
        <w:ind w:left="1480" w:hanging="360"/>
      </w:pPr>
      <w:rPr>
        <w:rFonts w:ascii="Courier New" w:hAnsi="Courier New" w:hint="default"/>
      </w:rPr>
    </w:lvl>
    <w:lvl w:ilvl="2" w:tplc="04090005" w:tentative="1">
      <w:start w:val="1"/>
      <w:numFmt w:val="bullet"/>
      <w:lvlText w:val=""/>
      <w:lvlJc w:val="left"/>
      <w:pPr>
        <w:tabs>
          <w:tab w:val="num" w:pos="2200"/>
        </w:tabs>
        <w:ind w:left="2200" w:hanging="360"/>
      </w:pPr>
      <w:rPr>
        <w:rFonts w:ascii="Wingdings" w:hAnsi="Wingdings" w:hint="default"/>
      </w:rPr>
    </w:lvl>
    <w:lvl w:ilvl="3" w:tplc="04090001" w:tentative="1">
      <w:start w:val="1"/>
      <w:numFmt w:val="bullet"/>
      <w:lvlText w:val=""/>
      <w:lvlJc w:val="left"/>
      <w:pPr>
        <w:tabs>
          <w:tab w:val="num" w:pos="2920"/>
        </w:tabs>
        <w:ind w:left="2920" w:hanging="360"/>
      </w:pPr>
      <w:rPr>
        <w:rFonts w:ascii="Symbol" w:hAnsi="Symbol" w:hint="default"/>
      </w:rPr>
    </w:lvl>
    <w:lvl w:ilvl="4" w:tplc="04090003" w:tentative="1">
      <w:start w:val="1"/>
      <w:numFmt w:val="bullet"/>
      <w:lvlText w:val="o"/>
      <w:lvlJc w:val="left"/>
      <w:pPr>
        <w:tabs>
          <w:tab w:val="num" w:pos="3640"/>
        </w:tabs>
        <w:ind w:left="3640" w:hanging="360"/>
      </w:pPr>
      <w:rPr>
        <w:rFonts w:ascii="Courier New" w:hAnsi="Courier New" w:hint="default"/>
      </w:rPr>
    </w:lvl>
    <w:lvl w:ilvl="5" w:tplc="04090005" w:tentative="1">
      <w:start w:val="1"/>
      <w:numFmt w:val="bullet"/>
      <w:lvlText w:val=""/>
      <w:lvlJc w:val="left"/>
      <w:pPr>
        <w:tabs>
          <w:tab w:val="num" w:pos="4360"/>
        </w:tabs>
        <w:ind w:left="4360" w:hanging="360"/>
      </w:pPr>
      <w:rPr>
        <w:rFonts w:ascii="Wingdings" w:hAnsi="Wingdings" w:hint="default"/>
      </w:rPr>
    </w:lvl>
    <w:lvl w:ilvl="6" w:tplc="04090001" w:tentative="1">
      <w:start w:val="1"/>
      <w:numFmt w:val="bullet"/>
      <w:lvlText w:val=""/>
      <w:lvlJc w:val="left"/>
      <w:pPr>
        <w:tabs>
          <w:tab w:val="num" w:pos="5080"/>
        </w:tabs>
        <w:ind w:left="5080" w:hanging="360"/>
      </w:pPr>
      <w:rPr>
        <w:rFonts w:ascii="Symbol" w:hAnsi="Symbol" w:hint="default"/>
      </w:rPr>
    </w:lvl>
    <w:lvl w:ilvl="7" w:tplc="04090003" w:tentative="1">
      <w:start w:val="1"/>
      <w:numFmt w:val="bullet"/>
      <w:lvlText w:val="o"/>
      <w:lvlJc w:val="left"/>
      <w:pPr>
        <w:tabs>
          <w:tab w:val="num" w:pos="5800"/>
        </w:tabs>
        <w:ind w:left="5800" w:hanging="360"/>
      </w:pPr>
      <w:rPr>
        <w:rFonts w:ascii="Courier New" w:hAnsi="Courier New" w:hint="default"/>
      </w:rPr>
    </w:lvl>
    <w:lvl w:ilvl="8" w:tplc="04090005" w:tentative="1">
      <w:start w:val="1"/>
      <w:numFmt w:val="bullet"/>
      <w:lvlText w:val=""/>
      <w:lvlJc w:val="left"/>
      <w:pPr>
        <w:tabs>
          <w:tab w:val="num" w:pos="6520"/>
        </w:tabs>
        <w:ind w:left="6520" w:hanging="360"/>
      </w:pPr>
      <w:rPr>
        <w:rFonts w:ascii="Wingdings" w:hAnsi="Wingdings" w:hint="default"/>
      </w:rPr>
    </w:lvl>
  </w:abstractNum>
  <w:abstractNum w:abstractNumId="27">
    <w:nsid w:val="43DC1942"/>
    <w:multiLevelType w:val="hybridMultilevel"/>
    <w:tmpl w:val="642C88AA"/>
    <w:lvl w:ilvl="0" w:tplc="757A50B4">
      <w:start w:val="1"/>
      <w:numFmt w:val="bullet"/>
      <w:lvlText w:val="-"/>
      <w:lvlJc w:val="left"/>
      <w:pPr>
        <w:tabs>
          <w:tab w:val="num" w:pos="1134"/>
        </w:tabs>
        <w:ind w:left="1134" w:hanging="56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442C2125"/>
    <w:multiLevelType w:val="hybridMultilevel"/>
    <w:tmpl w:val="9240251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45E23B5C"/>
    <w:multiLevelType w:val="hybridMultilevel"/>
    <w:tmpl w:val="15E2C8B4"/>
    <w:lvl w:ilvl="0" w:tplc="B234E9C4">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0">
    <w:nsid w:val="46DD5B07"/>
    <w:multiLevelType w:val="hybridMultilevel"/>
    <w:tmpl w:val="AF40D93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53D1534F"/>
    <w:multiLevelType w:val="multilevel"/>
    <w:tmpl w:val="1D62B92E"/>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nsid w:val="598D4AAA"/>
    <w:multiLevelType w:val="hybridMultilevel"/>
    <w:tmpl w:val="699059C8"/>
    <w:lvl w:ilvl="0" w:tplc="9886F1CA">
      <w:start w:val="9"/>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24953AF"/>
    <w:multiLevelType w:val="hybridMultilevel"/>
    <w:tmpl w:val="70A869FA"/>
    <w:lvl w:ilvl="0" w:tplc="04C42AFA">
      <w:start w:val="1"/>
      <w:numFmt w:val="bullet"/>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65D31276"/>
    <w:multiLevelType w:val="hybridMultilevel"/>
    <w:tmpl w:val="D01AF0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6C303099"/>
    <w:multiLevelType w:val="hybridMultilevel"/>
    <w:tmpl w:val="279C17C0"/>
    <w:lvl w:ilvl="0" w:tplc="04C42AFA">
      <w:start w:val="1"/>
      <w:numFmt w:val="bullet"/>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6F5E329C"/>
    <w:multiLevelType w:val="hybridMultilevel"/>
    <w:tmpl w:val="79BEF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77A5C5E"/>
    <w:multiLevelType w:val="hybridMultilevel"/>
    <w:tmpl w:val="E192367E"/>
    <w:lvl w:ilvl="0" w:tplc="04090001">
      <w:start w:val="1"/>
      <w:numFmt w:val="bullet"/>
      <w:lvlText w:val=""/>
      <w:lvlJc w:val="left"/>
      <w:pPr>
        <w:tabs>
          <w:tab w:val="num" w:pos="360"/>
        </w:tabs>
        <w:ind w:left="360" w:hanging="360"/>
      </w:pPr>
      <w:rPr>
        <w:rFonts w:ascii="Symbol" w:hAnsi="Symbol" w:hint="default"/>
      </w:rPr>
    </w:lvl>
    <w:lvl w:ilvl="1" w:tplc="EDFC7DEC">
      <w:start w:val="2"/>
      <w:numFmt w:val="decimal"/>
      <w:lvlText w:val="(%2)"/>
      <w:lvlJc w:val="left"/>
      <w:pPr>
        <w:tabs>
          <w:tab w:val="num" w:pos="1800"/>
        </w:tabs>
        <w:ind w:left="1800" w:hanging="720"/>
      </w:pPr>
    </w:lvl>
    <w:lvl w:ilvl="2" w:tplc="1154481A">
      <w:start w:val="14"/>
      <w:numFmt w:val="decimal"/>
      <w:lvlText w:val="%3"/>
      <w:lvlJc w:val="left"/>
      <w:pPr>
        <w:tabs>
          <w:tab w:val="num" w:pos="2700"/>
        </w:tabs>
        <w:ind w:left="2700" w:hanging="720"/>
      </w:pPr>
    </w:lvl>
    <w:lvl w:ilvl="3" w:tplc="53B6E002">
      <w:start w:val="1"/>
      <w:numFmt w:val="decimal"/>
      <w:lvlText w:val="%4)"/>
      <w:lvlJc w:val="left"/>
      <w:pPr>
        <w:tabs>
          <w:tab w:val="num" w:pos="717"/>
        </w:tabs>
        <w:ind w:left="680" w:hanging="323"/>
      </w:pPr>
    </w:lvl>
    <w:lvl w:ilvl="4" w:tplc="D36A3420">
      <w:start w:val="10"/>
      <w:numFmt w:val="decimal"/>
      <w:lvlText w:val="%5."/>
      <w:lvlJc w:val="left"/>
      <w:pPr>
        <w:tabs>
          <w:tab w:val="num" w:pos="3960"/>
        </w:tabs>
        <w:ind w:left="3960" w:hanging="72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8">
    <w:nsid w:val="79312594"/>
    <w:multiLevelType w:val="hybridMultilevel"/>
    <w:tmpl w:val="9A8A44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7B7469A8"/>
    <w:multiLevelType w:val="hybridMultilevel"/>
    <w:tmpl w:val="C6DC5A9A"/>
    <w:lvl w:ilvl="0" w:tplc="1E669488">
      <w:start w:val="1"/>
      <w:numFmt w:val="bullet"/>
      <w:lvlText w:val=""/>
      <w:lvlJc w:val="left"/>
      <w:pPr>
        <w:tabs>
          <w:tab w:val="num" w:pos="577"/>
        </w:tabs>
        <w:ind w:left="577" w:hanging="510"/>
      </w:pPr>
      <w:rPr>
        <w:rFonts w:ascii="Symbol" w:hAnsi="Symbol" w:hint="default"/>
      </w:rPr>
    </w:lvl>
    <w:lvl w:ilvl="1" w:tplc="6FAA70C4">
      <w:start w:val="1"/>
      <w:numFmt w:val="bullet"/>
      <w:lvlText w:val=""/>
      <w:lvlJc w:val="left"/>
      <w:pPr>
        <w:tabs>
          <w:tab w:val="num" w:pos="1601"/>
        </w:tabs>
        <w:ind w:left="1601" w:hanging="454"/>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0">
    <w:nsid w:val="7E8E55DE"/>
    <w:multiLevelType w:val="hybridMultilevel"/>
    <w:tmpl w:val="DDA6AAC2"/>
    <w:lvl w:ilvl="0" w:tplc="0CE4089E">
      <w:start w:val="1"/>
      <w:numFmt w:val="bullet"/>
      <w:lvlText w:val=""/>
      <w:lvlJc w:val="left"/>
      <w:pPr>
        <w:tabs>
          <w:tab w:val="num" w:pos="454"/>
        </w:tabs>
        <w:ind w:left="454" w:hanging="454"/>
      </w:pPr>
      <w:rPr>
        <w:rFonts w:ascii="Symbol" w:hAnsi="Symbol" w:hint="default"/>
      </w:rPr>
    </w:lvl>
    <w:lvl w:ilvl="1" w:tplc="04090003" w:tentative="1">
      <w:start w:val="1"/>
      <w:numFmt w:val="bullet"/>
      <w:lvlText w:val="o"/>
      <w:lvlJc w:val="left"/>
      <w:pPr>
        <w:tabs>
          <w:tab w:val="num" w:pos="1480"/>
        </w:tabs>
        <w:ind w:left="1480" w:hanging="360"/>
      </w:pPr>
      <w:rPr>
        <w:rFonts w:ascii="Courier New" w:hAnsi="Courier New" w:hint="default"/>
      </w:rPr>
    </w:lvl>
    <w:lvl w:ilvl="2" w:tplc="04090005" w:tentative="1">
      <w:start w:val="1"/>
      <w:numFmt w:val="bullet"/>
      <w:lvlText w:val=""/>
      <w:lvlJc w:val="left"/>
      <w:pPr>
        <w:tabs>
          <w:tab w:val="num" w:pos="2200"/>
        </w:tabs>
        <w:ind w:left="2200" w:hanging="360"/>
      </w:pPr>
      <w:rPr>
        <w:rFonts w:ascii="Wingdings" w:hAnsi="Wingdings" w:hint="default"/>
      </w:rPr>
    </w:lvl>
    <w:lvl w:ilvl="3" w:tplc="04090001" w:tentative="1">
      <w:start w:val="1"/>
      <w:numFmt w:val="bullet"/>
      <w:lvlText w:val=""/>
      <w:lvlJc w:val="left"/>
      <w:pPr>
        <w:tabs>
          <w:tab w:val="num" w:pos="2920"/>
        </w:tabs>
        <w:ind w:left="2920" w:hanging="360"/>
      </w:pPr>
      <w:rPr>
        <w:rFonts w:ascii="Symbol" w:hAnsi="Symbol" w:hint="default"/>
      </w:rPr>
    </w:lvl>
    <w:lvl w:ilvl="4" w:tplc="04090003" w:tentative="1">
      <w:start w:val="1"/>
      <w:numFmt w:val="bullet"/>
      <w:lvlText w:val="o"/>
      <w:lvlJc w:val="left"/>
      <w:pPr>
        <w:tabs>
          <w:tab w:val="num" w:pos="3640"/>
        </w:tabs>
        <w:ind w:left="3640" w:hanging="360"/>
      </w:pPr>
      <w:rPr>
        <w:rFonts w:ascii="Courier New" w:hAnsi="Courier New" w:hint="default"/>
      </w:rPr>
    </w:lvl>
    <w:lvl w:ilvl="5" w:tplc="04090005" w:tentative="1">
      <w:start w:val="1"/>
      <w:numFmt w:val="bullet"/>
      <w:lvlText w:val=""/>
      <w:lvlJc w:val="left"/>
      <w:pPr>
        <w:tabs>
          <w:tab w:val="num" w:pos="4360"/>
        </w:tabs>
        <w:ind w:left="4360" w:hanging="360"/>
      </w:pPr>
      <w:rPr>
        <w:rFonts w:ascii="Wingdings" w:hAnsi="Wingdings" w:hint="default"/>
      </w:rPr>
    </w:lvl>
    <w:lvl w:ilvl="6" w:tplc="04090001" w:tentative="1">
      <w:start w:val="1"/>
      <w:numFmt w:val="bullet"/>
      <w:lvlText w:val=""/>
      <w:lvlJc w:val="left"/>
      <w:pPr>
        <w:tabs>
          <w:tab w:val="num" w:pos="5080"/>
        </w:tabs>
        <w:ind w:left="5080" w:hanging="360"/>
      </w:pPr>
      <w:rPr>
        <w:rFonts w:ascii="Symbol" w:hAnsi="Symbol" w:hint="default"/>
      </w:rPr>
    </w:lvl>
    <w:lvl w:ilvl="7" w:tplc="04090003" w:tentative="1">
      <w:start w:val="1"/>
      <w:numFmt w:val="bullet"/>
      <w:lvlText w:val="o"/>
      <w:lvlJc w:val="left"/>
      <w:pPr>
        <w:tabs>
          <w:tab w:val="num" w:pos="5800"/>
        </w:tabs>
        <w:ind w:left="5800" w:hanging="360"/>
      </w:pPr>
      <w:rPr>
        <w:rFonts w:ascii="Courier New" w:hAnsi="Courier New" w:hint="default"/>
      </w:rPr>
    </w:lvl>
    <w:lvl w:ilvl="8" w:tplc="04090005" w:tentative="1">
      <w:start w:val="1"/>
      <w:numFmt w:val="bullet"/>
      <w:lvlText w:val=""/>
      <w:lvlJc w:val="left"/>
      <w:pPr>
        <w:tabs>
          <w:tab w:val="num" w:pos="6520"/>
        </w:tabs>
        <w:ind w:left="6520" w:hanging="360"/>
      </w:pPr>
      <w:rPr>
        <w:rFonts w:ascii="Wingdings" w:hAnsi="Wingdings" w:hint="default"/>
      </w:rPr>
    </w:lvl>
  </w:abstractNum>
  <w:num w:numId="1">
    <w:abstractNumId w:val="39"/>
  </w:num>
  <w:num w:numId="2">
    <w:abstractNumId w:val="3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num>
  <w:num w:numId="4">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7"/>
  </w:num>
  <w:num w:numId="10">
    <w:abstractNumId w:val="37"/>
    <w:lvlOverride w:ilvl="0"/>
    <w:lvlOverride w:ilvl="1">
      <w:startOverride w:val="2"/>
    </w:lvlOverride>
    <w:lvlOverride w:ilvl="2">
      <w:startOverride w:val="14"/>
    </w:lvlOverride>
    <w:lvlOverride w:ilvl="3">
      <w:startOverride w:val="1"/>
    </w:lvlOverride>
    <w:lvlOverride w:ilvl="4">
      <w:startOverride w:val="10"/>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4"/>
  </w:num>
  <w:num w:numId="13">
    <w:abstractNumId w:val="35"/>
  </w:num>
  <w:num w:numId="14">
    <w:abstractNumId w:val="23"/>
  </w:num>
  <w:num w:numId="15">
    <w:abstractNumId w:val="33"/>
  </w:num>
  <w:num w:numId="16">
    <w:abstractNumId w:val="11"/>
  </w:num>
  <w:num w:numId="17">
    <w:abstractNumId w:val="3"/>
  </w:num>
  <w:num w:numId="18">
    <w:abstractNumId w:val="0"/>
  </w:num>
  <w:num w:numId="19">
    <w:abstractNumId w:val="26"/>
  </w:num>
  <w:num w:numId="20">
    <w:abstractNumId w:val="8"/>
  </w:num>
  <w:num w:numId="21">
    <w:abstractNumId w:val="40"/>
  </w:num>
  <w:num w:numId="22">
    <w:abstractNumId w:val="32"/>
  </w:num>
  <w:num w:numId="23">
    <w:abstractNumId w:val="13"/>
  </w:num>
  <w:num w:numId="24">
    <w:abstractNumId w:val="15"/>
  </w:num>
  <w:num w:numId="25">
    <w:abstractNumId w:val="31"/>
  </w:num>
  <w:num w:numId="26">
    <w:abstractNumId w:val="31"/>
  </w:num>
  <w:num w:numId="27">
    <w:abstractNumId w:val="22"/>
  </w:num>
  <w:num w:numId="28">
    <w:abstractNumId w:val="27"/>
  </w:num>
  <w:num w:numId="29">
    <w:abstractNumId w:val="28"/>
  </w:num>
  <w:num w:numId="30">
    <w:abstractNumId w:val="19"/>
  </w:num>
  <w:num w:numId="31">
    <w:abstractNumId w:val="16"/>
  </w:num>
  <w:num w:numId="32">
    <w:abstractNumId w:val="2"/>
  </w:num>
  <w:num w:numId="33">
    <w:abstractNumId w:val="9"/>
  </w:num>
  <w:num w:numId="34">
    <w:abstractNumId w:val="4"/>
  </w:num>
  <w:num w:numId="35">
    <w:abstractNumId w:val="24"/>
  </w:num>
  <w:num w:numId="36">
    <w:abstractNumId w:val="21"/>
  </w:num>
  <w:num w:numId="37">
    <w:abstractNumId w:val="7"/>
  </w:num>
  <w:num w:numId="38">
    <w:abstractNumId w:val="38"/>
  </w:num>
  <w:num w:numId="39">
    <w:abstractNumId w:val="17"/>
  </w:num>
  <w:num w:numId="40">
    <w:abstractNumId w:val="29"/>
  </w:num>
  <w:num w:numId="41">
    <w:abstractNumId w:val="12"/>
  </w:num>
  <w:num w:numId="42">
    <w:abstractNumId w:val="20"/>
  </w:num>
  <w:num w:numId="43">
    <w:abstractNumId w:val="10"/>
  </w:num>
  <w:num w:numId="44">
    <w:abstractNumId w:val="34"/>
  </w:num>
  <w:num w:numId="45">
    <w:abstractNumId w:val="18"/>
  </w:num>
  <w:num w:numId="46">
    <w:abstractNumId w:val="30"/>
  </w:num>
  <w:num w:numId="4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CBC"/>
    <w:rsid w:val="0000247B"/>
    <w:rsid w:val="0000469B"/>
    <w:rsid w:val="00010290"/>
    <w:rsid w:val="00010E79"/>
    <w:rsid w:val="0002703D"/>
    <w:rsid w:val="00035FF3"/>
    <w:rsid w:val="000418F0"/>
    <w:rsid w:val="00051021"/>
    <w:rsid w:val="000524F0"/>
    <w:rsid w:val="00052D54"/>
    <w:rsid w:val="0005683E"/>
    <w:rsid w:val="00064B2D"/>
    <w:rsid w:val="00065F1F"/>
    <w:rsid w:val="00075786"/>
    <w:rsid w:val="00076D33"/>
    <w:rsid w:val="0008014E"/>
    <w:rsid w:val="00081B0A"/>
    <w:rsid w:val="00091753"/>
    <w:rsid w:val="000A01B6"/>
    <w:rsid w:val="000A3D8B"/>
    <w:rsid w:val="000A61E4"/>
    <w:rsid w:val="000A6A15"/>
    <w:rsid w:val="000B6AF2"/>
    <w:rsid w:val="000B6CDC"/>
    <w:rsid w:val="000D6FD4"/>
    <w:rsid w:val="000E0AE4"/>
    <w:rsid w:val="000E279A"/>
    <w:rsid w:val="000E3DBC"/>
    <w:rsid w:val="000E5385"/>
    <w:rsid w:val="000F120E"/>
    <w:rsid w:val="000F3B80"/>
    <w:rsid w:val="000F3CFE"/>
    <w:rsid w:val="00120F8D"/>
    <w:rsid w:val="001227C0"/>
    <w:rsid w:val="0012388D"/>
    <w:rsid w:val="001269B4"/>
    <w:rsid w:val="00134714"/>
    <w:rsid w:val="00135CF2"/>
    <w:rsid w:val="00135E50"/>
    <w:rsid w:val="00144651"/>
    <w:rsid w:val="00156A2E"/>
    <w:rsid w:val="00170616"/>
    <w:rsid w:val="00174C3E"/>
    <w:rsid w:val="00182862"/>
    <w:rsid w:val="00182C4C"/>
    <w:rsid w:val="00191467"/>
    <w:rsid w:val="00197D8D"/>
    <w:rsid w:val="001A1242"/>
    <w:rsid w:val="001A1A75"/>
    <w:rsid w:val="001A7A87"/>
    <w:rsid w:val="001A7E9A"/>
    <w:rsid w:val="001C27A3"/>
    <w:rsid w:val="001D2715"/>
    <w:rsid w:val="001E09FA"/>
    <w:rsid w:val="001E47CF"/>
    <w:rsid w:val="001F2A3A"/>
    <w:rsid w:val="001F3A79"/>
    <w:rsid w:val="00200AEF"/>
    <w:rsid w:val="00202A6F"/>
    <w:rsid w:val="00221D07"/>
    <w:rsid w:val="002273F0"/>
    <w:rsid w:val="0022793C"/>
    <w:rsid w:val="00227E4A"/>
    <w:rsid w:val="002421C1"/>
    <w:rsid w:val="00243206"/>
    <w:rsid w:val="00261865"/>
    <w:rsid w:val="00270D97"/>
    <w:rsid w:val="00284453"/>
    <w:rsid w:val="0029204E"/>
    <w:rsid w:val="002A0194"/>
    <w:rsid w:val="002A4DCE"/>
    <w:rsid w:val="002A5F8B"/>
    <w:rsid w:val="002A7F6C"/>
    <w:rsid w:val="002B0937"/>
    <w:rsid w:val="002C0AA3"/>
    <w:rsid w:val="002C4FB8"/>
    <w:rsid w:val="002F28BC"/>
    <w:rsid w:val="002F6488"/>
    <w:rsid w:val="00302A4A"/>
    <w:rsid w:val="0030663A"/>
    <w:rsid w:val="00307A59"/>
    <w:rsid w:val="003213F9"/>
    <w:rsid w:val="00323DBF"/>
    <w:rsid w:val="00332B12"/>
    <w:rsid w:val="0033459B"/>
    <w:rsid w:val="00336B8C"/>
    <w:rsid w:val="00337CBC"/>
    <w:rsid w:val="003467CD"/>
    <w:rsid w:val="00351B07"/>
    <w:rsid w:val="003559F8"/>
    <w:rsid w:val="00360E77"/>
    <w:rsid w:val="003642FB"/>
    <w:rsid w:val="00370C19"/>
    <w:rsid w:val="00371B29"/>
    <w:rsid w:val="00371D25"/>
    <w:rsid w:val="003766F8"/>
    <w:rsid w:val="00377782"/>
    <w:rsid w:val="00380106"/>
    <w:rsid w:val="003879CA"/>
    <w:rsid w:val="00390821"/>
    <w:rsid w:val="00391769"/>
    <w:rsid w:val="003953E1"/>
    <w:rsid w:val="003956B3"/>
    <w:rsid w:val="003A55AA"/>
    <w:rsid w:val="003A68BE"/>
    <w:rsid w:val="003A7B84"/>
    <w:rsid w:val="003B049F"/>
    <w:rsid w:val="003C4969"/>
    <w:rsid w:val="003C6A55"/>
    <w:rsid w:val="003D29C9"/>
    <w:rsid w:val="003E41D5"/>
    <w:rsid w:val="003E46BA"/>
    <w:rsid w:val="003E7003"/>
    <w:rsid w:val="003F74C1"/>
    <w:rsid w:val="00405B1A"/>
    <w:rsid w:val="00410C76"/>
    <w:rsid w:val="00411907"/>
    <w:rsid w:val="00417EE3"/>
    <w:rsid w:val="004207EB"/>
    <w:rsid w:val="004211DE"/>
    <w:rsid w:val="00421730"/>
    <w:rsid w:val="004264B0"/>
    <w:rsid w:val="004266F1"/>
    <w:rsid w:val="00437276"/>
    <w:rsid w:val="0045293B"/>
    <w:rsid w:val="0045492D"/>
    <w:rsid w:val="00456B54"/>
    <w:rsid w:val="0046083A"/>
    <w:rsid w:val="00464643"/>
    <w:rsid w:val="004728EB"/>
    <w:rsid w:val="00474A5F"/>
    <w:rsid w:val="00483DE2"/>
    <w:rsid w:val="00485950"/>
    <w:rsid w:val="00486793"/>
    <w:rsid w:val="00486C66"/>
    <w:rsid w:val="00491524"/>
    <w:rsid w:val="004973B6"/>
    <w:rsid w:val="004A0DB0"/>
    <w:rsid w:val="004A2037"/>
    <w:rsid w:val="004A793C"/>
    <w:rsid w:val="004B7330"/>
    <w:rsid w:val="004D6974"/>
    <w:rsid w:val="004F288D"/>
    <w:rsid w:val="004F4F98"/>
    <w:rsid w:val="004F69F6"/>
    <w:rsid w:val="004F79AC"/>
    <w:rsid w:val="00502882"/>
    <w:rsid w:val="0051286A"/>
    <w:rsid w:val="005207D8"/>
    <w:rsid w:val="00523930"/>
    <w:rsid w:val="005244F1"/>
    <w:rsid w:val="00552620"/>
    <w:rsid w:val="00562917"/>
    <w:rsid w:val="00571B8C"/>
    <w:rsid w:val="00571E60"/>
    <w:rsid w:val="00586228"/>
    <w:rsid w:val="00594558"/>
    <w:rsid w:val="005967A1"/>
    <w:rsid w:val="005A0F28"/>
    <w:rsid w:val="005A4163"/>
    <w:rsid w:val="005A572E"/>
    <w:rsid w:val="005B6AF4"/>
    <w:rsid w:val="005B709C"/>
    <w:rsid w:val="005C04B2"/>
    <w:rsid w:val="005C04CB"/>
    <w:rsid w:val="005C0A65"/>
    <w:rsid w:val="005C0BD0"/>
    <w:rsid w:val="005D16AD"/>
    <w:rsid w:val="005D2016"/>
    <w:rsid w:val="005D581C"/>
    <w:rsid w:val="005D6395"/>
    <w:rsid w:val="005D72E1"/>
    <w:rsid w:val="005E1714"/>
    <w:rsid w:val="005E1CEB"/>
    <w:rsid w:val="005E6E16"/>
    <w:rsid w:val="005F400E"/>
    <w:rsid w:val="005F7342"/>
    <w:rsid w:val="006050FE"/>
    <w:rsid w:val="00606580"/>
    <w:rsid w:val="00610A3C"/>
    <w:rsid w:val="00610F4E"/>
    <w:rsid w:val="00614FFB"/>
    <w:rsid w:val="006200D9"/>
    <w:rsid w:val="00627F48"/>
    <w:rsid w:val="006310C7"/>
    <w:rsid w:val="00634DB5"/>
    <w:rsid w:val="006431CA"/>
    <w:rsid w:val="00645114"/>
    <w:rsid w:val="00654037"/>
    <w:rsid w:val="00657C21"/>
    <w:rsid w:val="0066107A"/>
    <w:rsid w:val="00662B74"/>
    <w:rsid w:val="006637E8"/>
    <w:rsid w:val="00663FCF"/>
    <w:rsid w:val="006652A2"/>
    <w:rsid w:val="006837FE"/>
    <w:rsid w:val="006906AD"/>
    <w:rsid w:val="00693800"/>
    <w:rsid w:val="00694A30"/>
    <w:rsid w:val="006973B6"/>
    <w:rsid w:val="006A48A7"/>
    <w:rsid w:val="006B290C"/>
    <w:rsid w:val="006C5CF5"/>
    <w:rsid w:val="006D4EE6"/>
    <w:rsid w:val="006D7A3C"/>
    <w:rsid w:val="006E1035"/>
    <w:rsid w:val="006F2060"/>
    <w:rsid w:val="006F4A82"/>
    <w:rsid w:val="00711EB0"/>
    <w:rsid w:val="007235AB"/>
    <w:rsid w:val="00724FA4"/>
    <w:rsid w:val="00725924"/>
    <w:rsid w:val="0072611F"/>
    <w:rsid w:val="00730800"/>
    <w:rsid w:val="0073658E"/>
    <w:rsid w:val="00740BCB"/>
    <w:rsid w:val="00740CC1"/>
    <w:rsid w:val="00743B1F"/>
    <w:rsid w:val="00755F02"/>
    <w:rsid w:val="007602AA"/>
    <w:rsid w:val="00760A18"/>
    <w:rsid w:val="00761D18"/>
    <w:rsid w:val="007635D2"/>
    <w:rsid w:val="00764D5B"/>
    <w:rsid w:val="007652EF"/>
    <w:rsid w:val="00770736"/>
    <w:rsid w:val="00771034"/>
    <w:rsid w:val="00772BDC"/>
    <w:rsid w:val="00773C92"/>
    <w:rsid w:val="00780792"/>
    <w:rsid w:val="0079273E"/>
    <w:rsid w:val="0079274C"/>
    <w:rsid w:val="007A44B4"/>
    <w:rsid w:val="007A7D3D"/>
    <w:rsid w:val="007B225D"/>
    <w:rsid w:val="007B45BD"/>
    <w:rsid w:val="007C1C64"/>
    <w:rsid w:val="007E185B"/>
    <w:rsid w:val="007E48BC"/>
    <w:rsid w:val="007E79F7"/>
    <w:rsid w:val="007F3630"/>
    <w:rsid w:val="00807559"/>
    <w:rsid w:val="00811F23"/>
    <w:rsid w:val="00826D7D"/>
    <w:rsid w:val="0084243F"/>
    <w:rsid w:val="008450BC"/>
    <w:rsid w:val="008451AB"/>
    <w:rsid w:val="00847066"/>
    <w:rsid w:val="008511C8"/>
    <w:rsid w:val="0085334B"/>
    <w:rsid w:val="008537BA"/>
    <w:rsid w:val="00870214"/>
    <w:rsid w:val="008844E4"/>
    <w:rsid w:val="00885C51"/>
    <w:rsid w:val="00885E47"/>
    <w:rsid w:val="0088620B"/>
    <w:rsid w:val="008959C6"/>
    <w:rsid w:val="00895F27"/>
    <w:rsid w:val="00896B85"/>
    <w:rsid w:val="008A7242"/>
    <w:rsid w:val="008B1E1B"/>
    <w:rsid w:val="008B371E"/>
    <w:rsid w:val="008B7240"/>
    <w:rsid w:val="008C0FFD"/>
    <w:rsid w:val="008C29D4"/>
    <w:rsid w:val="008C301D"/>
    <w:rsid w:val="008C617F"/>
    <w:rsid w:val="008C6319"/>
    <w:rsid w:val="008D06C6"/>
    <w:rsid w:val="008E6250"/>
    <w:rsid w:val="008F63B0"/>
    <w:rsid w:val="008F6F3B"/>
    <w:rsid w:val="0090726D"/>
    <w:rsid w:val="00920249"/>
    <w:rsid w:val="00926B50"/>
    <w:rsid w:val="00932F14"/>
    <w:rsid w:val="00936E87"/>
    <w:rsid w:val="0094247F"/>
    <w:rsid w:val="00942D60"/>
    <w:rsid w:val="00947534"/>
    <w:rsid w:val="009478A1"/>
    <w:rsid w:val="0096523B"/>
    <w:rsid w:val="00967125"/>
    <w:rsid w:val="00972D06"/>
    <w:rsid w:val="009802D1"/>
    <w:rsid w:val="00987E28"/>
    <w:rsid w:val="009A391C"/>
    <w:rsid w:val="009A486F"/>
    <w:rsid w:val="009B1636"/>
    <w:rsid w:val="009D2828"/>
    <w:rsid w:val="009E0A61"/>
    <w:rsid w:val="009E3010"/>
    <w:rsid w:val="009F7065"/>
    <w:rsid w:val="00A318EB"/>
    <w:rsid w:val="00A34F86"/>
    <w:rsid w:val="00A45AAF"/>
    <w:rsid w:val="00A519CF"/>
    <w:rsid w:val="00A52935"/>
    <w:rsid w:val="00A5552F"/>
    <w:rsid w:val="00A56DC7"/>
    <w:rsid w:val="00A604A3"/>
    <w:rsid w:val="00A62275"/>
    <w:rsid w:val="00A74FD1"/>
    <w:rsid w:val="00A75853"/>
    <w:rsid w:val="00A81FB2"/>
    <w:rsid w:val="00A84A58"/>
    <w:rsid w:val="00A85F3D"/>
    <w:rsid w:val="00A90CB5"/>
    <w:rsid w:val="00A96594"/>
    <w:rsid w:val="00AA1D97"/>
    <w:rsid w:val="00AA56DE"/>
    <w:rsid w:val="00AA6830"/>
    <w:rsid w:val="00AA6FA3"/>
    <w:rsid w:val="00AB402A"/>
    <w:rsid w:val="00AC2996"/>
    <w:rsid w:val="00AC428E"/>
    <w:rsid w:val="00AD7E8A"/>
    <w:rsid w:val="00AF0B0E"/>
    <w:rsid w:val="00AF24FA"/>
    <w:rsid w:val="00AF387F"/>
    <w:rsid w:val="00B00E7F"/>
    <w:rsid w:val="00B05FEC"/>
    <w:rsid w:val="00B10324"/>
    <w:rsid w:val="00B12E8D"/>
    <w:rsid w:val="00B21407"/>
    <w:rsid w:val="00B21DCC"/>
    <w:rsid w:val="00B25F37"/>
    <w:rsid w:val="00B3347F"/>
    <w:rsid w:val="00B427D9"/>
    <w:rsid w:val="00B4291C"/>
    <w:rsid w:val="00B44422"/>
    <w:rsid w:val="00B46EA0"/>
    <w:rsid w:val="00B60CCC"/>
    <w:rsid w:val="00B731D3"/>
    <w:rsid w:val="00B75238"/>
    <w:rsid w:val="00B80C19"/>
    <w:rsid w:val="00B839A3"/>
    <w:rsid w:val="00B902BD"/>
    <w:rsid w:val="00B9590E"/>
    <w:rsid w:val="00B96C59"/>
    <w:rsid w:val="00BB0374"/>
    <w:rsid w:val="00BB1EB6"/>
    <w:rsid w:val="00BB73D0"/>
    <w:rsid w:val="00BB79AD"/>
    <w:rsid w:val="00BC0BC7"/>
    <w:rsid w:val="00BC2422"/>
    <w:rsid w:val="00BD2A39"/>
    <w:rsid w:val="00BD2E80"/>
    <w:rsid w:val="00BD49FF"/>
    <w:rsid w:val="00BD69F0"/>
    <w:rsid w:val="00BD7F7A"/>
    <w:rsid w:val="00BE11B8"/>
    <w:rsid w:val="00BE2CF0"/>
    <w:rsid w:val="00BE61C0"/>
    <w:rsid w:val="00BF3476"/>
    <w:rsid w:val="00BF64A7"/>
    <w:rsid w:val="00BF7FF0"/>
    <w:rsid w:val="00C002ED"/>
    <w:rsid w:val="00C051AB"/>
    <w:rsid w:val="00C06FC9"/>
    <w:rsid w:val="00C12502"/>
    <w:rsid w:val="00C17240"/>
    <w:rsid w:val="00C20D52"/>
    <w:rsid w:val="00C254BB"/>
    <w:rsid w:val="00C25991"/>
    <w:rsid w:val="00C3266D"/>
    <w:rsid w:val="00C40AA5"/>
    <w:rsid w:val="00C41C73"/>
    <w:rsid w:val="00C46F70"/>
    <w:rsid w:val="00C476D0"/>
    <w:rsid w:val="00C512FA"/>
    <w:rsid w:val="00C61AF0"/>
    <w:rsid w:val="00C61B26"/>
    <w:rsid w:val="00C62A51"/>
    <w:rsid w:val="00C71568"/>
    <w:rsid w:val="00C721B3"/>
    <w:rsid w:val="00C75D94"/>
    <w:rsid w:val="00C81C1C"/>
    <w:rsid w:val="00C836E3"/>
    <w:rsid w:val="00C86577"/>
    <w:rsid w:val="00C92E07"/>
    <w:rsid w:val="00C96868"/>
    <w:rsid w:val="00CA0416"/>
    <w:rsid w:val="00CA1B05"/>
    <w:rsid w:val="00CA2A8E"/>
    <w:rsid w:val="00CA4B93"/>
    <w:rsid w:val="00CA5734"/>
    <w:rsid w:val="00CA775A"/>
    <w:rsid w:val="00CA7E35"/>
    <w:rsid w:val="00CB115C"/>
    <w:rsid w:val="00CB43F6"/>
    <w:rsid w:val="00CB5D88"/>
    <w:rsid w:val="00CC560B"/>
    <w:rsid w:val="00CC75E2"/>
    <w:rsid w:val="00CD46EB"/>
    <w:rsid w:val="00CD554A"/>
    <w:rsid w:val="00CD7EBF"/>
    <w:rsid w:val="00CE2D53"/>
    <w:rsid w:val="00CE3CE5"/>
    <w:rsid w:val="00CF1422"/>
    <w:rsid w:val="00CF1AFF"/>
    <w:rsid w:val="00CF3FE3"/>
    <w:rsid w:val="00D056F1"/>
    <w:rsid w:val="00D15A08"/>
    <w:rsid w:val="00D20349"/>
    <w:rsid w:val="00D23DB6"/>
    <w:rsid w:val="00D32649"/>
    <w:rsid w:val="00D33B41"/>
    <w:rsid w:val="00D37CAF"/>
    <w:rsid w:val="00D51A95"/>
    <w:rsid w:val="00D60568"/>
    <w:rsid w:val="00D70C7A"/>
    <w:rsid w:val="00D760EB"/>
    <w:rsid w:val="00DA10A8"/>
    <w:rsid w:val="00DA7B34"/>
    <w:rsid w:val="00DB1E08"/>
    <w:rsid w:val="00DB2973"/>
    <w:rsid w:val="00DB4ED7"/>
    <w:rsid w:val="00DB73A2"/>
    <w:rsid w:val="00DB74E5"/>
    <w:rsid w:val="00DC0D69"/>
    <w:rsid w:val="00DC1B56"/>
    <w:rsid w:val="00DC2129"/>
    <w:rsid w:val="00DC3220"/>
    <w:rsid w:val="00DC6570"/>
    <w:rsid w:val="00DD3703"/>
    <w:rsid w:val="00DD5B5D"/>
    <w:rsid w:val="00DF25C3"/>
    <w:rsid w:val="00E04062"/>
    <w:rsid w:val="00E063C6"/>
    <w:rsid w:val="00E07790"/>
    <w:rsid w:val="00E10482"/>
    <w:rsid w:val="00E2003B"/>
    <w:rsid w:val="00E21BED"/>
    <w:rsid w:val="00E279D8"/>
    <w:rsid w:val="00E319B1"/>
    <w:rsid w:val="00E337B6"/>
    <w:rsid w:val="00E5492F"/>
    <w:rsid w:val="00E572B1"/>
    <w:rsid w:val="00E62DB8"/>
    <w:rsid w:val="00E7007A"/>
    <w:rsid w:val="00E70A86"/>
    <w:rsid w:val="00E777EC"/>
    <w:rsid w:val="00E80FCD"/>
    <w:rsid w:val="00EA4655"/>
    <w:rsid w:val="00EA4F64"/>
    <w:rsid w:val="00EA7F2F"/>
    <w:rsid w:val="00EB0EE3"/>
    <w:rsid w:val="00EB6590"/>
    <w:rsid w:val="00EC00DE"/>
    <w:rsid w:val="00EC30E1"/>
    <w:rsid w:val="00EC3436"/>
    <w:rsid w:val="00EC3C37"/>
    <w:rsid w:val="00ED172A"/>
    <w:rsid w:val="00EE32AF"/>
    <w:rsid w:val="00F05A18"/>
    <w:rsid w:val="00F07903"/>
    <w:rsid w:val="00F136FA"/>
    <w:rsid w:val="00F14BEC"/>
    <w:rsid w:val="00F163A3"/>
    <w:rsid w:val="00F1674B"/>
    <w:rsid w:val="00F225C5"/>
    <w:rsid w:val="00F2587A"/>
    <w:rsid w:val="00F34711"/>
    <w:rsid w:val="00F34E02"/>
    <w:rsid w:val="00F36EC2"/>
    <w:rsid w:val="00F3715D"/>
    <w:rsid w:val="00F37A10"/>
    <w:rsid w:val="00F40C23"/>
    <w:rsid w:val="00F420C8"/>
    <w:rsid w:val="00F4235C"/>
    <w:rsid w:val="00F42754"/>
    <w:rsid w:val="00F42A4C"/>
    <w:rsid w:val="00F4682F"/>
    <w:rsid w:val="00F526BD"/>
    <w:rsid w:val="00F671EA"/>
    <w:rsid w:val="00F71B67"/>
    <w:rsid w:val="00F7428E"/>
    <w:rsid w:val="00F77E58"/>
    <w:rsid w:val="00F8237F"/>
    <w:rsid w:val="00F9197C"/>
    <w:rsid w:val="00F979CE"/>
    <w:rsid w:val="00FB3BE6"/>
    <w:rsid w:val="00FB7512"/>
    <w:rsid w:val="00FC0E51"/>
    <w:rsid w:val="00FD7547"/>
    <w:rsid w:val="00FF11C8"/>
    <w:rsid w:val="00FF5F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caption" w:semiHidden="1" w:unhideWhenUsed="1"/>
    <w:lsdException w:name="Title" w:uiPriority="10"/>
    <w:lsdException w:name="Subtitle" w:uiPriority="11"/>
    <w:lsdException w:name="Hyperlink" w:uiPriority="99"/>
    <w:lsdException w:name="Strong" w:uiPriority="22"/>
    <w:lsdException w:name="Emphasis" w:uiPriority="20"/>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EA4F64"/>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5C0BD0"/>
    <w:pPr>
      <w:keepNext/>
      <w:spacing w:before="240"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uiPriority w:val="9"/>
    <w:unhideWhenUsed/>
    <w:qFormat/>
    <w:rsid w:val="006D4EE6"/>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autoRedefine/>
    <w:uiPriority w:val="9"/>
    <w:unhideWhenUsed/>
    <w:qFormat/>
    <w:rsid w:val="008C301D"/>
    <w:pPr>
      <w:keepNext/>
      <w:spacing w:before="240" w:after="240"/>
      <w:ind w:left="851" w:hanging="851"/>
      <w:outlineLvl w:val="2"/>
    </w:pPr>
    <w:rPr>
      <w:b/>
      <w:bCs/>
      <w:lang w:eastAsia="en-AU" w:bidi="ar-SA"/>
    </w:rPr>
  </w:style>
  <w:style w:type="paragraph" w:styleId="Heading4">
    <w:name w:val="heading 4"/>
    <w:aliases w:val="FSHeading 4,Subheading 2"/>
    <w:basedOn w:val="Normal"/>
    <w:next w:val="Normal"/>
    <w:link w:val="Heading4Char"/>
    <w:uiPriority w:val="9"/>
    <w:unhideWhenUsed/>
    <w:qFormat/>
    <w:rsid w:val="00CA5734"/>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CA5734"/>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5C0BD0"/>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6D4EE6"/>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8C301D"/>
    <w:rPr>
      <w:rFonts w:ascii="Arial" w:hAnsi="Arial"/>
      <w:b/>
      <w:bCs/>
      <w:sz w:val="22"/>
      <w:szCs w:val="24"/>
      <w:lang w:eastAsia="en-AU"/>
    </w:rPr>
  </w:style>
  <w:style w:type="character" w:customStyle="1" w:styleId="Heading4Char">
    <w:name w:val="Heading 4 Char"/>
    <w:aliases w:val="FSHeading 4 Char,Subheading 2 Char"/>
    <w:link w:val="Heading4"/>
    <w:uiPriority w:val="9"/>
    <w:rsid w:val="00CA5734"/>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CA5734"/>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C81C1C"/>
    <w:rPr>
      <w:color w:val="0000FF"/>
      <w:u w:val="single"/>
    </w:rPr>
  </w:style>
  <w:style w:type="paragraph" w:styleId="Header">
    <w:name w:val="header"/>
    <w:basedOn w:val="Normal"/>
    <w:rsid w:val="00E777EC"/>
  </w:style>
  <w:style w:type="paragraph" w:customStyle="1" w:styleId="FSTitle">
    <w:name w:val="FS Title"/>
    <w:basedOn w:val="Normal"/>
    <w:qFormat/>
    <w:rsid w:val="00967125"/>
    <w:rPr>
      <w:rFonts w:cs="Tahoma"/>
      <w:bCs/>
      <w:sz w:val="32"/>
    </w:rPr>
  </w:style>
  <w:style w:type="paragraph" w:customStyle="1" w:styleId="FSDash">
    <w:name w:val="FS Dash"/>
    <w:basedOn w:val="Normal"/>
    <w:qFormat/>
    <w:rsid w:val="007602AA"/>
    <w:pPr>
      <w:numPr>
        <w:numId w:val="31"/>
      </w:numPr>
      <w:ind w:left="1134" w:hanging="567"/>
    </w:p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basedOn w:val="Normal"/>
    <w:rsid w:val="00B96C59"/>
    <w:pPr>
      <w:tabs>
        <w:tab w:val="center" w:pos="4153"/>
        <w:tab w:val="right" w:pos="8306"/>
      </w:tabs>
    </w:pPr>
    <w:rPr>
      <w:sz w:val="20"/>
    </w:rPr>
  </w:style>
  <w:style w:type="character" w:styleId="PageNumber">
    <w:name w:val="page number"/>
    <w:basedOn w:val="DefaultParagraphFont"/>
    <w:rsid w:val="00B96C59"/>
    <w:rPr>
      <w:rFonts w:ascii="Arial" w:hAnsi="Arial"/>
      <w:sz w:val="20"/>
    </w:rPr>
  </w:style>
  <w:style w:type="paragraph" w:styleId="TOC3">
    <w:name w:val="toc 3"/>
    <w:basedOn w:val="Normal"/>
    <w:next w:val="Normal"/>
    <w:autoRedefine/>
    <w:uiPriority w:val="39"/>
    <w:rsid w:val="00A318EB"/>
    <w:pPr>
      <w:ind w:left="440"/>
    </w:pPr>
    <w:rPr>
      <w:rFonts w:asciiTheme="minorHAnsi" w:hAnsiTheme="minorHAnsi" w:cstheme="minorHAnsi"/>
      <w:i/>
      <w:iCs/>
      <w:sz w:val="20"/>
      <w:szCs w:val="20"/>
    </w:rPr>
  </w:style>
  <w:style w:type="paragraph" w:styleId="TOC4">
    <w:name w:val="toc 4"/>
    <w:basedOn w:val="Normal"/>
    <w:next w:val="Normal"/>
    <w:autoRedefine/>
    <w:semiHidden/>
    <w:rsid w:val="00A318EB"/>
    <w:pPr>
      <w:ind w:left="660"/>
    </w:pPr>
    <w:rPr>
      <w:rFonts w:asciiTheme="minorHAnsi" w:hAnsiTheme="minorHAnsi" w:cstheme="minorHAnsi"/>
      <w:sz w:val="18"/>
      <w:szCs w:val="18"/>
    </w:rPr>
  </w:style>
  <w:style w:type="paragraph" w:styleId="TOC5">
    <w:name w:val="toc 5"/>
    <w:basedOn w:val="Normal"/>
    <w:next w:val="Normal"/>
    <w:autoRedefine/>
    <w:semiHidden/>
    <w:rsid w:val="00A318EB"/>
    <w:pPr>
      <w:ind w:left="880"/>
    </w:pPr>
    <w:rPr>
      <w:rFonts w:asciiTheme="minorHAnsi" w:hAnsiTheme="minorHAnsi" w:cstheme="minorHAnsi"/>
      <w:sz w:val="18"/>
      <w:szCs w:val="18"/>
    </w:rPr>
  </w:style>
  <w:style w:type="character" w:styleId="FollowedHyperlink">
    <w:name w:val="FollowedHyperlink"/>
    <w:basedOn w:val="DefaultParagraphFont"/>
    <w:rsid w:val="00A318EB"/>
    <w:rPr>
      <w:color w:val="800080"/>
      <w:u w:val="single"/>
    </w:rPr>
  </w:style>
  <w:style w:type="paragraph" w:styleId="TOC6">
    <w:name w:val="toc 6"/>
    <w:basedOn w:val="Normal"/>
    <w:next w:val="Normal"/>
    <w:autoRedefine/>
    <w:semiHidden/>
    <w:rsid w:val="00A318EB"/>
    <w:pPr>
      <w:ind w:left="1100"/>
    </w:pPr>
    <w:rPr>
      <w:rFonts w:asciiTheme="minorHAnsi" w:hAnsiTheme="minorHAnsi" w:cstheme="minorHAnsi"/>
      <w:sz w:val="18"/>
      <w:szCs w:val="18"/>
    </w:rPr>
  </w:style>
  <w:style w:type="paragraph" w:customStyle="1" w:styleId="142Tableheading2">
    <w:name w:val="1.4.2 Table heading2"/>
    <w:basedOn w:val="Normal"/>
    <w:rsid w:val="00B96C59"/>
    <w:pPr>
      <w:keepNext/>
      <w:jc w:val="center"/>
    </w:pPr>
    <w:rPr>
      <w:iCs/>
      <w:smallCaps/>
      <w:sz w:val="18"/>
      <w:szCs w:val="20"/>
    </w:rPr>
  </w:style>
  <w:style w:type="paragraph" w:customStyle="1" w:styleId="142tableheading1">
    <w:name w:val="1.4.2 table heading1"/>
    <w:basedOn w:val="142Tableheading2"/>
    <w:rsid w:val="00B96C59"/>
    <w:rPr>
      <w:b/>
      <w:bCs/>
      <w:iCs w:val="0"/>
    </w:rPr>
  </w:style>
  <w:style w:type="paragraph" w:customStyle="1" w:styleId="142tabletext1">
    <w:name w:val="1.4.2 table text1"/>
    <w:basedOn w:val="Normal"/>
    <w:rsid w:val="00B96C59"/>
    <w:pPr>
      <w:ind w:left="142" w:hanging="142"/>
    </w:pPr>
    <w:rPr>
      <w:smallCaps/>
      <w:sz w:val="18"/>
      <w:szCs w:val="20"/>
    </w:rPr>
  </w:style>
  <w:style w:type="paragraph" w:customStyle="1" w:styleId="142tabletext2">
    <w:name w:val="1.4.2 table text2"/>
    <w:basedOn w:val="142tabletext1"/>
    <w:rsid w:val="00A318EB"/>
    <w:pPr>
      <w:jc w:val="right"/>
    </w:pPr>
  </w:style>
  <w:style w:type="paragraph" w:customStyle="1" w:styleId="Clause">
    <w:name w:val="Clause"/>
    <w:basedOn w:val="Normal"/>
    <w:next w:val="Normal"/>
    <w:rsid w:val="00B96C59"/>
    <w:pPr>
      <w:tabs>
        <w:tab w:val="left" w:pos="851"/>
      </w:tabs>
    </w:pPr>
    <w:rPr>
      <w:sz w:val="20"/>
      <w:szCs w:val="20"/>
    </w:rPr>
  </w:style>
  <w:style w:type="paragraph" w:customStyle="1" w:styleId="Clauseheading">
    <w:name w:val="Clause heading"/>
    <w:basedOn w:val="Normal"/>
    <w:next w:val="Normal"/>
    <w:rsid w:val="00A318EB"/>
    <w:pPr>
      <w:tabs>
        <w:tab w:val="left" w:pos="851"/>
      </w:tabs>
    </w:pPr>
    <w:rPr>
      <w:b/>
      <w:szCs w:val="20"/>
    </w:rPr>
  </w:style>
  <w:style w:type="paragraph" w:customStyle="1" w:styleId="ClauseList">
    <w:name w:val="Clause List"/>
    <w:basedOn w:val="Clause"/>
    <w:next w:val="Normal"/>
    <w:rsid w:val="00A318EB"/>
  </w:style>
  <w:style w:type="paragraph" w:customStyle="1" w:styleId="Definition">
    <w:name w:val="Definition"/>
    <w:basedOn w:val="Normal"/>
    <w:next w:val="Normal"/>
    <w:rsid w:val="00B96C59"/>
    <w:pPr>
      <w:ind w:left="1701" w:hanging="851"/>
    </w:pPr>
    <w:rPr>
      <w:sz w:val="20"/>
      <w:szCs w:val="20"/>
    </w:rPr>
  </w:style>
  <w:style w:type="paragraph" w:customStyle="1" w:styleId="DivisionHeading">
    <w:name w:val="Division Heading"/>
    <w:basedOn w:val="Normal"/>
    <w:next w:val="Normal"/>
    <w:rsid w:val="00A318EB"/>
    <w:pPr>
      <w:tabs>
        <w:tab w:val="left" w:pos="851"/>
      </w:tabs>
      <w:jc w:val="center"/>
    </w:pPr>
    <w:rPr>
      <w:b/>
      <w:sz w:val="28"/>
      <w:szCs w:val="20"/>
    </w:rPr>
  </w:style>
  <w:style w:type="paragraph" w:customStyle="1" w:styleId="EditorialNoteLine1">
    <w:name w:val="Editorial Note Line 1"/>
    <w:basedOn w:val="Normal"/>
    <w:next w:val="Normal"/>
    <w:rsid w:val="00B96C59"/>
    <w:pPr>
      <w:pBdr>
        <w:top w:val="single" w:sz="6" w:space="0" w:color="auto"/>
        <w:left w:val="single" w:sz="6" w:space="0" w:color="auto"/>
        <w:bottom w:val="single" w:sz="6" w:space="0" w:color="auto"/>
        <w:right w:val="single" w:sz="6" w:space="0" w:color="auto"/>
      </w:pBdr>
      <w:tabs>
        <w:tab w:val="left" w:pos="851"/>
      </w:tabs>
    </w:pPr>
    <w:rPr>
      <w:b/>
      <w:sz w:val="20"/>
      <w:szCs w:val="20"/>
    </w:rPr>
  </w:style>
  <w:style w:type="paragraph" w:customStyle="1" w:styleId="EditorialNotetext">
    <w:name w:val="Editorial Note text"/>
    <w:basedOn w:val="EditorialNoteLine1"/>
    <w:rsid w:val="00A318EB"/>
    <w:rPr>
      <w:b w:val="0"/>
    </w:rPr>
  </w:style>
  <w:style w:type="paragraph" w:customStyle="1" w:styleId="Footnote">
    <w:name w:val="Footnote"/>
    <w:basedOn w:val="Normal"/>
    <w:rsid w:val="00144651"/>
    <w:pPr>
      <w:tabs>
        <w:tab w:val="left" w:pos="851"/>
      </w:tabs>
    </w:pPr>
    <w:rPr>
      <w:sz w:val="18"/>
      <w:szCs w:val="20"/>
    </w:rPr>
  </w:style>
  <w:style w:type="paragraph" w:customStyle="1" w:styleId="MiscellaneousHeading">
    <w:name w:val="Miscellaneous Heading"/>
    <w:basedOn w:val="Normal"/>
    <w:next w:val="Normal"/>
    <w:rsid w:val="00B96C59"/>
    <w:rPr>
      <w:b/>
      <w:sz w:val="20"/>
      <w:szCs w:val="20"/>
    </w:rPr>
  </w:style>
  <w:style w:type="paragraph" w:customStyle="1" w:styleId="Paragraph">
    <w:name w:val="Paragraph"/>
    <w:basedOn w:val="Clause"/>
    <w:next w:val="Normal"/>
    <w:rsid w:val="00A318EB"/>
    <w:pPr>
      <w:tabs>
        <w:tab w:val="clear" w:pos="851"/>
      </w:tabs>
      <w:ind w:left="1702" w:hanging="851"/>
    </w:pPr>
  </w:style>
  <w:style w:type="paragraph" w:customStyle="1" w:styleId="ScheduleHeading">
    <w:name w:val="Schedule Heading"/>
    <w:basedOn w:val="Normal"/>
    <w:next w:val="Normal"/>
    <w:rsid w:val="00B96C59"/>
    <w:pPr>
      <w:tabs>
        <w:tab w:val="left" w:pos="851"/>
      </w:tabs>
      <w:jc w:val="center"/>
    </w:pPr>
    <w:rPr>
      <w:b/>
      <w:caps/>
      <w:sz w:val="20"/>
      <w:szCs w:val="20"/>
    </w:rPr>
  </w:style>
  <w:style w:type="paragraph" w:customStyle="1" w:styleId="Standardtitle">
    <w:name w:val="Standard title"/>
    <w:basedOn w:val="Normal"/>
    <w:rsid w:val="00A318EB"/>
    <w:pPr>
      <w:tabs>
        <w:tab w:val="left" w:pos="851"/>
      </w:tabs>
      <w:jc w:val="center"/>
    </w:pPr>
    <w:rPr>
      <w:b/>
      <w:i/>
      <w:iCs/>
      <w:caps/>
      <w:sz w:val="28"/>
      <w:szCs w:val="20"/>
    </w:rPr>
  </w:style>
  <w:style w:type="paragraph" w:customStyle="1" w:styleId="Subclause">
    <w:name w:val="Subclause"/>
    <w:basedOn w:val="Clause"/>
    <w:rsid w:val="00A318EB"/>
    <w:pPr>
      <w:ind w:hanging="11"/>
    </w:pPr>
  </w:style>
  <w:style w:type="paragraph" w:customStyle="1" w:styleId="Subparagraph">
    <w:name w:val="Subparagraph"/>
    <w:basedOn w:val="Paragraph"/>
    <w:next w:val="Normal"/>
    <w:rsid w:val="00A318EB"/>
    <w:pPr>
      <w:ind w:left="2553"/>
    </w:pPr>
  </w:style>
  <w:style w:type="paragraph" w:customStyle="1" w:styleId="Table1">
    <w:name w:val="Table 1"/>
    <w:basedOn w:val="Normal"/>
    <w:rsid w:val="00B96C59"/>
    <w:pPr>
      <w:spacing w:after="120"/>
      <w:jc w:val="center"/>
    </w:pPr>
    <w:rPr>
      <w:b/>
      <w:bCs/>
      <w:sz w:val="18"/>
      <w:szCs w:val="20"/>
    </w:rPr>
  </w:style>
  <w:style w:type="paragraph" w:customStyle="1" w:styleId="Table2">
    <w:name w:val="Table 2"/>
    <w:basedOn w:val="Normal"/>
    <w:rsid w:val="00B96C59"/>
    <w:pPr>
      <w:ind w:left="142" w:hanging="142"/>
    </w:pPr>
    <w:rPr>
      <w:bCs/>
      <w:sz w:val="18"/>
      <w:szCs w:val="20"/>
    </w:rPr>
  </w:style>
  <w:style w:type="paragraph" w:customStyle="1" w:styleId="TableHeading">
    <w:name w:val="Table Heading"/>
    <w:basedOn w:val="Normal"/>
    <w:next w:val="Normal"/>
    <w:rsid w:val="00B96C59"/>
    <w:pPr>
      <w:tabs>
        <w:tab w:val="left" w:pos="851"/>
      </w:tabs>
      <w:jc w:val="center"/>
    </w:pPr>
    <w:rPr>
      <w:b/>
      <w:sz w:val="20"/>
      <w:szCs w:val="20"/>
    </w:rPr>
  </w:style>
  <w:style w:type="paragraph" w:customStyle="1" w:styleId="TitleBorder">
    <w:name w:val="TitleBorder"/>
    <w:basedOn w:val="Normal"/>
    <w:rsid w:val="00A318EB"/>
    <w:pPr>
      <w:pBdr>
        <w:bottom w:val="double" w:sz="6" w:space="0" w:color="auto"/>
      </w:pBdr>
      <w:tabs>
        <w:tab w:val="left" w:pos="851"/>
      </w:tabs>
    </w:pPr>
    <w:rPr>
      <w:b/>
      <w:szCs w:val="20"/>
    </w:rPr>
  </w:style>
  <w:style w:type="paragraph" w:styleId="TOC7">
    <w:name w:val="toc 7"/>
    <w:basedOn w:val="Normal"/>
    <w:next w:val="Normal"/>
    <w:autoRedefine/>
    <w:semiHidden/>
    <w:rsid w:val="00A318EB"/>
    <w:pPr>
      <w:ind w:left="1320"/>
    </w:pPr>
    <w:rPr>
      <w:rFonts w:asciiTheme="minorHAnsi" w:hAnsiTheme="minorHAnsi" w:cstheme="minorHAnsi"/>
      <w:sz w:val="18"/>
      <w:szCs w:val="18"/>
    </w:rPr>
  </w:style>
  <w:style w:type="paragraph" w:styleId="TOC8">
    <w:name w:val="toc 8"/>
    <w:basedOn w:val="Normal"/>
    <w:next w:val="Normal"/>
    <w:autoRedefine/>
    <w:semiHidden/>
    <w:rsid w:val="00A318EB"/>
    <w:pPr>
      <w:ind w:left="1540"/>
    </w:pPr>
    <w:rPr>
      <w:rFonts w:asciiTheme="minorHAnsi" w:hAnsiTheme="minorHAnsi" w:cstheme="minorHAnsi"/>
      <w:sz w:val="18"/>
      <w:szCs w:val="18"/>
    </w:rPr>
  </w:style>
  <w:style w:type="paragraph" w:styleId="TOC9">
    <w:name w:val="toc 9"/>
    <w:basedOn w:val="Normal"/>
    <w:next w:val="Normal"/>
    <w:autoRedefine/>
    <w:semiHidden/>
    <w:rsid w:val="00A318EB"/>
    <w:pPr>
      <w:ind w:left="1760"/>
    </w:pPr>
    <w:rPr>
      <w:rFonts w:asciiTheme="minorHAnsi" w:hAnsiTheme="minorHAnsi" w:cstheme="minorHAnsi"/>
      <w:sz w:val="18"/>
      <w:szCs w:val="18"/>
    </w:rPr>
  </w:style>
  <w:style w:type="paragraph" w:styleId="FootnoteText">
    <w:name w:val="footnote text"/>
    <w:basedOn w:val="Normal"/>
    <w:semiHidden/>
    <w:rsid w:val="00A318EB"/>
    <w:rPr>
      <w:sz w:val="20"/>
      <w:szCs w:val="20"/>
    </w:rPr>
  </w:style>
  <w:style w:type="character" w:styleId="FootnoteReference">
    <w:name w:val="footnote reference"/>
    <w:basedOn w:val="DefaultParagraphFont"/>
    <w:semiHidden/>
    <w:rsid w:val="00A318EB"/>
    <w:rPr>
      <w:vertAlign w:val="superscript"/>
    </w:rPr>
  </w:style>
  <w:style w:type="paragraph" w:customStyle="1" w:styleId="FSDecisionHeading">
    <w:name w:val="FS Decision Heading"/>
    <w:basedOn w:val="Normal"/>
    <w:next w:val="FSDecisiontext"/>
    <w:qFormat/>
    <w:rsid w:val="00A81FB2"/>
    <w:pPr>
      <w:pBdr>
        <w:top w:val="single" w:sz="4" w:space="1" w:color="auto"/>
        <w:left w:val="single" w:sz="4" w:space="4" w:color="auto"/>
        <w:bottom w:val="single" w:sz="4" w:space="1" w:color="auto"/>
        <w:right w:val="single" w:sz="4" w:space="4" w:color="auto"/>
      </w:pBdr>
    </w:pPr>
    <w:rPr>
      <w:b/>
      <w:bCs/>
    </w:rPr>
  </w:style>
  <w:style w:type="paragraph" w:customStyle="1" w:styleId="FSDecisiontext">
    <w:name w:val="FS Decision text"/>
    <w:basedOn w:val="Normal"/>
    <w:qFormat/>
    <w:rsid w:val="00CA5734"/>
    <w:pPr>
      <w:pBdr>
        <w:top w:val="single" w:sz="4" w:space="1" w:color="auto"/>
        <w:left w:val="single" w:sz="4" w:space="4" w:color="auto"/>
        <w:bottom w:val="single" w:sz="4" w:space="1" w:color="auto"/>
        <w:right w:val="single" w:sz="4" w:space="4" w:color="auto"/>
      </w:pBdr>
    </w:pPr>
    <w:rPr>
      <w:rFonts w:ascii="Arial Bold" w:hAnsi="Arial Bold"/>
    </w:r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semiHidden/>
    <w:unhideWhenUsed/>
    <w:qFormat/>
    <w:rsid w:val="00B731D3"/>
    <w:pPr>
      <w:outlineLvl w:val="9"/>
    </w:pPr>
  </w:style>
  <w:style w:type="paragraph" w:customStyle="1" w:styleId="FSBullet">
    <w:name w:val="FS Bullet"/>
    <w:basedOn w:val="Normal"/>
    <w:next w:val="Normal"/>
    <w:link w:val="FSBulletChar"/>
    <w:qFormat/>
    <w:rsid w:val="00E2003B"/>
    <w:pPr>
      <w:numPr>
        <w:numId w:val="32"/>
      </w:numPr>
      <w:ind w:left="567" w:hanging="567"/>
    </w:pPr>
    <w:rPr>
      <w:rFonts w:cs="Arial"/>
    </w:rPr>
  </w:style>
  <w:style w:type="character" w:customStyle="1" w:styleId="FSBulletChar">
    <w:name w:val="FS Bullet Char"/>
    <w:basedOn w:val="DefaultParagraphFont"/>
    <w:link w:val="FSBullet"/>
    <w:rsid w:val="00E2003B"/>
    <w:rPr>
      <w:rFonts w:ascii="Arial" w:hAnsi="Arial" w:cs="Arial"/>
      <w:sz w:val="22"/>
      <w:szCs w:val="24"/>
      <w:lang w:eastAsia="en-US" w:bidi="en-US"/>
    </w:rPr>
  </w:style>
  <w:style w:type="table" w:styleId="TableGrid">
    <w:name w:val="Table Grid"/>
    <w:basedOn w:val="TableNormal"/>
    <w:rsid w:val="00E777E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rsid w:val="00AF387F"/>
    <w:rPr>
      <w:sz w:val="16"/>
      <w:szCs w:val="16"/>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paragraph" w:styleId="CommentSubject">
    <w:name w:val="annotation subject"/>
    <w:basedOn w:val="CommentText"/>
    <w:next w:val="CommentText"/>
    <w:link w:val="CommentSubjectChar"/>
    <w:rsid w:val="00AF387F"/>
    <w:rPr>
      <w:b/>
      <w:bCs/>
    </w:rPr>
  </w:style>
  <w:style w:type="character" w:customStyle="1" w:styleId="CommentSubjectChar">
    <w:name w:val="Comment Subject Char"/>
    <w:basedOn w:val="CommentTextChar"/>
    <w:link w:val="CommentSubject"/>
    <w:rsid w:val="00AF387F"/>
    <w:rPr>
      <w:rFonts w:ascii="Arial" w:hAnsi="Arial"/>
      <w:b/>
      <w:bCs/>
      <w:lang w:eastAsia="en-US" w:bidi="en-US"/>
    </w:rPr>
  </w:style>
  <w:style w:type="table" w:styleId="TableColorful3">
    <w:name w:val="Table Colorful 3"/>
    <w:basedOn w:val="TableNormal"/>
    <w:rsid w:val="009478A1"/>
    <w:pPr>
      <w:widowControl w:val="0"/>
      <w:spacing w:before="120"/>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2">
    <w:name w:val="Table Classic 2"/>
    <w:basedOn w:val="TableNormal"/>
    <w:rsid w:val="009478A1"/>
    <w:pPr>
      <w:widowControl w:val="0"/>
      <w:spacing w:before="12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9478A1"/>
    <w:pPr>
      <w:widowControl w:val="0"/>
      <w:spacing w:before="12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MediumShading1-Accent3">
    <w:name w:val="Medium Shading 1 Accent 3"/>
    <w:basedOn w:val="TableNormal"/>
    <w:uiPriority w:val="63"/>
    <w:rsid w:val="00421730"/>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customStyle="1" w:styleId="FSBullet1">
    <w:name w:val="FSBullet 1"/>
    <w:basedOn w:val="Normal"/>
    <w:next w:val="Normal"/>
    <w:link w:val="FSBullet1Char"/>
    <w:qFormat/>
    <w:rsid w:val="00755F02"/>
    <w:pPr>
      <w:widowControl/>
      <w:numPr>
        <w:numId w:val="39"/>
      </w:numPr>
      <w:ind w:left="567" w:hanging="567"/>
    </w:pPr>
    <w:rPr>
      <w:rFonts w:cs="Arial"/>
      <w:lang w:bidi="ar-SA"/>
    </w:rPr>
  </w:style>
  <w:style w:type="character" w:customStyle="1" w:styleId="FSBullet1Char">
    <w:name w:val="FSBullet 1 Char"/>
    <w:link w:val="FSBullet1"/>
    <w:rsid w:val="00755F02"/>
    <w:rPr>
      <w:rFonts w:ascii="Arial" w:hAnsi="Arial" w:cs="Arial"/>
      <w:sz w:val="22"/>
      <w:szCs w:val="24"/>
      <w:lang w:eastAsia="en-US"/>
    </w:rPr>
  </w:style>
  <w:style w:type="paragraph" w:customStyle="1" w:styleId="FSBullet2">
    <w:name w:val="FSBullet 2"/>
    <w:basedOn w:val="Normal"/>
    <w:qFormat/>
    <w:rsid w:val="00CA5734"/>
    <w:pPr>
      <w:widowControl/>
      <w:numPr>
        <w:numId w:val="40"/>
      </w:numPr>
    </w:pPr>
    <w:rPr>
      <w:rFonts w:eastAsia="Calibri"/>
      <w:szCs w:val="22"/>
      <w:lang w:bidi="ar-SA"/>
    </w:rPr>
  </w:style>
  <w:style w:type="paragraph" w:customStyle="1" w:styleId="FSBullet3">
    <w:name w:val="FSBullet 3"/>
    <w:basedOn w:val="Normal"/>
    <w:qFormat/>
    <w:rsid w:val="00CA5734"/>
    <w:pPr>
      <w:keepNext/>
      <w:widowControl/>
      <w:numPr>
        <w:numId w:val="41"/>
      </w:numPr>
    </w:pPr>
    <w:rPr>
      <w:rFonts w:eastAsia="Calibri"/>
      <w:b/>
      <w:szCs w:val="22"/>
      <w:lang w:bidi="ar-SA"/>
    </w:rPr>
  </w:style>
  <w:style w:type="table" w:styleId="MediumList1-Accent5">
    <w:name w:val="Medium List 1 Accent 5"/>
    <w:basedOn w:val="TableNormal"/>
    <w:uiPriority w:val="65"/>
    <w:rsid w:val="000524F0"/>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2-Accent5">
    <w:name w:val="Medium List 2 Accent 5"/>
    <w:basedOn w:val="TableNormal"/>
    <w:uiPriority w:val="66"/>
    <w:rsid w:val="000524F0"/>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Accent5">
    <w:name w:val="Medium Shading 1 Accent 5"/>
    <w:basedOn w:val="TableNormal"/>
    <w:uiPriority w:val="63"/>
    <w:rsid w:val="000524F0"/>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styleId="Revision">
    <w:name w:val="Revision"/>
    <w:hidden/>
    <w:uiPriority w:val="99"/>
    <w:semiHidden/>
    <w:rsid w:val="0022793C"/>
    <w:rPr>
      <w:rFonts w:ascii="Arial" w:hAnsi="Arial"/>
      <w:sz w:val="22"/>
      <w:szCs w:val="24"/>
      <w:lang w:eastAsia="en-US" w:bidi="en-US"/>
    </w:rPr>
  </w:style>
  <w:style w:type="table" w:customStyle="1" w:styleId="MediumShading1-Accent31">
    <w:name w:val="Medium Shading 1 - Accent 31"/>
    <w:basedOn w:val="TableNormal"/>
    <w:next w:val="MediumShading1-Accent3"/>
    <w:uiPriority w:val="63"/>
    <w:rsid w:val="0022793C"/>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styleId="ListParagraph">
    <w:name w:val="List Paragraph"/>
    <w:basedOn w:val="Normal"/>
    <w:uiPriority w:val="34"/>
    <w:rsid w:val="00CA1B0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caption" w:semiHidden="1" w:unhideWhenUsed="1"/>
    <w:lsdException w:name="Title" w:uiPriority="10"/>
    <w:lsdException w:name="Subtitle" w:uiPriority="11"/>
    <w:lsdException w:name="Hyperlink" w:uiPriority="99"/>
    <w:lsdException w:name="Strong" w:uiPriority="22"/>
    <w:lsdException w:name="Emphasis" w:uiPriority="20"/>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EA4F64"/>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5C0BD0"/>
    <w:pPr>
      <w:keepNext/>
      <w:spacing w:before="240"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uiPriority w:val="9"/>
    <w:unhideWhenUsed/>
    <w:qFormat/>
    <w:rsid w:val="006D4EE6"/>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autoRedefine/>
    <w:uiPriority w:val="9"/>
    <w:unhideWhenUsed/>
    <w:qFormat/>
    <w:rsid w:val="008C301D"/>
    <w:pPr>
      <w:keepNext/>
      <w:spacing w:before="240" w:after="240"/>
      <w:ind w:left="851" w:hanging="851"/>
      <w:outlineLvl w:val="2"/>
    </w:pPr>
    <w:rPr>
      <w:b/>
      <w:bCs/>
      <w:lang w:eastAsia="en-AU" w:bidi="ar-SA"/>
    </w:rPr>
  </w:style>
  <w:style w:type="paragraph" w:styleId="Heading4">
    <w:name w:val="heading 4"/>
    <w:aliases w:val="FSHeading 4,Subheading 2"/>
    <w:basedOn w:val="Normal"/>
    <w:next w:val="Normal"/>
    <w:link w:val="Heading4Char"/>
    <w:uiPriority w:val="9"/>
    <w:unhideWhenUsed/>
    <w:qFormat/>
    <w:rsid w:val="00CA5734"/>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CA5734"/>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5C0BD0"/>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6D4EE6"/>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8C301D"/>
    <w:rPr>
      <w:rFonts w:ascii="Arial" w:hAnsi="Arial"/>
      <w:b/>
      <w:bCs/>
      <w:sz w:val="22"/>
      <w:szCs w:val="24"/>
      <w:lang w:eastAsia="en-AU"/>
    </w:rPr>
  </w:style>
  <w:style w:type="character" w:customStyle="1" w:styleId="Heading4Char">
    <w:name w:val="Heading 4 Char"/>
    <w:aliases w:val="FSHeading 4 Char,Subheading 2 Char"/>
    <w:link w:val="Heading4"/>
    <w:uiPriority w:val="9"/>
    <w:rsid w:val="00CA5734"/>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CA5734"/>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C81C1C"/>
    <w:rPr>
      <w:color w:val="0000FF"/>
      <w:u w:val="single"/>
    </w:rPr>
  </w:style>
  <w:style w:type="paragraph" w:styleId="Header">
    <w:name w:val="header"/>
    <w:basedOn w:val="Normal"/>
    <w:rsid w:val="00E777EC"/>
  </w:style>
  <w:style w:type="paragraph" w:customStyle="1" w:styleId="FSTitle">
    <w:name w:val="FS Title"/>
    <w:basedOn w:val="Normal"/>
    <w:qFormat/>
    <w:rsid w:val="00967125"/>
    <w:rPr>
      <w:rFonts w:cs="Tahoma"/>
      <w:bCs/>
      <w:sz w:val="32"/>
    </w:rPr>
  </w:style>
  <w:style w:type="paragraph" w:customStyle="1" w:styleId="FSDash">
    <w:name w:val="FS Dash"/>
    <w:basedOn w:val="Normal"/>
    <w:qFormat/>
    <w:rsid w:val="007602AA"/>
    <w:pPr>
      <w:numPr>
        <w:numId w:val="31"/>
      </w:numPr>
      <w:ind w:left="1134" w:hanging="567"/>
    </w:p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basedOn w:val="Normal"/>
    <w:rsid w:val="00B96C59"/>
    <w:pPr>
      <w:tabs>
        <w:tab w:val="center" w:pos="4153"/>
        <w:tab w:val="right" w:pos="8306"/>
      </w:tabs>
    </w:pPr>
    <w:rPr>
      <w:sz w:val="20"/>
    </w:rPr>
  </w:style>
  <w:style w:type="character" w:styleId="PageNumber">
    <w:name w:val="page number"/>
    <w:basedOn w:val="DefaultParagraphFont"/>
    <w:rsid w:val="00B96C59"/>
    <w:rPr>
      <w:rFonts w:ascii="Arial" w:hAnsi="Arial"/>
      <w:sz w:val="20"/>
    </w:rPr>
  </w:style>
  <w:style w:type="paragraph" w:styleId="TOC3">
    <w:name w:val="toc 3"/>
    <w:basedOn w:val="Normal"/>
    <w:next w:val="Normal"/>
    <w:autoRedefine/>
    <w:uiPriority w:val="39"/>
    <w:rsid w:val="00A318EB"/>
    <w:pPr>
      <w:ind w:left="440"/>
    </w:pPr>
    <w:rPr>
      <w:rFonts w:asciiTheme="minorHAnsi" w:hAnsiTheme="minorHAnsi" w:cstheme="minorHAnsi"/>
      <w:i/>
      <w:iCs/>
      <w:sz w:val="20"/>
      <w:szCs w:val="20"/>
    </w:rPr>
  </w:style>
  <w:style w:type="paragraph" w:styleId="TOC4">
    <w:name w:val="toc 4"/>
    <w:basedOn w:val="Normal"/>
    <w:next w:val="Normal"/>
    <w:autoRedefine/>
    <w:semiHidden/>
    <w:rsid w:val="00A318EB"/>
    <w:pPr>
      <w:ind w:left="660"/>
    </w:pPr>
    <w:rPr>
      <w:rFonts w:asciiTheme="minorHAnsi" w:hAnsiTheme="minorHAnsi" w:cstheme="minorHAnsi"/>
      <w:sz w:val="18"/>
      <w:szCs w:val="18"/>
    </w:rPr>
  </w:style>
  <w:style w:type="paragraph" w:styleId="TOC5">
    <w:name w:val="toc 5"/>
    <w:basedOn w:val="Normal"/>
    <w:next w:val="Normal"/>
    <w:autoRedefine/>
    <w:semiHidden/>
    <w:rsid w:val="00A318EB"/>
    <w:pPr>
      <w:ind w:left="880"/>
    </w:pPr>
    <w:rPr>
      <w:rFonts w:asciiTheme="minorHAnsi" w:hAnsiTheme="minorHAnsi" w:cstheme="minorHAnsi"/>
      <w:sz w:val="18"/>
      <w:szCs w:val="18"/>
    </w:rPr>
  </w:style>
  <w:style w:type="character" w:styleId="FollowedHyperlink">
    <w:name w:val="FollowedHyperlink"/>
    <w:basedOn w:val="DefaultParagraphFont"/>
    <w:rsid w:val="00A318EB"/>
    <w:rPr>
      <w:color w:val="800080"/>
      <w:u w:val="single"/>
    </w:rPr>
  </w:style>
  <w:style w:type="paragraph" w:styleId="TOC6">
    <w:name w:val="toc 6"/>
    <w:basedOn w:val="Normal"/>
    <w:next w:val="Normal"/>
    <w:autoRedefine/>
    <w:semiHidden/>
    <w:rsid w:val="00A318EB"/>
    <w:pPr>
      <w:ind w:left="1100"/>
    </w:pPr>
    <w:rPr>
      <w:rFonts w:asciiTheme="minorHAnsi" w:hAnsiTheme="minorHAnsi" w:cstheme="minorHAnsi"/>
      <w:sz w:val="18"/>
      <w:szCs w:val="18"/>
    </w:rPr>
  </w:style>
  <w:style w:type="paragraph" w:customStyle="1" w:styleId="142Tableheading2">
    <w:name w:val="1.4.2 Table heading2"/>
    <w:basedOn w:val="Normal"/>
    <w:rsid w:val="00B96C59"/>
    <w:pPr>
      <w:keepNext/>
      <w:jc w:val="center"/>
    </w:pPr>
    <w:rPr>
      <w:iCs/>
      <w:smallCaps/>
      <w:sz w:val="18"/>
      <w:szCs w:val="20"/>
    </w:rPr>
  </w:style>
  <w:style w:type="paragraph" w:customStyle="1" w:styleId="142tableheading1">
    <w:name w:val="1.4.2 table heading1"/>
    <w:basedOn w:val="142Tableheading2"/>
    <w:rsid w:val="00B96C59"/>
    <w:rPr>
      <w:b/>
      <w:bCs/>
      <w:iCs w:val="0"/>
    </w:rPr>
  </w:style>
  <w:style w:type="paragraph" w:customStyle="1" w:styleId="142tabletext1">
    <w:name w:val="1.4.2 table text1"/>
    <w:basedOn w:val="Normal"/>
    <w:rsid w:val="00B96C59"/>
    <w:pPr>
      <w:ind w:left="142" w:hanging="142"/>
    </w:pPr>
    <w:rPr>
      <w:smallCaps/>
      <w:sz w:val="18"/>
      <w:szCs w:val="20"/>
    </w:rPr>
  </w:style>
  <w:style w:type="paragraph" w:customStyle="1" w:styleId="142tabletext2">
    <w:name w:val="1.4.2 table text2"/>
    <w:basedOn w:val="142tabletext1"/>
    <w:rsid w:val="00A318EB"/>
    <w:pPr>
      <w:jc w:val="right"/>
    </w:pPr>
  </w:style>
  <w:style w:type="paragraph" w:customStyle="1" w:styleId="Clause">
    <w:name w:val="Clause"/>
    <w:basedOn w:val="Normal"/>
    <w:next w:val="Normal"/>
    <w:rsid w:val="00B96C59"/>
    <w:pPr>
      <w:tabs>
        <w:tab w:val="left" w:pos="851"/>
      </w:tabs>
    </w:pPr>
    <w:rPr>
      <w:sz w:val="20"/>
      <w:szCs w:val="20"/>
    </w:rPr>
  </w:style>
  <w:style w:type="paragraph" w:customStyle="1" w:styleId="Clauseheading">
    <w:name w:val="Clause heading"/>
    <w:basedOn w:val="Normal"/>
    <w:next w:val="Normal"/>
    <w:rsid w:val="00A318EB"/>
    <w:pPr>
      <w:tabs>
        <w:tab w:val="left" w:pos="851"/>
      </w:tabs>
    </w:pPr>
    <w:rPr>
      <w:b/>
      <w:szCs w:val="20"/>
    </w:rPr>
  </w:style>
  <w:style w:type="paragraph" w:customStyle="1" w:styleId="ClauseList">
    <w:name w:val="Clause List"/>
    <w:basedOn w:val="Clause"/>
    <w:next w:val="Normal"/>
    <w:rsid w:val="00A318EB"/>
  </w:style>
  <w:style w:type="paragraph" w:customStyle="1" w:styleId="Definition">
    <w:name w:val="Definition"/>
    <w:basedOn w:val="Normal"/>
    <w:next w:val="Normal"/>
    <w:rsid w:val="00B96C59"/>
    <w:pPr>
      <w:ind w:left="1701" w:hanging="851"/>
    </w:pPr>
    <w:rPr>
      <w:sz w:val="20"/>
      <w:szCs w:val="20"/>
    </w:rPr>
  </w:style>
  <w:style w:type="paragraph" w:customStyle="1" w:styleId="DivisionHeading">
    <w:name w:val="Division Heading"/>
    <w:basedOn w:val="Normal"/>
    <w:next w:val="Normal"/>
    <w:rsid w:val="00A318EB"/>
    <w:pPr>
      <w:tabs>
        <w:tab w:val="left" w:pos="851"/>
      </w:tabs>
      <w:jc w:val="center"/>
    </w:pPr>
    <w:rPr>
      <w:b/>
      <w:sz w:val="28"/>
      <w:szCs w:val="20"/>
    </w:rPr>
  </w:style>
  <w:style w:type="paragraph" w:customStyle="1" w:styleId="EditorialNoteLine1">
    <w:name w:val="Editorial Note Line 1"/>
    <w:basedOn w:val="Normal"/>
    <w:next w:val="Normal"/>
    <w:rsid w:val="00B96C59"/>
    <w:pPr>
      <w:pBdr>
        <w:top w:val="single" w:sz="6" w:space="0" w:color="auto"/>
        <w:left w:val="single" w:sz="6" w:space="0" w:color="auto"/>
        <w:bottom w:val="single" w:sz="6" w:space="0" w:color="auto"/>
        <w:right w:val="single" w:sz="6" w:space="0" w:color="auto"/>
      </w:pBdr>
      <w:tabs>
        <w:tab w:val="left" w:pos="851"/>
      </w:tabs>
    </w:pPr>
    <w:rPr>
      <w:b/>
      <w:sz w:val="20"/>
      <w:szCs w:val="20"/>
    </w:rPr>
  </w:style>
  <w:style w:type="paragraph" w:customStyle="1" w:styleId="EditorialNotetext">
    <w:name w:val="Editorial Note text"/>
    <w:basedOn w:val="EditorialNoteLine1"/>
    <w:rsid w:val="00A318EB"/>
    <w:rPr>
      <w:b w:val="0"/>
    </w:rPr>
  </w:style>
  <w:style w:type="paragraph" w:customStyle="1" w:styleId="Footnote">
    <w:name w:val="Footnote"/>
    <w:basedOn w:val="Normal"/>
    <w:rsid w:val="00144651"/>
    <w:pPr>
      <w:tabs>
        <w:tab w:val="left" w:pos="851"/>
      </w:tabs>
    </w:pPr>
    <w:rPr>
      <w:sz w:val="18"/>
      <w:szCs w:val="20"/>
    </w:rPr>
  </w:style>
  <w:style w:type="paragraph" w:customStyle="1" w:styleId="MiscellaneousHeading">
    <w:name w:val="Miscellaneous Heading"/>
    <w:basedOn w:val="Normal"/>
    <w:next w:val="Normal"/>
    <w:rsid w:val="00B96C59"/>
    <w:rPr>
      <w:b/>
      <w:sz w:val="20"/>
      <w:szCs w:val="20"/>
    </w:rPr>
  </w:style>
  <w:style w:type="paragraph" w:customStyle="1" w:styleId="Paragraph">
    <w:name w:val="Paragraph"/>
    <w:basedOn w:val="Clause"/>
    <w:next w:val="Normal"/>
    <w:rsid w:val="00A318EB"/>
    <w:pPr>
      <w:tabs>
        <w:tab w:val="clear" w:pos="851"/>
      </w:tabs>
      <w:ind w:left="1702" w:hanging="851"/>
    </w:pPr>
  </w:style>
  <w:style w:type="paragraph" w:customStyle="1" w:styleId="ScheduleHeading">
    <w:name w:val="Schedule Heading"/>
    <w:basedOn w:val="Normal"/>
    <w:next w:val="Normal"/>
    <w:rsid w:val="00B96C59"/>
    <w:pPr>
      <w:tabs>
        <w:tab w:val="left" w:pos="851"/>
      </w:tabs>
      <w:jc w:val="center"/>
    </w:pPr>
    <w:rPr>
      <w:b/>
      <w:caps/>
      <w:sz w:val="20"/>
      <w:szCs w:val="20"/>
    </w:rPr>
  </w:style>
  <w:style w:type="paragraph" w:customStyle="1" w:styleId="Standardtitle">
    <w:name w:val="Standard title"/>
    <w:basedOn w:val="Normal"/>
    <w:rsid w:val="00A318EB"/>
    <w:pPr>
      <w:tabs>
        <w:tab w:val="left" w:pos="851"/>
      </w:tabs>
      <w:jc w:val="center"/>
    </w:pPr>
    <w:rPr>
      <w:b/>
      <w:i/>
      <w:iCs/>
      <w:caps/>
      <w:sz w:val="28"/>
      <w:szCs w:val="20"/>
    </w:rPr>
  </w:style>
  <w:style w:type="paragraph" w:customStyle="1" w:styleId="Subclause">
    <w:name w:val="Subclause"/>
    <w:basedOn w:val="Clause"/>
    <w:rsid w:val="00A318EB"/>
    <w:pPr>
      <w:ind w:hanging="11"/>
    </w:pPr>
  </w:style>
  <w:style w:type="paragraph" w:customStyle="1" w:styleId="Subparagraph">
    <w:name w:val="Subparagraph"/>
    <w:basedOn w:val="Paragraph"/>
    <w:next w:val="Normal"/>
    <w:rsid w:val="00A318EB"/>
    <w:pPr>
      <w:ind w:left="2553"/>
    </w:pPr>
  </w:style>
  <w:style w:type="paragraph" w:customStyle="1" w:styleId="Table1">
    <w:name w:val="Table 1"/>
    <w:basedOn w:val="Normal"/>
    <w:rsid w:val="00B96C59"/>
    <w:pPr>
      <w:spacing w:after="120"/>
      <w:jc w:val="center"/>
    </w:pPr>
    <w:rPr>
      <w:b/>
      <w:bCs/>
      <w:sz w:val="18"/>
      <w:szCs w:val="20"/>
    </w:rPr>
  </w:style>
  <w:style w:type="paragraph" w:customStyle="1" w:styleId="Table2">
    <w:name w:val="Table 2"/>
    <w:basedOn w:val="Normal"/>
    <w:rsid w:val="00B96C59"/>
    <w:pPr>
      <w:ind w:left="142" w:hanging="142"/>
    </w:pPr>
    <w:rPr>
      <w:bCs/>
      <w:sz w:val="18"/>
      <w:szCs w:val="20"/>
    </w:rPr>
  </w:style>
  <w:style w:type="paragraph" w:customStyle="1" w:styleId="TableHeading">
    <w:name w:val="Table Heading"/>
    <w:basedOn w:val="Normal"/>
    <w:next w:val="Normal"/>
    <w:rsid w:val="00B96C59"/>
    <w:pPr>
      <w:tabs>
        <w:tab w:val="left" w:pos="851"/>
      </w:tabs>
      <w:jc w:val="center"/>
    </w:pPr>
    <w:rPr>
      <w:b/>
      <w:sz w:val="20"/>
      <w:szCs w:val="20"/>
    </w:rPr>
  </w:style>
  <w:style w:type="paragraph" w:customStyle="1" w:styleId="TitleBorder">
    <w:name w:val="TitleBorder"/>
    <w:basedOn w:val="Normal"/>
    <w:rsid w:val="00A318EB"/>
    <w:pPr>
      <w:pBdr>
        <w:bottom w:val="double" w:sz="6" w:space="0" w:color="auto"/>
      </w:pBdr>
      <w:tabs>
        <w:tab w:val="left" w:pos="851"/>
      </w:tabs>
    </w:pPr>
    <w:rPr>
      <w:b/>
      <w:szCs w:val="20"/>
    </w:rPr>
  </w:style>
  <w:style w:type="paragraph" w:styleId="TOC7">
    <w:name w:val="toc 7"/>
    <w:basedOn w:val="Normal"/>
    <w:next w:val="Normal"/>
    <w:autoRedefine/>
    <w:semiHidden/>
    <w:rsid w:val="00A318EB"/>
    <w:pPr>
      <w:ind w:left="1320"/>
    </w:pPr>
    <w:rPr>
      <w:rFonts w:asciiTheme="minorHAnsi" w:hAnsiTheme="minorHAnsi" w:cstheme="minorHAnsi"/>
      <w:sz w:val="18"/>
      <w:szCs w:val="18"/>
    </w:rPr>
  </w:style>
  <w:style w:type="paragraph" w:styleId="TOC8">
    <w:name w:val="toc 8"/>
    <w:basedOn w:val="Normal"/>
    <w:next w:val="Normal"/>
    <w:autoRedefine/>
    <w:semiHidden/>
    <w:rsid w:val="00A318EB"/>
    <w:pPr>
      <w:ind w:left="1540"/>
    </w:pPr>
    <w:rPr>
      <w:rFonts w:asciiTheme="minorHAnsi" w:hAnsiTheme="minorHAnsi" w:cstheme="minorHAnsi"/>
      <w:sz w:val="18"/>
      <w:szCs w:val="18"/>
    </w:rPr>
  </w:style>
  <w:style w:type="paragraph" w:styleId="TOC9">
    <w:name w:val="toc 9"/>
    <w:basedOn w:val="Normal"/>
    <w:next w:val="Normal"/>
    <w:autoRedefine/>
    <w:semiHidden/>
    <w:rsid w:val="00A318EB"/>
    <w:pPr>
      <w:ind w:left="1760"/>
    </w:pPr>
    <w:rPr>
      <w:rFonts w:asciiTheme="minorHAnsi" w:hAnsiTheme="minorHAnsi" w:cstheme="minorHAnsi"/>
      <w:sz w:val="18"/>
      <w:szCs w:val="18"/>
    </w:rPr>
  </w:style>
  <w:style w:type="paragraph" w:styleId="FootnoteText">
    <w:name w:val="footnote text"/>
    <w:basedOn w:val="Normal"/>
    <w:semiHidden/>
    <w:rsid w:val="00A318EB"/>
    <w:rPr>
      <w:sz w:val="20"/>
      <w:szCs w:val="20"/>
    </w:rPr>
  </w:style>
  <w:style w:type="character" w:styleId="FootnoteReference">
    <w:name w:val="footnote reference"/>
    <w:basedOn w:val="DefaultParagraphFont"/>
    <w:semiHidden/>
    <w:rsid w:val="00A318EB"/>
    <w:rPr>
      <w:vertAlign w:val="superscript"/>
    </w:rPr>
  </w:style>
  <w:style w:type="paragraph" w:customStyle="1" w:styleId="FSDecisionHeading">
    <w:name w:val="FS Decision Heading"/>
    <w:basedOn w:val="Normal"/>
    <w:next w:val="FSDecisiontext"/>
    <w:qFormat/>
    <w:rsid w:val="00A81FB2"/>
    <w:pPr>
      <w:pBdr>
        <w:top w:val="single" w:sz="4" w:space="1" w:color="auto"/>
        <w:left w:val="single" w:sz="4" w:space="4" w:color="auto"/>
        <w:bottom w:val="single" w:sz="4" w:space="1" w:color="auto"/>
        <w:right w:val="single" w:sz="4" w:space="4" w:color="auto"/>
      </w:pBdr>
    </w:pPr>
    <w:rPr>
      <w:b/>
      <w:bCs/>
    </w:rPr>
  </w:style>
  <w:style w:type="paragraph" w:customStyle="1" w:styleId="FSDecisiontext">
    <w:name w:val="FS Decision text"/>
    <w:basedOn w:val="Normal"/>
    <w:qFormat/>
    <w:rsid w:val="00CA5734"/>
    <w:pPr>
      <w:pBdr>
        <w:top w:val="single" w:sz="4" w:space="1" w:color="auto"/>
        <w:left w:val="single" w:sz="4" w:space="4" w:color="auto"/>
        <w:bottom w:val="single" w:sz="4" w:space="1" w:color="auto"/>
        <w:right w:val="single" w:sz="4" w:space="4" w:color="auto"/>
      </w:pBdr>
    </w:pPr>
    <w:rPr>
      <w:rFonts w:ascii="Arial Bold" w:hAnsi="Arial Bold"/>
    </w:r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semiHidden/>
    <w:unhideWhenUsed/>
    <w:qFormat/>
    <w:rsid w:val="00B731D3"/>
    <w:pPr>
      <w:outlineLvl w:val="9"/>
    </w:pPr>
  </w:style>
  <w:style w:type="paragraph" w:customStyle="1" w:styleId="FSBullet">
    <w:name w:val="FS Bullet"/>
    <w:basedOn w:val="Normal"/>
    <w:next w:val="Normal"/>
    <w:link w:val="FSBulletChar"/>
    <w:qFormat/>
    <w:rsid w:val="00E2003B"/>
    <w:pPr>
      <w:numPr>
        <w:numId w:val="32"/>
      </w:numPr>
      <w:ind w:left="567" w:hanging="567"/>
    </w:pPr>
    <w:rPr>
      <w:rFonts w:cs="Arial"/>
    </w:rPr>
  </w:style>
  <w:style w:type="character" w:customStyle="1" w:styleId="FSBulletChar">
    <w:name w:val="FS Bullet Char"/>
    <w:basedOn w:val="DefaultParagraphFont"/>
    <w:link w:val="FSBullet"/>
    <w:rsid w:val="00E2003B"/>
    <w:rPr>
      <w:rFonts w:ascii="Arial" w:hAnsi="Arial" w:cs="Arial"/>
      <w:sz w:val="22"/>
      <w:szCs w:val="24"/>
      <w:lang w:eastAsia="en-US" w:bidi="en-US"/>
    </w:rPr>
  </w:style>
  <w:style w:type="table" w:styleId="TableGrid">
    <w:name w:val="Table Grid"/>
    <w:basedOn w:val="TableNormal"/>
    <w:rsid w:val="00E777E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rsid w:val="00AF387F"/>
    <w:rPr>
      <w:sz w:val="16"/>
      <w:szCs w:val="16"/>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paragraph" w:styleId="CommentSubject">
    <w:name w:val="annotation subject"/>
    <w:basedOn w:val="CommentText"/>
    <w:next w:val="CommentText"/>
    <w:link w:val="CommentSubjectChar"/>
    <w:rsid w:val="00AF387F"/>
    <w:rPr>
      <w:b/>
      <w:bCs/>
    </w:rPr>
  </w:style>
  <w:style w:type="character" w:customStyle="1" w:styleId="CommentSubjectChar">
    <w:name w:val="Comment Subject Char"/>
    <w:basedOn w:val="CommentTextChar"/>
    <w:link w:val="CommentSubject"/>
    <w:rsid w:val="00AF387F"/>
    <w:rPr>
      <w:rFonts w:ascii="Arial" w:hAnsi="Arial"/>
      <w:b/>
      <w:bCs/>
      <w:lang w:eastAsia="en-US" w:bidi="en-US"/>
    </w:rPr>
  </w:style>
  <w:style w:type="table" w:styleId="TableColorful3">
    <w:name w:val="Table Colorful 3"/>
    <w:basedOn w:val="TableNormal"/>
    <w:rsid w:val="009478A1"/>
    <w:pPr>
      <w:widowControl w:val="0"/>
      <w:spacing w:before="120"/>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2">
    <w:name w:val="Table Classic 2"/>
    <w:basedOn w:val="TableNormal"/>
    <w:rsid w:val="009478A1"/>
    <w:pPr>
      <w:widowControl w:val="0"/>
      <w:spacing w:before="12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9478A1"/>
    <w:pPr>
      <w:widowControl w:val="0"/>
      <w:spacing w:before="12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MediumShading1-Accent3">
    <w:name w:val="Medium Shading 1 Accent 3"/>
    <w:basedOn w:val="TableNormal"/>
    <w:uiPriority w:val="63"/>
    <w:rsid w:val="00421730"/>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customStyle="1" w:styleId="FSBullet1">
    <w:name w:val="FSBullet 1"/>
    <w:basedOn w:val="Normal"/>
    <w:next w:val="Normal"/>
    <w:link w:val="FSBullet1Char"/>
    <w:qFormat/>
    <w:rsid w:val="00755F02"/>
    <w:pPr>
      <w:widowControl/>
      <w:numPr>
        <w:numId w:val="39"/>
      </w:numPr>
      <w:ind w:left="567" w:hanging="567"/>
    </w:pPr>
    <w:rPr>
      <w:rFonts w:cs="Arial"/>
      <w:lang w:bidi="ar-SA"/>
    </w:rPr>
  </w:style>
  <w:style w:type="character" w:customStyle="1" w:styleId="FSBullet1Char">
    <w:name w:val="FSBullet 1 Char"/>
    <w:link w:val="FSBullet1"/>
    <w:rsid w:val="00755F02"/>
    <w:rPr>
      <w:rFonts w:ascii="Arial" w:hAnsi="Arial" w:cs="Arial"/>
      <w:sz w:val="22"/>
      <w:szCs w:val="24"/>
      <w:lang w:eastAsia="en-US"/>
    </w:rPr>
  </w:style>
  <w:style w:type="paragraph" w:customStyle="1" w:styleId="FSBullet2">
    <w:name w:val="FSBullet 2"/>
    <w:basedOn w:val="Normal"/>
    <w:qFormat/>
    <w:rsid w:val="00CA5734"/>
    <w:pPr>
      <w:widowControl/>
      <w:numPr>
        <w:numId w:val="40"/>
      </w:numPr>
    </w:pPr>
    <w:rPr>
      <w:rFonts w:eastAsia="Calibri"/>
      <w:szCs w:val="22"/>
      <w:lang w:bidi="ar-SA"/>
    </w:rPr>
  </w:style>
  <w:style w:type="paragraph" w:customStyle="1" w:styleId="FSBullet3">
    <w:name w:val="FSBullet 3"/>
    <w:basedOn w:val="Normal"/>
    <w:qFormat/>
    <w:rsid w:val="00CA5734"/>
    <w:pPr>
      <w:keepNext/>
      <w:widowControl/>
      <w:numPr>
        <w:numId w:val="41"/>
      </w:numPr>
    </w:pPr>
    <w:rPr>
      <w:rFonts w:eastAsia="Calibri"/>
      <w:b/>
      <w:szCs w:val="22"/>
      <w:lang w:bidi="ar-SA"/>
    </w:rPr>
  </w:style>
  <w:style w:type="table" w:styleId="MediumList1-Accent5">
    <w:name w:val="Medium List 1 Accent 5"/>
    <w:basedOn w:val="TableNormal"/>
    <w:uiPriority w:val="65"/>
    <w:rsid w:val="000524F0"/>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2-Accent5">
    <w:name w:val="Medium List 2 Accent 5"/>
    <w:basedOn w:val="TableNormal"/>
    <w:uiPriority w:val="66"/>
    <w:rsid w:val="000524F0"/>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Accent5">
    <w:name w:val="Medium Shading 1 Accent 5"/>
    <w:basedOn w:val="TableNormal"/>
    <w:uiPriority w:val="63"/>
    <w:rsid w:val="000524F0"/>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styleId="Revision">
    <w:name w:val="Revision"/>
    <w:hidden/>
    <w:uiPriority w:val="99"/>
    <w:semiHidden/>
    <w:rsid w:val="0022793C"/>
    <w:rPr>
      <w:rFonts w:ascii="Arial" w:hAnsi="Arial"/>
      <w:sz w:val="22"/>
      <w:szCs w:val="24"/>
      <w:lang w:eastAsia="en-US" w:bidi="en-US"/>
    </w:rPr>
  </w:style>
  <w:style w:type="table" w:customStyle="1" w:styleId="MediumShading1-Accent31">
    <w:name w:val="Medium Shading 1 - Accent 31"/>
    <w:basedOn w:val="TableNormal"/>
    <w:next w:val="MediumShading1-Accent3"/>
    <w:uiPriority w:val="63"/>
    <w:rsid w:val="0022793C"/>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styleId="ListParagraph">
    <w:name w:val="List Paragraph"/>
    <w:basedOn w:val="Normal"/>
    <w:uiPriority w:val="34"/>
    <w:rsid w:val="00CA1B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foodstandards.gov.au/code/proposals/Pages/proposalp236sportsfo1143.aspx" TargetMode="Externa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B86A4CA77FAD24FB4C8632D8CBF0C4A" ma:contentTypeVersion="3" ma:contentTypeDescription="Create a new document." ma:contentTypeScope="" ma:versionID="ccba20166b553e17643df228dde836f0">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b219090c00d541781f40bca4b4181ed5"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57CF2BC-C244-4C6E-88BE-427C04BF1550}"/>
</file>

<file path=customXml/itemProps2.xml><?xml version="1.0" encoding="utf-8"?>
<ds:datastoreItem xmlns:ds="http://schemas.openxmlformats.org/officeDocument/2006/customXml" ds:itemID="{CAE82566-F77C-4276-A9CC-0A3C646A0548}"/>
</file>

<file path=customXml/itemProps3.xml><?xml version="1.0" encoding="utf-8"?>
<ds:datastoreItem xmlns:ds="http://schemas.openxmlformats.org/officeDocument/2006/customXml" ds:itemID="{C2E09CEB-5658-41B5-B10E-E296C1680F70}"/>
</file>

<file path=customXml/itemProps4.xml><?xml version="1.0" encoding="utf-8"?>
<ds:datastoreItem xmlns:ds="http://schemas.openxmlformats.org/officeDocument/2006/customXml" ds:itemID="{2FCD4274-70CB-47CE-93B1-C23AA3065224}"/>
</file>

<file path=docProps/app.xml><?xml version="1.0" encoding="utf-8"?>
<Properties xmlns="http://schemas.openxmlformats.org/officeDocument/2006/extended-properties" xmlns:vt="http://schemas.openxmlformats.org/officeDocument/2006/docPropsVTypes">
  <Template>Normal</Template>
  <TotalTime>0</TotalTime>
  <Pages>7</Pages>
  <Words>1999</Words>
  <Characters>12284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14255</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P236-SportsFoods-DAR</dc:title>
  <dc:creator/>
  <cp:lastModifiedBy/>
  <cp:revision>1</cp:revision>
  <dcterms:created xsi:type="dcterms:W3CDTF">2013-09-24T00:00:00Z</dcterms:created>
  <dcterms:modified xsi:type="dcterms:W3CDTF">2013-09-24T00:02:00Z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0x010100FB86A4CA77FAD24FB4C8632D8CBF0C4A</vt:lpwstr>
  </property>
</Properties>
</file>