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B0FC1" w14:textId="77777777" w:rsidR="00C117E3" w:rsidRPr="001763D3" w:rsidRDefault="00871A84" w:rsidP="005945F3">
      <w:pPr>
        <w:pStyle w:val="Title"/>
        <w:rPr>
          <w:sz w:val="32"/>
          <w:szCs w:val="36"/>
        </w:rPr>
      </w:pPr>
      <w:r w:rsidRPr="001763D3">
        <w:rPr>
          <w:sz w:val="32"/>
          <w:szCs w:val="36"/>
        </w:rPr>
        <w:t xml:space="preserve">Strengthening our evidence base – Food analytical program for the development of </w:t>
      </w:r>
      <w:r w:rsidR="001763D3">
        <w:rPr>
          <w:sz w:val="32"/>
          <w:szCs w:val="36"/>
        </w:rPr>
        <w:t>a</w:t>
      </w:r>
      <w:r w:rsidRPr="001763D3">
        <w:rPr>
          <w:sz w:val="32"/>
          <w:szCs w:val="36"/>
        </w:rPr>
        <w:t xml:space="preserve"> nutrient database for estimating food</w:t>
      </w:r>
      <w:r w:rsidR="001763D3" w:rsidRPr="001763D3">
        <w:rPr>
          <w:sz w:val="32"/>
          <w:szCs w:val="36"/>
        </w:rPr>
        <w:t xml:space="preserve"> consumption</w:t>
      </w:r>
      <w:r w:rsidRPr="001763D3">
        <w:rPr>
          <w:sz w:val="32"/>
          <w:szCs w:val="36"/>
        </w:rPr>
        <w:t xml:space="preserve"> and nutrient intakes</w:t>
      </w:r>
      <w:r w:rsidR="00F8139F" w:rsidRPr="001763D3">
        <w:rPr>
          <w:sz w:val="32"/>
          <w:szCs w:val="36"/>
        </w:rPr>
        <w:t>, July 2012</w:t>
      </w:r>
    </w:p>
    <w:p w14:paraId="1A1B0FC2" w14:textId="77777777" w:rsidR="00C117E3" w:rsidRPr="00966A00" w:rsidRDefault="00C117E3" w:rsidP="00966A00">
      <w:pPr>
        <w:pStyle w:val="Heading1"/>
        <w:spacing w:before="240"/>
        <w:rPr>
          <w:sz w:val="28"/>
        </w:rPr>
      </w:pPr>
      <w:r w:rsidRPr="00966A00">
        <w:rPr>
          <w:sz w:val="28"/>
        </w:rPr>
        <w:t>Introduction</w:t>
      </w:r>
    </w:p>
    <w:p w14:paraId="1A1B0FC3" w14:textId="77777777" w:rsidR="00394AAF" w:rsidRDefault="00010FB7">
      <w:r>
        <w:t xml:space="preserve">The FSANZ Food Composition Program developed and maintains </w:t>
      </w:r>
      <w:r w:rsidR="003405BE">
        <w:t xml:space="preserve">a </w:t>
      </w:r>
      <w:r w:rsidR="00DD6E17">
        <w:t>national food composition reference database known as NUTTAB</w:t>
      </w:r>
      <w:r>
        <w:t xml:space="preserve">. </w:t>
      </w:r>
      <w:r w:rsidR="00D70990">
        <w:t xml:space="preserve">To maintain </w:t>
      </w:r>
      <w:r w:rsidR="008B484B">
        <w:t xml:space="preserve">the currency of </w:t>
      </w:r>
      <w:r w:rsidR="00DD6E17">
        <w:t>NUTTAB</w:t>
      </w:r>
      <w:r w:rsidR="00D70990">
        <w:t xml:space="preserve">, it is important </w:t>
      </w:r>
      <w:r w:rsidR="00394AAF">
        <w:t xml:space="preserve">to update existing </w:t>
      </w:r>
      <w:r w:rsidR="00D70990">
        <w:t xml:space="preserve">nutrient data </w:t>
      </w:r>
      <w:r w:rsidR="00394AAF">
        <w:t xml:space="preserve">as well as generate </w:t>
      </w:r>
      <w:r w:rsidR="00D70990" w:rsidRPr="00C117E3">
        <w:t xml:space="preserve">nationally representative nutrient data </w:t>
      </w:r>
      <w:r w:rsidR="00394AAF">
        <w:t xml:space="preserve">for priority </w:t>
      </w:r>
      <w:r w:rsidR="00D70990" w:rsidRPr="00C117E3">
        <w:t xml:space="preserve">foods for which we currently have limited data. </w:t>
      </w:r>
    </w:p>
    <w:p w14:paraId="1A1B0FC4" w14:textId="77777777" w:rsidR="00394AAF" w:rsidRDefault="00394AAF"/>
    <w:p w14:paraId="1A1B0FC5" w14:textId="77777777" w:rsidR="001763D3" w:rsidRDefault="00DD6E17" w:rsidP="00C117E3">
      <w:r>
        <w:t xml:space="preserve">Nutrient </w:t>
      </w:r>
      <w:r w:rsidR="00010FB7">
        <w:t xml:space="preserve">data </w:t>
      </w:r>
      <w:r w:rsidR="00D70990">
        <w:t>are</w:t>
      </w:r>
      <w:r w:rsidR="00010FB7">
        <w:t xml:space="preserve"> </w:t>
      </w:r>
      <w:r w:rsidR="00D70990">
        <w:t xml:space="preserve">used for a variety of reasons such as: </w:t>
      </w:r>
    </w:p>
    <w:p w14:paraId="1A1B0FC6" w14:textId="77777777" w:rsidR="001763D3" w:rsidRDefault="001C42E7" w:rsidP="001763D3">
      <w:pPr>
        <w:pStyle w:val="ListParagraph"/>
        <w:numPr>
          <w:ilvl w:val="0"/>
          <w:numId w:val="21"/>
        </w:numPr>
      </w:pPr>
      <w:r>
        <w:t>support</w:t>
      </w:r>
      <w:r w:rsidR="00287856">
        <w:t>ing</w:t>
      </w:r>
      <w:r>
        <w:t xml:space="preserve"> </w:t>
      </w:r>
      <w:r w:rsidR="00D70990">
        <w:t>FSANZ risk assessments</w:t>
      </w:r>
    </w:p>
    <w:p w14:paraId="1A1B0FC7" w14:textId="77777777" w:rsidR="001763D3" w:rsidRDefault="008B484B" w:rsidP="001763D3">
      <w:pPr>
        <w:pStyle w:val="ListParagraph"/>
        <w:numPr>
          <w:ilvl w:val="0"/>
          <w:numId w:val="21"/>
        </w:numPr>
      </w:pPr>
      <w:r>
        <w:t>provid</w:t>
      </w:r>
      <w:r w:rsidR="00287856">
        <w:t>ing</w:t>
      </w:r>
      <w:r>
        <w:t xml:space="preserve"> data for </w:t>
      </w:r>
      <w:r w:rsidR="00D70990">
        <w:t>manufacturers’ nutrition labelling</w:t>
      </w:r>
      <w:r w:rsidR="003951AC">
        <w:t xml:space="preserve"> of products</w:t>
      </w:r>
    </w:p>
    <w:p w14:paraId="1A1B0FC8" w14:textId="77777777" w:rsidR="001763D3" w:rsidRDefault="00287856" w:rsidP="001763D3">
      <w:pPr>
        <w:pStyle w:val="ListParagraph"/>
        <w:numPr>
          <w:ilvl w:val="0"/>
          <w:numId w:val="21"/>
        </w:numPr>
      </w:pPr>
      <w:r>
        <w:t xml:space="preserve">informing </w:t>
      </w:r>
      <w:r w:rsidR="00D70990">
        <w:t>university research on diet and disease</w:t>
      </w:r>
      <w:r w:rsidR="001763D3">
        <w:t xml:space="preserve"> </w:t>
      </w:r>
    </w:p>
    <w:p w14:paraId="1A1B0FC9" w14:textId="77777777" w:rsidR="001763D3" w:rsidRDefault="00287856" w:rsidP="001763D3">
      <w:pPr>
        <w:pStyle w:val="ListParagraph"/>
        <w:numPr>
          <w:ilvl w:val="0"/>
          <w:numId w:val="21"/>
        </w:numPr>
      </w:pPr>
      <w:r>
        <w:t xml:space="preserve">developing </w:t>
      </w:r>
      <w:r w:rsidR="00D70990">
        <w:t>education</w:t>
      </w:r>
      <w:r>
        <w:t>al material</w:t>
      </w:r>
      <w:r w:rsidR="00D70990">
        <w:t xml:space="preserve"> </w:t>
      </w:r>
    </w:p>
    <w:p w14:paraId="1A1B0FCA" w14:textId="77777777" w:rsidR="001763D3" w:rsidRDefault="00287856" w:rsidP="001763D3">
      <w:pPr>
        <w:pStyle w:val="ListParagraph"/>
        <w:numPr>
          <w:ilvl w:val="0"/>
          <w:numId w:val="21"/>
        </w:numPr>
      </w:pPr>
      <w:proofErr w:type="gramStart"/>
      <w:r>
        <w:t>assisting</w:t>
      </w:r>
      <w:proofErr w:type="gramEnd"/>
      <w:r w:rsidR="00D70990">
        <w:t xml:space="preserve"> consumers make good food choices. </w:t>
      </w:r>
    </w:p>
    <w:p w14:paraId="1A1B0FCB" w14:textId="77777777" w:rsidR="001763D3" w:rsidRDefault="001763D3" w:rsidP="00C117E3"/>
    <w:p w14:paraId="1A1B0FCC" w14:textId="77777777" w:rsidR="00C117E3" w:rsidRDefault="00287856" w:rsidP="00C117E3">
      <w:r>
        <w:t xml:space="preserve">Nutrient data are </w:t>
      </w:r>
      <w:r w:rsidR="00394AAF">
        <w:t xml:space="preserve">also </w:t>
      </w:r>
      <w:r w:rsidR="00C117E3" w:rsidRPr="00C117E3">
        <w:t>incorporated into survey database</w:t>
      </w:r>
      <w:r w:rsidR="00394AAF">
        <w:t>s to</w:t>
      </w:r>
      <w:r w:rsidR="00492B22">
        <w:t xml:space="preserve"> </w:t>
      </w:r>
      <w:r w:rsidR="00C117E3" w:rsidRPr="00C117E3">
        <w:t>help estimate the nutrient intakes of Australians</w:t>
      </w:r>
      <w:r w:rsidR="007941AA">
        <w:t xml:space="preserve">, such as in the </w:t>
      </w:r>
      <w:r w:rsidR="001C42E7">
        <w:t>current</w:t>
      </w:r>
      <w:r w:rsidR="001C42E7" w:rsidRPr="00C117E3">
        <w:t xml:space="preserve"> </w:t>
      </w:r>
      <w:r w:rsidR="008B484B">
        <w:t xml:space="preserve">2011-13 </w:t>
      </w:r>
      <w:r w:rsidR="00C117E3" w:rsidRPr="00C117E3">
        <w:t>Australian Health Survey</w:t>
      </w:r>
      <w:r w:rsidR="00B06920">
        <w:t xml:space="preserve"> (AHS)</w:t>
      </w:r>
      <w:r w:rsidR="00C117E3" w:rsidRPr="00C117E3">
        <w:t>.</w:t>
      </w:r>
      <w:r w:rsidR="00492B22">
        <w:t xml:space="preserve"> The d</w:t>
      </w:r>
      <w:r w:rsidR="00C117E3" w:rsidRPr="00C117E3">
        <w:t xml:space="preserve">ata </w:t>
      </w:r>
      <w:r w:rsidR="007941AA">
        <w:t xml:space="preserve">are </w:t>
      </w:r>
      <w:r w:rsidR="00492B22">
        <w:t xml:space="preserve">also </w:t>
      </w:r>
      <w:r w:rsidR="00C117E3" w:rsidRPr="00C117E3">
        <w:t xml:space="preserve">used </w:t>
      </w:r>
      <w:r w:rsidR="00492B22">
        <w:t xml:space="preserve">in </w:t>
      </w:r>
      <w:r w:rsidR="00C117E3" w:rsidRPr="00C117E3">
        <w:t>release</w:t>
      </w:r>
      <w:r w:rsidR="00DC44FA">
        <w:t>s</w:t>
      </w:r>
      <w:r w:rsidR="00C117E3" w:rsidRPr="00C117E3">
        <w:t xml:space="preserve"> of the FSANZ online Nutrition Panel Calculator (NPC).</w:t>
      </w:r>
    </w:p>
    <w:p w14:paraId="1A1B0FCD" w14:textId="77777777" w:rsidR="00832EB2" w:rsidRDefault="00832EB2" w:rsidP="00C117E3"/>
    <w:p w14:paraId="1A1B0FCE" w14:textId="77777777" w:rsidR="00742D96" w:rsidRPr="0075556A" w:rsidRDefault="00742D96" w:rsidP="00B407CA">
      <w:pPr>
        <w:rPr>
          <w:bCs/>
          <w:lang w:val="en-AU"/>
        </w:rPr>
      </w:pPr>
      <w:r w:rsidRPr="005C368D">
        <w:rPr>
          <w:lang w:val="en"/>
        </w:rPr>
        <w:t>As part of FSANZ’s program to develop and maintain up-to-date food composition data representative of foods eaten in Australia, we survey</w:t>
      </w:r>
      <w:r w:rsidR="00287856">
        <w:rPr>
          <w:lang w:val="en"/>
        </w:rPr>
        <w:t>ed</w:t>
      </w:r>
      <w:r w:rsidRPr="005C368D">
        <w:rPr>
          <w:lang w:val="en"/>
        </w:rPr>
        <w:t xml:space="preserve"> various foods for a range of nutrients and other chemicals. </w:t>
      </w:r>
      <w:r w:rsidR="00287856">
        <w:rPr>
          <w:lang w:val="en-AU"/>
        </w:rPr>
        <w:t xml:space="preserve">During 2012 we undertook a </w:t>
      </w:r>
      <w:r w:rsidRPr="0075556A">
        <w:rPr>
          <w:lang w:val="en-AU"/>
        </w:rPr>
        <w:t xml:space="preserve">food analysis program </w:t>
      </w:r>
      <w:r w:rsidR="00DD6E17">
        <w:rPr>
          <w:lang w:val="en-AU"/>
        </w:rPr>
        <w:t>to</w:t>
      </w:r>
      <w:r w:rsidR="007941AA">
        <w:rPr>
          <w:lang w:val="en-AU"/>
        </w:rPr>
        <w:t xml:space="preserve"> </w:t>
      </w:r>
      <w:r w:rsidRPr="0075556A">
        <w:rPr>
          <w:lang w:val="en-AU"/>
        </w:rPr>
        <w:t xml:space="preserve">support </w:t>
      </w:r>
      <w:r w:rsidR="00DD6E17">
        <w:rPr>
          <w:lang w:val="en-AU"/>
        </w:rPr>
        <w:t xml:space="preserve">our </w:t>
      </w:r>
      <w:r>
        <w:rPr>
          <w:lang w:val="en-AU"/>
        </w:rPr>
        <w:t xml:space="preserve">food composition </w:t>
      </w:r>
      <w:r w:rsidRPr="0075556A">
        <w:rPr>
          <w:lang w:val="en-AU"/>
        </w:rPr>
        <w:t>work</w:t>
      </w:r>
      <w:r w:rsidR="00DD6E17">
        <w:rPr>
          <w:lang w:val="en-AU"/>
        </w:rPr>
        <w:t xml:space="preserve"> for the AHS</w:t>
      </w:r>
      <w:r>
        <w:rPr>
          <w:lang w:val="en-AU"/>
        </w:rPr>
        <w:t xml:space="preserve">. </w:t>
      </w:r>
    </w:p>
    <w:p w14:paraId="1A1B0FCF" w14:textId="77777777" w:rsidR="007941AA" w:rsidRDefault="007941AA" w:rsidP="007941AA"/>
    <w:p w14:paraId="1A1B0FD0" w14:textId="77777777" w:rsidR="007941AA" w:rsidRDefault="00B06920" w:rsidP="007941AA">
      <w:r>
        <w:t>In this paper we present the main findings of this analytical program and provide information on the samples selected for analysis</w:t>
      </w:r>
      <w:r w:rsidR="0046159D">
        <w:t xml:space="preserve">. </w:t>
      </w:r>
      <w:r w:rsidR="00287856">
        <w:t>The methodology for identifying the</w:t>
      </w:r>
      <w:r w:rsidR="007941AA">
        <w:t xml:space="preserve"> foods and nutrients </w:t>
      </w:r>
      <w:r w:rsidR="00287856">
        <w:t xml:space="preserve">for analysis is presented </w:t>
      </w:r>
      <w:r w:rsidR="001C42E7">
        <w:t xml:space="preserve">as well as </w:t>
      </w:r>
      <w:r w:rsidR="00287856">
        <w:t xml:space="preserve">information on </w:t>
      </w:r>
      <w:r w:rsidR="007941AA">
        <w:t xml:space="preserve">the number of samples of each food, </w:t>
      </w:r>
      <w:r w:rsidR="00287856">
        <w:t xml:space="preserve">sampling process, </w:t>
      </w:r>
      <w:r w:rsidR="007941AA" w:rsidRPr="00832EB2">
        <w:t>transport, photography, preparation</w:t>
      </w:r>
      <w:r w:rsidR="007941AA">
        <w:t xml:space="preserve"> of samples</w:t>
      </w:r>
      <w:r w:rsidR="007941AA" w:rsidRPr="00832EB2">
        <w:t xml:space="preserve"> and storage.</w:t>
      </w:r>
      <w:r w:rsidR="007941AA" w:rsidRPr="00F22EEF">
        <w:t xml:space="preserve"> </w:t>
      </w:r>
    </w:p>
    <w:p w14:paraId="1A1B0FD1" w14:textId="77777777" w:rsidR="00DC44FA" w:rsidRPr="00966A00" w:rsidRDefault="00DC44FA" w:rsidP="00966A00">
      <w:pPr>
        <w:pStyle w:val="Heading1"/>
        <w:spacing w:before="240"/>
        <w:rPr>
          <w:sz w:val="28"/>
        </w:rPr>
      </w:pPr>
      <w:r w:rsidRPr="00966A00">
        <w:rPr>
          <w:sz w:val="28"/>
        </w:rPr>
        <w:t>Background</w:t>
      </w:r>
      <w:r w:rsidR="00647409" w:rsidRPr="00966A00">
        <w:rPr>
          <w:sz w:val="28"/>
        </w:rPr>
        <w:t xml:space="preserve"> to the Australian Health Survey (AHS)</w:t>
      </w:r>
    </w:p>
    <w:p w14:paraId="1A1B0FD2" w14:textId="77777777" w:rsidR="00662027" w:rsidRDefault="00250900" w:rsidP="00C117E3">
      <w:r w:rsidRPr="00250900">
        <w:t xml:space="preserve">The Australian Bureau of Statistics (ABS), in consultation with the Department of Health and Ageing, is conducting the </w:t>
      </w:r>
      <w:r w:rsidR="003951AC">
        <w:t>AHS</w:t>
      </w:r>
      <w:r w:rsidR="00741358">
        <w:rPr>
          <w:rStyle w:val="FootnoteReference"/>
        </w:rPr>
        <w:footnoteReference w:id="1"/>
      </w:r>
      <w:r>
        <w:t xml:space="preserve">, which </w:t>
      </w:r>
      <w:r w:rsidRPr="00250900">
        <w:t>will collect</w:t>
      </w:r>
      <w:r>
        <w:t xml:space="preserve"> information on a range of topics, including nutrition,</w:t>
      </w:r>
      <w:r w:rsidRPr="00250900">
        <w:t xml:space="preserve"> from about 50,000 adults and children across Australia.</w:t>
      </w:r>
      <w:r>
        <w:t xml:space="preserve"> </w:t>
      </w:r>
      <w:r w:rsidR="000D5AB9">
        <w:t xml:space="preserve">Around </w:t>
      </w:r>
      <w:r w:rsidR="00B44FD1">
        <w:t>13,000</w:t>
      </w:r>
      <w:r w:rsidR="000D5AB9">
        <w:t xml:space="preserve"> people will participate in the National Nutrition and Physical Activity Survey (NNPAS) component of the AHS. </w:t>
      </w:r>
      <w:r>
        <w:t xml:space="preserve">FSANZ </w:t>
      </w:r>
      <w:r w:rsidR="0027360C">
        <w:t xml:space="preserve">is </w:t>
      </w:r>
      <w:r>
        <w:t>prepar</w:t>
      </w:r>
      <w:r w:rsidR="0027360C">
        <w:t>ing</w:t>
      </w:r>
      <w:r>
        <w:t xml:space="preserve"> a </w:t>
      </w:r>
      <w:r w:rsidR="0027360C">
        <w:t xml:space="preserve">nutrient </w:t>
      </w:r>
      <w:r>
        <w:t xml:space="preserve">database </w:t>
      </w:r>
      <w:r w:rsidR="00741358">
        <w:t>of</w:t>
      </w:r>
      <w:r>
        <w:t xml:space="preserve"> the foods reported to be consumed</w:t>
      </w:r>
      <w:r w:rsidR="00741358">
        <w:t xml:space="preserve"> that will assist in analysing nutrient intakes </w:t>
      </w:r>
      <w:r w:rsidR="000D5AB9">
        <w:t>in the NNPAS</w:t>
      </w:r>
      <w:r>
        <w:t xml:space="preserve">. </w:t>
      </w:r>
      <w:r w:rsidR="000D5AB9">
        <w:rPr>
          <w:bCs/>
          <w:lang w:val="en-AU"/>
        </w:rPr>
        <w:t xml:space="preserve">To assist us </w:t>
      </w:r>
      <w:r w:rsidR="00DF4865">
        <w:rPr>
          <w:bCs/>
          <w:lang w:val="en-AU"/>
        </w:rPr>
        <w:t>with preparing</w:t>
      </w:r>
      <w:r w:rsidR="000D5AB9">
        <w:rPr>
          <w:bCs/>
          <w:lang w:val="en-AU"/>
        </w:rPr>
        <w:t xml:space="preserve"> this database, we developed </w:t>
      </w:r>
      <w:r w:rsidR="009A1C37">
        <w:rPr>
          <w:bCs/>
          <w:lang w:val="en-AU"/>
        </w:rPr>
        <w:t>a</w:t>
      </w:r>
      <w:r w:rsidR="000D5AB9">
        <w:rPr>
          <w:bCs/>
          <w:lang w:val="en-AU"/>
        </w:rPr>
        <w:t xml:space="preserve"> food analysis program to survey 28 foods</w:t>
      </w:r>
      <w:r w:rsidR="00A24EF7">
        <w:rPr>
          <w:bCs/>
          <w:lang w:val="en-AU"/>
        </w:rPr>
        <w:t xml:space="preserve"> (Gluten free pasta was analysed raw and cooked and appears as two foods in the results)</w:t>
      </w:r>
      <w:r w:rsidR="000D5AB9">
        <w:rPr>
          <w:bCs/>
          <w:lang w:val="en-AU"/>
        </w:rPr>
        <w:t xml:space="preserve"> that either make important contributions to nutrient intake, or for which little or no nutrient data were available. Th</w:t>
      </w:r>
      <w:r w:rsidR="00A24EF7">
        <w:rPr>
          <w:bCs/>
          <w:lang w:val="en-AU"/>
        </w:rPr>
        <w:t>e analytical program also</w:t>
      </w:r>
      <w:r w:rsidR="000D5AB9">
        <w:rPr>
          <w:bCs/>
          <w:lang w:val="en-AU"/>
        </w:rPr>
        <w:t xml:space="preserve"> included some bread types that were collected as part of a separate survey on fortification monitoring</w:t>
      </w:r>
      <w:r w:rsidR="000D5AB9" w:rsidRPr="00742D96">
        <w:rPr>
          <w:bCs/>
          <w:lang w:val="en-AU"/>
        </w:rPr>
        <w:t>.</w:t>
      </w:r>
      <w:r w:rsidR="00A24EF7">
        <w:rPr>
          <w:bCs/>
          <w:lang w:val="en-AU"/>
        </w:rPr>
        <w:t xml:space="preserve"> The fortification monitoring survey </w:t>
      </w:r>
      <w:r w:rsidR="009B7C61">
        <w:rPr>
          <w:bCs/>
          <w:lang w:val="en-AU"/>
        </w:rPr>
        <w:t>results report is</w:t>
      </w:r>
      <w:r w:rsidR="00A24EF7">
        <w:rPr>
          <w:bCs/>
          <w:lang w:val="en-AU"/>
        </w:rPr>
        <w:t xml:space="preserve"> expected to be published on the FSANZ website at a later date. </w:t>
      </w:r>
    </w:p>
    <w:p w14:paraId="1A1B0FD3" w14:textId="77777777" w:rsidR="00662027" w:rsidRDefault="00662027" w:rsidP="00CA5868">
      <w:r>
        <w:br w:type="page"/>
      </w:r>
    </w:p>
    <w:p w14:paraId="1A1B0FD4" w14:textId="77777777" w:rsidR="00394AAF" w:rsidRPr="00966A00" w:rsidRDefault="00394AAF" w:rsidP="00A8150D">
      <w:pPr>
        <w:pStyle w:val="Heading1"/>
        <w:spacing w:after="0"/>
        <w:rPr>
          <w:sz w:val="28"/>
        </w:rPr>
      </w:pPr>
      <w:r w:rsidRPr="00966A00">
        <w:rPr>
          <w:sz w:val="28"/>
        </w:rPr>
        <w:lastRenderedPageBreak/>
        <w:t xml:space="preserve">The </w:t>
      </w:r>
      <w:r w:rsidR="009B7C61" w:rsidRPr="00966A00">
        <w:rPr>
          <w:sz w:val="28"/>
        </w:rPr>
        <w:t xml:space="preserve">FSANZ </w:t>
      </w:r>
      <w:r w:rsidR="00647409" w:rsidRPr="00966A00">
        <w:rPr>
          <w:sz w:val="28"/>
          <w:lang w:val="en-AU"/>
        </w:rPr>
        <w:t>Food Analy</w:t>
      </w:r>
      <w:r w:rsidR="009B7C61" w:rsidRPr="00966A00">
        <w:rPr>
          <w:sz w:val="28"/>
          <w:lang w:val="en-AU"/>
        </w:rPr>
        <w:t>tical</w:t>
      </w:r>
      <w:r w:rsidR="00647409" w:rsidRPr="00966A00">
        <w:rPr>
          <w:sz w:val="28"/>
          <w:lang w:val="en-AU"/>
        </w:rPr>
        <w:t xml:space="preserve"> Program</w:t>
      </w:r>
      <w:r w:rsidR="00647409" w:rsidRPr="00966A00">
        <w:rPr>
          <w:sz w:val="28"/>
        </w:rPr>
        <w:t xml:space="preserve"> </w:t>
      </w:r>
    </w:p>
    <w:p w14:paraId="1A1B0FD5" w14:textId="77777777" w:rsidR="00394AAF" w:rsidRPr="00E81A34" w:rsidRDefault="009B7C61" w:rsidP="00E81A34">
      <w:pPr>
        <w:pStyle w:val="Heading2"/>
      </w:pPr>
      <w:r w:rsidRPr="00E81A34">
        <w:t>How FSANZ select</w:t>
      </w:r>
      <w:r w:rsidR="009222F8" w:rsidRPr="00E81A34">
        <w:t>s</w:t>
      </w:r>
      <w:r w:rsidRPr="00E81A34">
        <w:t xml:space="preserve"> foods and nutrients for inclusion </w:t>
      </w:r>
    </w:p>
    <w:p w14:paraId="1A1B0FD6" w14:textId="77777777" w:rsidR="004479E0" w:rsidRDefault="00D35676" w:rsidP="009B7C61">
      <w:r>
        <w:t>The food supply in Australia is constantly changing</w:t>
      </w:r>
      <w:r w:rsidR="004479E0" w:rsidRPr="004479E0">
        <w:rPr>
          <w:lang w:val="en-US"/>
        </w:rPr>
        <w:t xml:space="preserve"> </w:t>
      </w:r>
      <w:r w:rsidR="004479E0">
        <w:rPr>
          <w:lang w:val="en-US"/>
        </w:rPr>
        <w:t>and n</w:t>
      </w:r>
      <w:r w:rsidR="004479E0" w:rsidRPr="004479E0">
        <w:rPr>
          <w:lang w:val="en-US"/>
        </w:rPr>
        <w:t xml:space="preserve">utrient data for </w:t>
      </w:r>
      <w:r w:rsidR="004479E0">
        <w:rPr>
          <w:lang w:val="en-US"/>
        </w:rPr>
        <w:t xml:space="preserve">some </w:t>
      </w:r>
      <w:r w:rsidR="004479E0" w:rsidRPr="004479E0">
        <w:rPr>
          <w:lang w:val="en-US"/>
        </w:rPr>
        <w:t>foods</w:t>
      </w:r>
      <w:r w:rsidR="004479E0">
        <w:rPr>
          <w:lang w:val="en-US"/>
        </w:rPr>
        <w:t xml:space="preserve"> </w:t>
      </w:r>
      <w:r w:rsidR="004479E0" w:rsidRPr="004479E0">
        <w:rPr>
          <w:lang w:val="en-US"/>
        </w:rPr>
        <w:t xml:space="preserve">can become outdated due to changes in product formulation, production practices </w:t>
      </w:r>
      <w:r w:rsidR="004479E0">
        <w:rPr>
          <w:lang w:val="en-US"/>
        </w:rPr>
        <w:t>or</w:t>
      </w:r>
      <w:r w:rsidR="004479E0" w:rsidRPr="004479E0">
        <w:rPr>
          <w:lang w:val="en-US"/>
        </w:rPr>
        <w:t xml:space="preserve"> advances in analytical methods</w:t>
      </w:r>
      <w:r>
        <w:t xml:space="preserve">. Whilst </w:t>
      </w:r>
      <w:r w:rsidR="004479E0">
        <w:t>the consumption amounts of staple</w:t>
      </w:r>
      <w:r>
        <w:t xml:space="preserve"> foods, such as bread and milk </w:t>
      </w:r>
      <w:r w:rsidR="004479E0">
        <w:t>may not</w:t>
      </w:r>
      <w:r>
        <w:t xml:space="preserve"> change</w:t>
      </w:r>
      <w:r w:rsidR="004479E0">
        <w:t xml:space="preserve"> dramatically, a slight change to the nutrient profile may have a dramatic affect across a population. Similarly, it is important that we have data for foods that </w:t>
      </w:r>
      <w:r w:rsidR="004479E0" w:rsidRPr="004479E0">
        <w:rPr>
          <w:lang w:val="en-US"/>
        </w:rPr>
        <w:t xml:space="preserve">have </w:t>
      </w:r>
      <w:r w:rsidR="004479E0">
        <w:rPr>
          <w:lang w:val="en-US"/>
        </w:rPr>
        <w:t xml:space="preserve">not </w:t>
      </w:r>
      <w:r w:rsidR="004479E0" w:rsidRPr="004479E0">
        <w:rPr>
          <w:lang w:val="en-US"/>
        </w:rPr>
        <w:t>been analysed by FSANZ</w:t>
      </w:r>
      <w:r w:rsidR="004479E0">
        <w:rPr>
          <w:lang w:val="en-US"/>
        </w:rPr>
        <w:t xml:space="preserve"> before</w:t>
      </w:r>
      <w:r w:rsidR="004479E0" w:rsidRPr="004479E0">
        <w:rPr>
          <w:lang w:val="en-US"/>
        </w:rPr>
        <w:t xml:space="preserve"> (e.g. gluten free pasta, broccolini, spelt flour, nori)</w:t>
      </w:r>
      <w:r>
        <w:t xml:space="preserve">. </w:t>
      </w:r>
    </w:p>
    <w:p w14:paraId="1A1B0FD7" w14:textId="77777777" w:rsidR="00D35676" w:rsidRDefault="00D35676" w:rsidP="009B7C61"/>
    <w:p w14:paraId="1A1B0FD8" w14:textId="77777777" w:rsidR="009B7C61" w:rsidRDefault="009B7C61" w:rsidP="009B7C61">
      <w:r>
        <w:t>There are a number of ways FSANZ identifies food for inclusion in analytical programs. However, for this program, we primarily used food consumption data from the 1995 National Nutrition Survey (NNS) for respondents aged 16 years and over and nutrient values for foods reported in Ausnut 1999</w:t>
      </w:r>
      <w:r>
        <w:rPr>
          <w:rStyle w:val="FootnoteReference"/>
        </w:rPr>
        <w:footnoteReference w:id="2"/>
      </w:r>
      <w:r>
        <w:t xml:space="preserve"> to produce a list of foods that contributed to the intake of each nutrient</w:t>
      </w:r>
      <w:r>
        <w:rPr>
          <w:rStyle w:val="FootnoteReference"/>
        </w:rPr>
        <w:footnoteReference w:id="3"/>
      </w:r>
      <w:r>
        <w:t xml:space="preserve">. We then assessed which food groups contributed the most to the intake of specific nutrients and selected specific foods from within a food group for analysis. Further information on the selection of foods and nutrients is available from two summary reports, which are available from the FSANZ website at </w:t>
      </w:r>
      <w:hyperlink r:id="rId12" w:history="1">
        <w:r w:rsidRPr="00524FF6">
          <w:rPr>
            <w:rStyle w:val="Hyperlink"/>
          </w:rPr>
          <w:t>www.foodstandards.gov.au</w:t>
        </w:r>
      </w:hyperlink>
      <w:r w:rsidR="00A76EE1">
        <w:t xml:space="preserve"> or by following this link</w:t>
      </w:r>
      <w:r>
        <w:t xml:space="preserve"> to the </w:t>
      </w:r>
      <w:hyperlink r:id="rId13" w:history="1">
        <w:r w:rsidRPr="00A76EE1">
          <w:rPr>
            <w:rStyle w:val="Hyperlink"/>
          </w:rPr>
          <w:t>Key Foods Program 2006 or the Key Foods Program 2008</w:t>
        </w:r>
      </w:hyperlink>
      <w:r>
        <w:t>.</w:t>
      </w:r>
    </w:p>
    <w:p w14:paraId="1A1B0FD9" w14:textId="77777777" w:rsidR="009B7C61" w:rsidRDefault="009B7C61" w:rsidP="009B7C61"/>
    <w:p w14:paraId="1A1B0FDA" w14:textId="77777777" w:rsidR="006276D0" w:rsidRDefault="00430FF3" w:rsidP="006276D0">
      <w:r>
        <w:t>C</w:t>
      </w:r>
      <w:r w:rsidR="006276D0">
        <w:t xml:space="preserve">onsideration was also given to </w:t>
      </w:r>
      <w:r w:rsidR="005F20A5">
        <w:t>whether</w:t>
      </w:r>
      <w:r w:rsidR="006276D0">
        <w:t xml:space="preserve"> the entire </w:t>
      </w:r>
      <w:r w:rsidR="005F20A5">
        <w:t xml:space="preserve">nutrient </w:t>
      </w:r>
      <w:r w:rsidR="006276D0">
        <w:t xml:space="preserve">profile for </w:t>
      </w:r>
      <w:r w:rsidR="006D79C5">
        <w:t xml:space="preserve">specific </w:t>
      </w:r>
      <w:r w:rsidR="006276D0">
        <w:t>food</w:t>
      </w:r>
      <w:r w:rsidR="006D79C5">
        <w:t>s</w:t>
      </w:r>
      <w:r w:rsidR="005F20A5">
        <w:t>,</w:t>
      </w:r>
      <w:r w:rsidR="006276D0">
        <w:t xml:space="preserve"> or only part of </w:t>
      </w:r>
      <w:r w:rsidR="006D79C5">
        <w:t>the</w:t>
      </w:r>
      <w:r w:rsidR="006C15A1">
        <w:t xml:space="preserve"> profile</w:t>
      </w:r>
      <w:r w:rsidR="005F20A5">
        <w:t>,</w:t>
      </w:r>
      <w:r w:rsidR="006276D0">
        <w:t xml:space="preserve"> had to be updated</w:t>
      </w:r>
      <w:r>
        <w:t>, as well as</w:t>
      </w:r>
      <w:r w:rsidR="006276D0">
        <w:t xml:space="preserve"> whether the </w:t>
      </w:r>
      <w:r w:rsidR="006276D0" w:rsidRPr="00781AD9">
        <w:t xml:space="preserve">foods </w:t>
      </w:r>
      <w:r w:rsidR="006276D0">
        <w:t xml:space="preserve">had been </w:t>
      </w:r>
      <w:r w:rsidR="006276D0" w:rsidRPr="00781AD9">
        <w:t xml:space="preserve">analysed using </w:t>
      </w:r>
      <w:r w:rsidR="006276D0">
        <w:t xml:space="preserve">an </w:t>
      </w:r>
      <w:r w:rsidR="006276D0" w:rsidRPr="00781AD9">
        <w:t>outdated method</w:t>
      </w:r>
      <w:r w:rsidR="006C15A1">
        <w:t xml:space="preserve"> (e.g. vitamin levels in mushrooms)</w:t>
      </w:r>
      <w:r w:rsidR="006276D0" w:rsidRPr="00781AD9">
        <w:t xml:space="preserve">, </w:t>
      </w:r>
      <w:r w:rsidR="006C15A1">
        <w:t>may have</w:t>
      </w:r>
      <w:r w:rsidR="006C15A1" w:rsidRPr="00781AD9">
        <w:t xml:space="preserve"> </w:t>
      </w:r>
      <w:r w:rsidR="006276D0" w:rsidRPr="00781AD9">
        <w:t>changed in composition since previously analysed</w:t>
      </w:r>
      <w:r w:rsidR="006C15A1">
        <w:t xml:space="preserve"> (e.g. breakfast cereals)</w:t>
      </w:r>
      <w:r w:rsidR="006276D0" w:rsidRPr="00781AD9">
        <w:t xml:space="preserve">, or </w:t>
      </w:r>
      <w:r w:rsidR="006276D0">
        <w:t xml:space="preserve">if we were </w:t>
      </w:r>
      <w:r w:rsidR="006276D0" w:rsidRPr="00781AD9">
        <w:t xml:space="preserve">uncertain </w:t>
      </w:r>
      <w:r w:rsidR="006276D0">
        <w:t xml:space="preserve">of </w:t>
      </w:r>
      <w:r w:rsidR="006276D0" w:rsidRPr="00781AD9">
        <w:t>the exact origin of the data</w:t>
      </w:r>
      <w:r w:rsidR="007659D3">
        <w:t xml:space="preserve"> (e.g. couscous data borrowed from US food composition tables)</w:t>
      </w:r>
      <w:r w:rsidR="006276D0" w:rsidRPr="00781AD9">
        <w:t>.</w:t>
      </w:r>
    </w:p>
    <w:p w14:paraId="1A1B0FDB" w14:textId="77777777" w:rsidR="006276D0" w:rsidRDefault="006276D0" w:rsidP="006276D0"/>
    <w:p w14:paraId="1A1B0FDC" w14:textId="77777777" w:rsidR="00956F3D" w:rsidRDefault="0068667E" w:rsidP="00DA5D47">
      <w:pPr>
        <w:spacing w:after="200"/>
      </w:pPr>
      <w:r>
        <w:t xml:space="preserve">The list of foods </w:t>
      </w:r>
      <w:r w:rsidR="009027AB">
        <w:t>and the reason for their</w:t>
      </w:r>
      <w:r>
        <w:t xml:space="preserve"> inclusion in this program is provided in</w:t>
      </w:r>
      <w:r w:rsidR="00014ACB">
        <w:t xml:space="preserve"> </w:t>
      </w:r>
      <w:r w:rsidR="00051385">
        <w:t>Table 1.</w:t>
      </w:r>
      <w:r>
        <w:t xml:space="preserve"> </w:t>
      </w:r>
      <w:r w:rsidR="00582FE3">
        <w:t>For ease, t</w:t>
      </w:r>
      <w:r w:rsidR="00200479">
        <w:t xml:space="preserve">he </w:t>
      </w:r>
      <w:r w:rsidR="00C279FE">
        <w:t>number of samples and the nutrients analysed</w:t>
      </w:r>
      <w:r w:rsidR="005F20A5">
        <w:t xml:space="preserve"> </w:t>
      </w:r>
      <w:r w:rsidR="00F32764">
        <w:t>are</w:t>
      </w:r>
      <w:r w:rsidR="00200479">
        <w:t xml:space="preserve"> provided in</w:t>
      </w:r>
      <w:r w:rsidR="00821656">
        <w:t xml:space="preserve"> Table 2</w:t>
      </w:r>
      <w:r w:rsidR="00F32764">
        <w:t xml:space="preserve"> and </w:t>
      </w:r>
      <w:r w:rsidR="00051385">
        <w:t>Table 3</w:t>
      </w:r>
      <w:r w:rsidR="00582FE3">
        <w:t xml:space="preserve"> and named Part A and Part B</w:t>
      </w:r>
      <w:r w:rsidR="00200479">
        <w:t>.</w:t>
      </w:r>
      <w:r w:rsidR="00BA777C">
        <w:t xml:space="preserve"> </w:t>
      </w:r>
      <w:r w:rsidR="00956F3D">
        <w:t>Further information on the approach used to identify foods for inclusion in FSANZ analytical programs is</w:t>
      </w:r>
      <w:r w:rsidR="00A67E01">
        <w:t xml:space="preserve"> provided </w:t>
      </w:r>
      <w:r w:rsidR="00956F3D">
        <w:t>in</w:t>
      </w:r>
      <w:r w:rsidR="00821656">
        <w:t xml:space="preserve"> Attachment 1</w:t>
      </w:r>
      <w:r w:rsidR="00956F3D">
        <w:t>.</w:t>
      </w:r>
    </w:p>
    <w:p w14:paraId="1A1B0FDD" w14:textId="77777777" w:rsidR="00781AD9" w:rsidRDefault="00781AD9">
      <w:r>
        <w:t xml:space="preserve">Nutrients selected for analyses </w:t>
      </w:r>
      <w:r w:rsidR="00135F26">
        <w:t>included</w:t>
      </w:r>
      <w:r w:rsidRPr="00781AD9">
        <w:t xml:space="preserve"> </w:t>
      </w:r>
      <w:r w:rsidR="005F20A5">
        <w:t>those</w:t>
      </w:r>
      <w:r w:rsidR="005F20A5" w:rsidRPr="00781AD9">
        <w:t xml:space="preserve"> </w:t>
      </w:r>
      <w:r>
        <w:t xml:space="preserve">that </w:t>
      </w:r>
      <w:r w:rsidR="00135F26">
        <w:t xml:space="preserve">will </w:t>
      </w:r>
      <w:r w:rsidRPr="00781AD9">
        <w:t xml:space="preserve">be reported as part of the </w:t>
      </w:r>
      <w:r>
        <w:t>AHS</w:t>
      </w:r>
      <w:r w:rsidR="00135F26">
        <w:t xml:space="preserve"> and included </w:t>
      </w:r>
      <w:r w:rsidR="00135F26" w:rsidRPr="00781AD9">
        <w:t xml:space="preserve">nutrients such as selenium, </w:t>
      </w:r>
      <w:proofErr w:type="gramStart"/>
      <w:r w:rsidR="00135F26" w:rsidRPr="00416998">
        <w:rPr>
          <w:i/>
        </w:rPr>
        <w:t>trans</w:t>
      </w:r>
      <w:proofErr w:type="gramEnd"/>
      <w:r w:rsidR="00135F26" w:rsidRPr="00781AD9">
        <w:t xml:space="preserve"> fat</w:t>
      </w:r>
      <w:r w:rsidR="009A1C37">
        <w:t>ty acid</w:t>
      </w:r>
      <w:r w:rsidR="00135F26" w:rsidRPr="00781AD9">
        <w:t>s, vitamin B6, and vitamin B12</w:t>
      </w:r>
      <w:r w:rsidR="00135F26">
        <w:t xml:space="preserve"> </w:t>
      </w:r>
      <w:r w:rsidR="00135F26" w:rsidRPr="00781AD9">
        <w:t>that ha</w:t>
      </w:r>
      <w:r w:rsidR="00135F26">
        <w:t>d</w:t>
      </w:r>
      <w:r w:rsidR="00135F26" w:rsidRPr="00781AD9">
        <w:t xml:space="preserve"> not previously been reported in national nutrition surveys</w:t>
      </w:r>
      <w:r w:rsidR="00135F26">
        <w:t>.</w:t>
      </w:r>
      <w:r w:rsidRPr="00781AD9">
        <w:t xml:space="preserve"> </w:t>
      </w:r>
      <w:r>
        <w:t>T</w:t>
      </w:r>
      <w:r w:rsidRPr="00781AD9">
        <w:t>he range of nutrients differ</w:t>
      </w:r>
      <w:r>
        <w:t>ed</w:t>
      </w:r>
      <w:r w:rsidRPr="00781AD9">
        <w:t xml:space="preserve"> from food to food</w:t>
      </w:r>
      <w:r>
        <w:t xml:space="preserve"> </w:t>
      </w:r>
      <w:r w:rsidRPr="00781AD9">
        <w:t xml:space="preserve">depending on what data </w:t>
      </w:r>
      <w:r>
        <w:t xml:space="preserve">were </w:t>
      </w:r>
      <w:r w:rsidRPr="00781AD9">
        <w:t xml:space="preserve">available, the quality of the data, whether the nutrient </w:t>
      </w:r>
      <w:r>
        <w:t>was</w:t>
      </w:r>
      <w:r w:rsidRPr="00781AD9">
        <w:t xml:space="preserve"> likely to be present in the food and the impact the </w:t>
      </w:r>
      <w:r w:rsidR="002B6116">
        <w:t xml:space="preserve">consumption of the food </w:t>
      </w:r>
      <w:r>
        <w:t>may</w:t>
      </w:r>
      <w:r w:rsidRPr="00781AD9">
        <w:t xml:space="preserve"> have on population intake</w:t>
      </w:r>
      <w:r>
        <w:t xml:space="preserve"> </w:t>
      </w:r>
      <w:r w:rsidR="006B29D3">
        <w:t xml:space="preserve">of </w:t>
      </w:r>
      <w:r>
        <w:t>that nutrient</w:t>
      </w:r>
      <w:r w:rsidRPr="00781AD9">
        <w:t>.</w:t>
      </w:r>
    </w:p>
    <w:p w14:paraId="1A1B0FDE" w14:textId="77777777" w:rsidR="00394AAF" w:rsidRPr="00E81A34" w:rsidRDefault="00AE1EFD" w:rsidP="00E81A34">
      <w:pPr>
        <w:pStyle w:val="Heading2"/>
      </w:pPr>
      <w:r w:rsidRPr="00E81A34">
        <w:t>Sample collection</w:t>
      </w:r>
    </w:p>
    <w:p w14:paraId="1A1B0FDF" w14:textId="77777777" w:rsidR="00623B6C" w:rsidRDefault="007124FD" w:rsidP="000D7C11">
      <w:pPr>
        <w:rPr>
          <w:lang w:val="en-AU"/>
        </w:rPr>
      </w:pPr>
      <w:r w:rsidRPr="00357BDB">
        <w:rPr>
          <w:lang w:val="en-AU"/>
        </w:rPr>
        <w:t xml:space="preserve">Sampling was carried out </w:t>
      </w:r>
      <w:r w:rsidR="00A63979">
        <w:rPr>
          <w:lang w:val="en-AU"/>
        </w:rPr>
        <w:t xml:space="preserve">over </w:t>
      </w:r>
      <w:r w:rsidR="005234D2">
        <w:rPr>
          <w:lang w:val="en-AU"/>
        </w:rPr>
        <w:t xml:space="preserve">a </w:t>
      </w:r>
      <w:r w:rsidR="002457F3">
        <w:rPr>
          <w:lang w:val="en-AU"/>
        </w:rPr>
        <w:t xml:space="preserve">6 month period in </w:t>
      </w:r>
      <w:r w:rsidR="00357BDB" w:rsidRPr="00357BDB">
        <w:rPr>
          <w:lang w:val="en-AU"/>
        </w:rPr>
        <w:t xml:space="preserve">2010 </w:t>
      </w:r>
      <w:r w:rsidR="00536325">
        <w:rPr>
          <w:lang w:val="en-AU"/>
        </w:rPr>
        <w:t>by</w:t>
      </w:r>
      <w:r w:rsidRPr="00357BDB">
        <w:rPr>
          <w:lang w:val="en-AU"/>
        </w:rPr>
        <w:t xml:space="preserve"> the</w:t>
      </w:r>
      <w:r w:rsidR="00536325">
        <w:rPr>
          <w:lang w:val="en-AU"/>
        </w:rPr>
        <w:t xml:space="preserve"> National Measurement Institute (NMI) laboratory and</w:t>
      </w:r>
      <w:r w:rsidRPr="00357BDB">
        <w:rPr>
          <w:lang w:val="en-AU"/>
        </w:rPr>
        <w:t xml:space="preserve"> Australian State and Territory government food agencies</w:t>
      </w:r>
      <w:r w:rsidR="00357BDB">
        <w:rPr>
          <w:rStyle w:val="FootnoteReference"/>
          <w:lang w:val="en-AU"/>
        </w:rPr>
        <w:footnoteReference w:id="4"/>
      </w:r>
      <w:r w:rsidRPr="00357BDB">
        <w:rPr>
          <w:lang w:val="en-AU"/>
        </w:rPr>
        <w:t>.</w:t>
      </w:r>
      <w:r>
        <w:rPr>
          <w:lang w:val="en-AU"/>
        </w:rPr>
        <w:t xml:space="preserve"> </w:t>
      </w:r>
      <w:r w:rsidR="000D7C11">
        <w:rPr>
          <w:lang w:val="en-AU"/>
        </w:rPr>
        <w:t xml:space="preserve">All </w:t>
      </w:r>
      <w:r w:rsidR="000D7C11" w:rsidRPr="000D7C11">
        <w:rPr>
          <w:lang w:val="en-AU"/>
        </w:rPr>
        <w:t xml:space="preserve">food purchases </w:t>
      </w:r>
      <w:r w:rsidR="000D7C11">
        <w:rPr>
          <w:lang w:val="en-AU"/>
        </w:rPr>
        <w:t>were</w:t>
      </w:r>
      <w:r w:rsidR="000D7C11" w:rsidRPr="000D7C11">
        <w:rPr>
          <w:lang w:val="en-AU"/>
        </w:rPr>
        <w:t xml:space="preserve"> made within capital city metropolitan area</w:t>
      </w:r>
      <w:r w:rsidR="003D683A">
        <w:rPr>
          <w:lang w:val="en-AU"/>
        </w:rPr>
        <w:t>s</w:t>
      </w:r>
      <w:r w:rsidR="000D7C11" w:rsidRPr="000D7C11">
        <w:rPr>
          <w:lang w:val="en-AU"/>
        </w:rPr>
        <w:t xml:space="preserve">, at a retail outlet representing the buying habits of the majority of the community unless </w:t>
      </w:r>
      <w:r w:rsidR="002B6116">
        <w:rPr>
          <w:lang w:val="en-AU"/>
        </w:rPr>
        <w:t xml:space="preserve">otherwise </w:t>
      </w:r>
      <w:r w:rsidR="000D7C11" w:rsidRPr="000D7C11">
        <w:rPr>
          <w:lang w:val="en-AU"/>
        </w:rPr>
        <w:t>specified</w:t>
      </w:r>
      <w:r w:rsidR="000D7C11">
        <w:rPr>
          <w:lang w:val="en-AU"/>
        </w:rPr>
        <w:t xml:space="preserve">. To assist officers, FSANZ provided a guide that included </w:t>
      </w:r>
      <w:r w:rsidR="000D7C11" w:rsidRPr="000D7C11">
        <w:rPr>
          <w:lang w:val="en-AU"/>
        </w:rPr>
        <w:t>information on the brands or varieties</w:t>
      </w:r>
      <w:r w:rsidR="000D7C11">
        <w:rPr>
          <w:lang w:val="en-AU"/>
        </w:rPr>
        <w:t xml:space="preserve"> and </w:t>
      </w:r>
      <w:r w:rsidR="000D7C11" w:rsidRPr="000D7C11">
        <w:rPr>
          <w:lang w:val="en-AU"/>
        </w:rPr>
        <w:t xml:space="preserve">styles </w:t>
      </w:r>
      <w:r w:rsidR="000D7C11">
        <w:rPr>
          <w:lang w:val="en-AU"/>
        </w:rPr>
        <w:t xml:space="preserve">of foods that could </w:t>
      </w:r>
      <w:r w:rsidR="000D7C11" w:rsidRPr="000D7C11">
        <w:rPr>
          <w:lang w:val="en-AU"/>
        </w:rPr>
        <w:t>be purchased</w:t>
      </w:r>
      <w:r w:rsidR="000D7C11">
        <w:rPr>
          <w:lang w:val="en-AU"/>
        </w:rPr>
        <w:t>. A list of the types of foods to be excluded from within each food group was also provided. For example, for the collection of mushroom samples, officers were asked to p</w:t>
      </w:r>
      <w:r w:rsidR="000D7C11" w:rsidRPr="000D7C11">
        <w:rPr>
          <w:lang w:val="en-AU"/>
        </w:rPr>
        <w:t>urchase whole flat, cup or button mushrooms</w:t>
      </w:r>
      <w:r w:rsidR="000D7C11">
        <w:rPr>
          <w:lang w:val="en-AU"/>
        </w:rPr>
        <w:t xml:space="preserve"> only and not to </w:t>
      </w:r>
      <w:r w:rsidR="000D7C11" w:rsidRPr="000D7C11">
        <w:rPr>
          <w:lang w:val="en-AU"/>
        </w:rPr>
        <w:t>purchase dried mushrooms or other varieties such as portabella</w:t>
      </w:r>
      <w:r w:rsidR="000D7C11">
        <w:rPr>
          <w:lang w:val="en-AU"/>
        </w:rPr>
        <w:t xml:space="preserve"> or </w:t>
      </w:r>
      <w:r w:rsidR="000D7C11" w:rsidRPr="000D7C11">
        <w:rPr>
          <w:lang w:val="en-AU"/>
        </w:rPr>
        <w:t>oyster</w:t>
      </w:r>
      <w:r w:rsidR="000D7C11">
        <w:rPr>
          <w:lang w:val="en-AU"/>
        </w:rPr>
        <w:t xml:space="preserve"> mushrooms.</w:t>
      </w:r>
    </w:p>
    <w:p w14:paraId="1A1B0FE0" w14:textId="77777777" w:rsidR="00623B6C" w:rsidRDefault="00623B6C" w:rsidP="000D7C11">
      <w:pPr>
        <w:rPr>
          <w:lang w:val="en-AU"/>
        </w:rPr>
      </w:pPr>
    </w:p>
    <w:p w14:paraId="1A1B0FE1" w14:textId="77777777" w:rsidR="00C702FE" w:rsidRPr="00C702FE" w:rsidRDefault="00623B6C" w:rsidP="00C702FE">
      <w:pPr>
        <w:rPr>
          <w:b/>
          <w:highlight w:val="yellow"/>
          <w:lang w:val="en-AU"/>
        </w:rPr>
      </w:pPr>
      <w:r w:rsidRPr="00623B6C">
        <w:rPr>
          <w:lang w:val="en-AU"/>
        </w:rPr>
        <w:t>Where a brand or type was not specified the purchasing officer</w:t>
      </w:r>
      <w:r>
        <w:rPr>
          <w:lang w:val="en-AU"/>
        </w:rPr>
        <w:t>s</w:t>
      </w:r>
      <w:r w:rsidRPr="00623B6C">
        <w:rPr>
          <w:lang w:val="en-AU"/>
        </w:rPr>
        <w:t xml:space="preserve"> w</w:t>
      </w:r>
      <w:r>
        <w:rPr>
          <w:lang w:val="en-AU"/>
        </w:rPr>
        <w:t>ere</w:t>
      </w:r>
      <w:r w:rsidRPr="00623B6C">
        <w:rPr>
          <w:lang w:val="en-AU"/>
        </w:rPr>
        <w:t xml:space="preserve"> instructed to purchase the item with the most shelf space, avoiding fortified, boutique or exotic lines unless specifically </w:t>
      </w:r>
      <w:r w:rsidRPr="00623B6C">
        <w:rPr>
          <w:lang w:val="en-AU"/>
        </w:rPr>
        <w:lastRenderedPageBreak/>
        <w:t xml:space="preserve">requested. Purchasing information including store name, location, use-by dates, </w:t>
      </w:r>
      <w:r w:rsidR="00BA777C">
        <w:rPr>
          <w:lang w:val="en-AU"/>
        </w:rPr>
        <w:t xml:space="preserve">type of </w:t>
      </w:r>
      <w:r w:rsidRPr="00623B6C">
        <w:rPr>
          <w:lang w:val="en-AU"/>
        </w:rPr>
        <w:t>packaging</w:t>
      </w:r>
      <w:r w:rsidR="00BA777C">
        <w:rPr>
          <w:lang w:val="en-AU"/>
        </w:rPr>
        <w:t>,</w:t>
      </w:r>
      <w:r w:rsidRPr="00623B6C">
        <w:rPr>
          <w:lang w:val="en-AU"/>
        </w:rPr>
        <w:t xml:space="preserve"> and transport conditions</w:t>
      </w:r>
      <w:r w:rsidR="00BA777C">
        <w:rPr>
          <w:lang w:val="en-AU"/>
        </w:rPr>
        <w:t xml:space="preserve"> </w:t>
      </w:r>
      <w:r w:rsidR="005F20A5">
        <w:rPr>
          <w:lang w:val="en-AU"/>
        </w:rPr>
        <w:t xml:space="preserve">to the laboratory </w:t>
      </w:r>
      <w:r w:rsidR="00BA777C">
        <w:rPr>
          <w:lang w:val="en-AU"/>
        </w:rPr>
        <w:t xml:space="preserve">(for example, whether the samples were packed in </w:t>
      </w:r>
      <w:proofErr w:type="spellStart"/>
      <w:r w:rsidR="00BA777C">
        <w:rPr>
          <w:lang w:val="en-AU"/>
        </w:rPr>
        <w:t>eskies</w:t>
      </w:r>
      <w:proofErr w:type="spellEnd"/>
      <w:r w:rsidR="00BA777C">
        <w:rPr>
          <w:lang w:val="en-AU"/>
        </w:rPr>
        <w:t xml:space="preserve"> with ice bricks)</w:t>
      </w:r>
      <w:r w:rsidRPr="00623B6C">
        <w:rPr>
          <w:lang w:val="en-AU"/>
        </w:rPr>
        <w:t xml:space="preserve"> were recorded</w:t>
      </w:r>
      <w:r>
        <w:rPr>
          <w:lang w:val="en-AU"/>
        </w:rPr>
        <w:t xml:space="preserve"> and provided to FSANZ</w:t>
      </w:r>
      <w:r w:rsidRPr="00623B6C">
        <w:rPr>
          <w:lang w:val="en-AU"/>
        </w:rPr>
        <w:t>.</w:t>
      </w:r>
      <w:r w:rsidRPr="006D1781">
        <w:rPr>
          <w:lang w:val="en-AU"/>
        </w:rPr>
        <w:t xml:space="preserve"> </w:t>
      </w:r>
      <w:r w:rsidR="00A63979" w:rsidRPr="006D1781">
        <w:rPr>
          <w:lang w:val="en-AU"/>
        </w:rPr>
        <w:t>Between one and five purchases of each food w</w:t>
      </w:r>
      <w:r w:rsidR="009A1C37">
        <w:rPr>
          <w:lang w:val="en-AU"/>
        </w:rPr>
        <w:t>ere</w:t>
      </w:r>
      <w:r w:rsidR="00357F71" w:rsidRPr="006D1781">
        <w:rPr>
          <w:lang w:val="en-AU"/>
        </w:rPr>
        <w:t xml:space="preserve"> </w:t>
      </w:r>
      <w:r w:rsidR="005234D2">
        <w:rPr>
          <w:lang w:val="en-AU"/>
        </w:rPr>
        <w:t>made</w:t>
      </w:r>
      <w:r w:rsidR="005234D2" w:rsidRPr="006D1781">
        <w:rPr>
          <w:lang w:val="en-AU"/>
        </w:rPr>
        <w:t xml:space="preserve"> </w:t>
      </w:r>
      <w:r w:rsidR="00A63979" w:rsidRPr="006D1781">
        <w:rPr>
          <w:lang w:val="en-AU"/>
        </w:rPr>
        <w:t xml:space="preserve">to </w:t>
      </w:r>
      <w:r w:rsidR="003B0616" w:rsidRPr="006D1781">
        <w:rPr>
          <w:lang w:val="en-AU"/>
        </w:rPr>
        <w:t>provide a final</w:t>
      </w:r>
      <w:r w:rsidR="00A63979" w:rsidRPr="006D1781">
        <w:rPr>
          <w:lang w:val="en-AU"/>
        </w:rPr>
        <w:t xml:space="preserve"> sample weight of approximately 500 grams</w:t>
      </w:r>
      <w:r w:rsidRPr="006D1781">
        <w:rPr>
          <w:lang w:val="en-AU"/>
        </w:rPr>
        <w:t>.</w:t>
      </w:r>
    </w:p>
    <w:p w14:paraId="1A1B0FE2" w14:textId="77777777" w:rsidR="00623B6C" w:rsidRPr="00D512CA" w:rsidRDefault="00623B6C" w:rsidP="00623B6C">
      <w:pPr>
        <w:rPr>
          <w:highlight w:val="yellow"/>
          <w:lang w:val="en-AU"/>
        </w:rPr>
      </w:pPr>
    </w:p>
    <w:p w14:paraId="1A1B0FE3" w14:textId="77777777" w:rsidR="007124FD" w:rsidRDefault="001211AB" w:rsidP="007124FD">
      <w:pPr>
        <w:rPr>
          <w:lang w:val="en-AU"/>
        </w:rPr>
      </w:pPr>
      <w:r>
        <w:rPr>
          <w:lang w:val="en-AU"/>
        </w:rPr>
        <w:t>Officers</w:t>
      </w:r>
      <w:r w:rsidR="00357BDB">
        <w:rPr>
          <w:lang w:val="en-AU"/>
        </w:rPr>
        <w:t xml:space="preserve"> that were</w:t>
      </w:r>
      <w:r>
        <w:rPr>
          <w:lang w:val="en-AU"/>
        </w:rPr>
        <w:t xml:space="preserve"> involved in the purchase of samples were briefed prior to purchasing to ensure consistency in the </w:t>
      </w:r>
      <w:r w:rsidR="005234D2">
        <w:rPr>
          <w:lang w:val="en-AU"/>
        </w:rPr>
        <w:t xml:space="preserve">handling </w:t>
      </w:r>
      <w:r>
        <w:rPr>
          <w:lang w:val="en-AU"/>
        </w:rPr>
        <w:t xml:space="preserve">methods such as packing, storage and transport. Purchasing and delivery of samples </w:t>
      </w:r>
      <w:r w:rsidR="00357BDB">
        <w:rPr>
          <w:lang w:val="en-AU"/>
        </w:rPr>
        <w:t xml:space="preserve">to the laboratory </w:t>
      </w:r>
      <w:r>
        <w:rPr>
          <w:lang w:val="en-AU"/>
        </w:rPr>
        <w:t>was staggered to minimise any nutrient losses that might occur prior to analysis</w:t>
      </w:r>
      <w:r w:rsidR="00357BDB">
        <w:rPr>
          <w:lang w:val="en-AU"/>
        </w:rPr>
        <w:t xml:space="preserve"> if samples had to be stored longer than necessary and to assist the laboratory manage their work schedule</w:t>
      </w:r>
      <w:r>
        <w:rPr>
          <w:lang w:val="en-AU"/>
        </w:rPr>
        <w:t>.</w:t>
      </w:r>
    </w:p>
    <w:p w14:paraId="1A1B0FE4" w14:textId="77777777" w:rsidR="007124FD" w:rsidRDefault="007124FD" w:rsidP="007124FD">
      <w:pPr>
        <w:rPr>
          <w:lang w:val="en-US"/>
        </w:rPr>
      </w:pPr>
    </w:p>
    <w:p w14:paraId="1A1B0FE5" w14:textId="77777777" w:rsidR="007124FD" w:rsidRPr="00E81A34" w:rsidRDefault="007124FD" w:rsidP="007124FD">
      <w:pPr>
        <w:rPr>
          <w:lang w:val="en-AU"/>
        </w:rPr>
      </w:pPr>
      <w:r>
        <w:rPr>
          <w:lang w:val="en-US"/>
        </w:rPr>
        <w:t>The s</w:t>
      </w:r>
      <w:r w:rsidRPr="007124FD">
        <w:rPr>
          <w:lang w:val="en-US"/>
        </w:rPr>
        <w:t xml:space="preserve">amples </w:t>
      </w:r>
      <w:r>
        <w:rPr>
          <w:lang w:val="en-US"/>
        </w:rPr>
        <w:t>were</w:t>
      </w:r>
      <w:r w:rsidRPr="007124FD">
        <w:rPr>
          <w:lang w:val="en-US"/>
        </w:rPr>
        <w:t xml:space="preserve"> delivered </w:t>
      </w:r>
      <w:r>
        <w:rPr>
          <w:lang w:val="en-US"/>
        </w:rPr>
        <w:t xml:space="preserve">by hand </w:t>
      </w:r>
      <w:r w:rsidRPr="007124FD">
        <w:rPr>
          <w:lang w:val="en-US"/>
        </w:rPr>
        <w:t xml:space="preserve">or </w:t>
      </w:r>
      <w:r>
        <w:rPr>
          <w:lang w:val="en-US"/>
        </w:rPr>
        <w:t xml:space="preserve">sent by courier </w:t>
      </w:r>
      <w:r w:rsidRPr="007124FD">
        <w:rPr>
          <w:lang w:val="en-US"/>
        </w:rPr>
        <w:t>to the analytical laboratory.</w:t>
      </w:r>
      <w:r w:rsidR="00917DD7">
        <w:rPr>
          <w:lang w:val="en-US"/>
        </w:rPr>
        <w:t xml:space="preserve"> </w:t>
      </w:r>
      <w:r w:rsidR="00917DD7" w:rsidRPr="00F24591">
        <w:rPr>
          <w:rFonts w:eastAsia="Times New Roman" w:cs="Arial"/>
          <w:lang w:val="en" w:eastAsia="en-AU"/>
        </w:rPr>
        <w:t xml:space="preserve">Samples were </w:t>
      </w:r>
      <w:r w:rsidR="00917DD7">
        <w:rPr>
          <w:rFonts w:eastAsia="Times New Roman" w:cs="Arial"/>
          <w:lang w:val="en" w:eastAsia="en-AU"/>
        </w:rPr>
        <w:t xml:space="preserve">packed in </w:t>
      </w:r>
      <w:proofErr w:type="spellStart"/>
      <w:r w:rsidR="00917DD7">
        <w:rPr>
          <w:rFonts w:eastAsia="Times New Roman" w:cs="Arial"/>
          <w:lang w:val="en" w:eastAsia="en-AU"/>
        </w:rPr>
        <w:t>eskies</w:t>
      </w:r>
      <w:proofErr w:type="spellEnd"/>
      <w:r w:rsidR="00917DD7">
        <w:rPr>
          <w:rFonts w:eastAsia="Times New Roman" w:cs="Arial"/>
          <w:lang w:val="en" w:eastAsia="en-AU"/>
        </w:rPr>
        <w:t xml:space="preserve"> with ice, if required, and </w:t>
      </w:r>
      <w:r w:rsidR="00917DD7" w:rsidRPr="00F24591">
        <w:rPr>
          <w:rFonts w:eastAsia="Times New Roman" w:cs="Arial"/>
          <w:lang w:val="en" w:eastAsia="en-AU"/>
        </w:rPr>
        <w:t xml:space="preserve">transported in their original packaging. </w:t>
      </w:r>
      <w:r>
        <w:rPr>
          <w:lang w:val="en-US"/>
        </w:rPr>
        <w:t xml:space="preserve">If a </w:t>
      </w:r>
      <w:r w:rsidRPr="007124FD">
        <w:rPr>
          <w:lang w:val="en-AU"/>
        </w:rPr>
        <w:t xml:space="preserve">sample </w:t>
      </w:r>
      <w:r>
        <w:rPr>
          <w:lang w:val="en-AU"/>
        </w:rPr>
        <w:t>was</w:t>
      </w:r>
      <w:r w:rsidRPr="007124FD">
        <w:rPr>
          <w:lang w:val="en-AU"/>
        </w:rPr>
        <w:t xml:space="preserve"> spoilt or lost, the analytical laboratory advise</w:t>
      </w:r>
      <w:r>
        <w:rPr>
          <w:lang w:val="en-AU"/>
        </w:rPr>
        <w:t>d</w:t>
      </w:r>
      <w:r w:rsidRPr="007124FD">
        <w:rPr>
          <w:lang w:val="en-AU"/>
        </w:rPr>
        <w:t xml:space="preserve"> the relevant </w:t>
      </w:r>
      <w:r w:rsidR="00BA344F">
        <w:rPr>
          <w:lang w:val="en-AU"/>
        </w:rPr>
        <w:t>purchasing o</w:t>
      </w:r>
      <w:r w:rsidRPr="007124FD">
        <w:rPr>
          <w:lang w:val="en-AU"/>
        </w:rPr>
        <w:t xml:space="preserve">fficer </w:t>
      </w:r>
      <w:r>
        <w:rPr>
          <w:lang w:val="en-AU"/>
        </w:rPr>
        <w:t>and an</w:t>
      </w:r>
      <w:r w:rsidRPr="007124FD">
        <w:rPr>
          <w:lang w:val="en-AU"/>
        </w:rPr>
        <w:t xml:space="preserve"> additional purchas</w:t>
      </w:r>
      <w:r>
        <w:rPr>
          <w:lang w:val="en-AU"/>
        </w:rPr>
        <w:t>e was</w:t>
      </w:r>
      <w:r w:rsidRPr="007124FD">
        <w:rPr>
          <w:lang w:val="en-AU"/>
        </w:rPr>
        <w:t xml:space="preserve"> undertaken to replace the samples</w:t>
      </w:r>
      <w:r>
        <w:rPr>
          <w:lang w:val="en-AU"/>
        </w:rPr>
        <w:t xml:space="preserve">. All </w:t>
      </w:r>
      <w:r w:rsidRPr="007124FD">
        <w:rPr>
          <w:lang w:val="en-AU"/>
        </w:rPr>
        <w:t xml:space="preserve">samples </w:t>
      </w:r>
      <w:r>
        <w:rPr>
          <w:lang w:val="en-AU"/>
        </w:rPr>
        <w:t>were</w:t>
      </w:r>
      <w:r w:rsidRPr="007124FD">
        <w:rPr>
          <w:lang w:val="en-AU"/>
        </w:rPr>
        <w:t xml:space="preserve"> photographed by the analytical laboratory </w:t>
      </w:r>
      <w:r w:rsidR="00BA344F">
        <w:rPr>
          <w:lang w:val="en-AU"/>
        </w:rPr>
        <w:t>using</w:t>
      </w:r>
      <w:r w:rsidRPr="007124FD">
        <w:rPr>
          <w:lang w:val="en-AU"/>
        </w:rPr>
        <w:t xml:space="preserve"> instructions</w:t>
      </w:r>
      <w:r>
        <w:rPr>
          <w:lang w:val="en-AU"/>
        </w:rPr>
        <w:t xml:space="preserve"> provided by FSANZ. </w:t>
      </w:r>
      <w:r w:rsidR="0045727B">
        <w:rPr>
          <w:lang w:val="en-AU"/>
        </w:rPr>
        <w:t>Photographs were requested prior to the commencement of the analysis of each food to help ensure that the correct type of product had been purchased for the specific category. For example, we were able to identify and exclude</w:t>
      </w:r>
      <w:r w:rsidR="00DB1AF7">
        <w:rPr>
          <w:lang w:val="en-AU"/>
        </w:rPr>
        <w:t>,</w:t>
      </w:r>
      <w:r w:rsidR="0045727B">
        <w:rPr>
          <w:lang w:val="en-AU"/>
        </w:rPr>
        <w:t xml:space="preserve"> </w:t>
      </w:r>
      <w:r w:rsidR="00685EC1">
        <w:rPr>
          <w:lang w:val="en-AU"/>
        </w:rPr>
        <w:t xml:space="preserve">from the low fat varieties, </w:t>
      </w:r>
      <w:r w:rsidR="0045727B">
        <w:rPr>
          <w:lang w:val="en-AU"/>
        </w:rPr>
        <w:t xml:space="preserve">a full-fat soy yoghurt sample that had been incorrectly purchased. </w:t>
      </w:r>
    </w:p>
    <w:p w14:paraId="1A1B0FE6" w14:textId="77777777" w:rsidR="007124FD" w:rsidRDefault="007124FD" w:rsidP="00E81A34">
      <w:pPr>
        <w:pStyle w:val="Heading2"/>
        <w:rPr>
          <w:lang w:val="en-AU"/>
        </w:rPr>
      </w:pPr>
      <w:r>
        <w:rPr>
          <w:lang w:val="en-AU"/>
        </w:rPr>
        <w:t xml:space="preserve">Sample </w:t>
      </w:r>
      <w:r w:rsidR="008354AD">
        <w:rPr>
          <w:lang w:val="en-AU"/>
        </w:rPr>
        <w:t xml:space="preserve">preparation and </w:t>
      </w:r>
      <w:r>
        <w:rPr>
          <w:lang w:val="en-AU"/>
        </w:rPr>
        <w:t>analyses</w:t>
      </w:r>
    </w:p>
    <w:p w14:paraId="1A1B0FE7" w14:textId="77777777" w:rsidR="00582FE3" w:rsidRDefault="00705C06" w:rsidP="00582FE3">
      <w:pPr>
        <w:rPr>
          <w:lang w:val="en-AU"/>
        </w:rPr>
      </w:pPr>
      <w:r w:rsidRPr="00F24591">
        <w:rPr>
          <w:rFonts w:eastAsia="Times New Roman" w:cs="Arial"/>
          <w:lang w:eastAsia="en-AU"/>
        </w:rPr>
        <w:t xml:space="preserve">The </w:t>
      </w:r>
      <w:r w:rsidR="002B6116">
        <w:rPr>
          <w:rFonts w:eastAsia="Times New Roman" w:cs="Arial"/>
          <w:lang w:eastAsia="en-AU"/>
        </w:rPr>
        <w:t xml:space="preserve">NMI </w:t>
      </w:r>
      <w:r w:rsidRPr="00F24591">
        <w:rPr>
          <w:rFonts w:eastAsia="Times New Roman" w:cs="Arial"/>
          <w:lang w:eastAsia="en-AU"/>
        </w:rPr>
        <w:t xml:space="preserve">laboratory </w:t>
      </w:r>
      <w:r w:rsidR="002B6116">
        <w:rPr>
          <w:rFonts w:eastAsia="Times New Roman" w:cs="Arial"/>
          <w:lang w:eastAsia="en-AU"/>
        </w:rPr>
        <w:t xml:space="preserve">was </w:t>
      </w:r>
      <w:r w:rsidRPr="00F24591">
        <w:rPr>
          <w:rFonts w:eastAsia="Times New Roman" w:cs="Arial"/>
          <w:lang w:eastAsia="en-AU"/>
        </w:rPr>
        <w:t>selected to provide analytical services</w:t>
      </w:r>
      <w:r w:rsidR="002B6116">
        <w:rPr>
          <w:rFonts w:eastAsia="Times New Roman" w:cs="Arial"/>
          <w:lang w:eastAsia="en-AU"/>
        </w:rPr>
        <w:t>.</w:t>
      </w:r>
      <w:r w:rsidR="007E0AF4">
        <w:rPr>
          <w:rFonts w:eastAsia="Times New Roman" w:cs="Arial"/>
          <w:lang w:eastAsia="en-AU"/>
        </w:rPr>
        <w:t xml:space="preserve"> </w:t>
      </w:r>
      <w:r w:rsidR="00582FE3" w:rsidRPr="00582FE3">
        <w:rPr>
          <w:lang w:val="en-AU"/>
        </w:rPr>
        <w:t xml:space="preserve">Samples that had use-by-dates were within these dates by the time they got to the analytical laboratory for preparation and analysis. Any perishable foods were delivered and prepared within 48 hours of purchasing. The preparation of shelf-stable foods was able to be delayed, but where possible, were analysed within a week of purchase. </w:t>
      </w:r>
    </w:p>
    <w:p w14:paraId="1A1B0FE8" w14:textId="77777777" w:rsidR="00582FE3" w:rsidRPr="00582FE3" w:rsidRDefault="00582FE3" w:rsidP="00582FE3">
      <w:pPr>
        <w:rPr>
          <w:lang w:val="en-AU"/>
        </w:rPr>
      </w:pPr>
    </w:p>
    <w:p w14:paraId="1A1B0FE9" w14:textId="77777777" w:rsidR="002B6116" w:rsidRDefault="00417429" w:rsidP="00213F44">
      <w:pPr>
        <w:rPr>
          <w:lang w:val="en-AU"/>
        </w:rPr>
      </w:pPr>
      <w:r>
        <w:rPr>
          <w:rFonts w:eastAsia="Times New Roman" w:cs="Arial"/>
          <w:lang w:eastAsia="en-AU"/>
        </w:rPr>
        <w:t>NMI l</w:t>
      </w:r>
      <w:r w:rsidR="00582FE3">
        <w:rPr>
          <w:rFonts w:eastAsia="Times New Roman" w:cs="Arial"/>
          <w:lang w:eastAsia="en-AU"/>
        </w:rPr>
        <w:t xml:space="preserve">aboratory staff prepared </w:t>
      </w:r>
      <w:r w:rsidR="00582FE3">
        <w:rPr>
          <w:rFonts w:eastAsia="Times New Roman" w:cs="Arial"/>
          <w:lang w:val="en" w:eastAsia="en-AU"/>
        </w:rPr>
        <w:t xml:space="preserve">samples to a ready-to-eat state before </w:t>
      </w:r>
      <w:r w:rsidR="00582FE3">
        <w:rPr>
          <w:rFonts w:eastAsia="Times New Roman" w:cs="Arial"/>
          <w:lang w:eastAsia="en-AU"/>
        </w:rPr>
        <w:t>being</w:t>
      </w:r>
      <w:r w:rsidR="00582FE3" w:rsidRPr="00F24591">
        <w:rPr>
          <w:rFonts w:eastAsia="Times New Roman" w:cs="Arial"/>
          <w:lang w:eastAsia="en-AU"/>
        </w:rPr>
        <w:t xml:space="preserve"> analysed</w:t>
      </w:r>
      <w:r w:rsidR="00582FE3">
        <w:rPr>
          <w:rFonts w:eastAsia="Times New Roman" w:cs="Arial"/>
          <w:lang w:eastAsia="en-AU"/>
        </w:rPr>
        <w:t xml:space="preserve">. For some products, </w:t>
      </w:r>
      <w:r w:rsidR="00582FE3">
        <w:rPr>
          <w:lang w:val="en-AU"/>
        </w:rPr>
        <w:t>FSANZ provided NMI with specific instructions for the</w:t>
      </w:r>
      <w:r>
        <w:rPr>
          <w:lang w:val="en-AU"/>
        </w:rPr>
        <w:t>ir</w:t>
      </w:r>
      <w:r w:rsidR="00582FE3">
        <w:rPr>
          <w:lang w:val="en-AU"/>
        </w:rPr>
        <w:t xml:space="preserve"> preparation prior to the analysis</w:t>
      </w:r>
      <w:r>
        <w:rPr>
          <w:lang w:val="en-AU"/>
        </w:rPr>
        <w:t>, including</w:t>
      </w:r>
      <w:r w:rsidR="008354AD">
        <w:rPr>
          <w:lang w:val="en-AU"/>
        </w:rPr>
        <w:t xml:space="preserve"> the equipment to be used for </w:t>
      </w:r>
      <w:r w:rsidR="007F7A72">
        <w:rPr>
          <w:lang w:val="en-AU"/>
        </w:rPr>
        <w:t xml:space="preserve">handling and </w:t>
      </w:r>
      <w:r w:rsidR="008354AD">
        <w:rPr>
          <w:lang w:val="en-AU"/>
        </w:rPr>
        <w:t>preparing samples and any specific cooking</w:t>
      </w:r>
      <w:r>
        <w:rPr>
          <w:lang w:val="en-AU"/>
        </w:rPr>
        <w:t>, weighing</w:t>
      </w:r>
      <w:r w:rsidR="008354AD">
        <w:rPr>
          <w:lang w:val="en-AU"/>
        </w:rPr>
        <w:t xml:space="preserve"> or trimming instructions. </w:t>
      </w:r>
      <w:r w:rsidR="007F7A72">
        <w:rPr>
          <w:lang w:val="en-AU"/>
        </w:rPr>
        <w:t xml:space="preserve"> </w:t>
      </w:r>
    </w:p>
    <w:p w14:paraId="1A1B0FEA" w14:textId="77777777" w:rsidR="002B6116" w:rsidRDefault="002B6116" w:rsidP="00213F44">
      <w:pPr>
        <w:rPr>
          <w:lang w:val="en-AU"/>
        </w:rPr>
      </w:pPr>
    </w:p>
    <w:p w14:paraId="1A1B0FEB" w14:textId="77777777" w:rsidR="00213F44" w:rsidRDefault="00213F44" w:rsidP="00213F44">
      <w:pPr>
        <w:rPr>
          <w:lang w:val="en-AU"/>
        </w:rPr>
      </w:pPr>
      <w:r>
        <w:rPr>
          <w:lang w:val="en-AU"/>
        </w:rPr>
        <w:t>For example, for mushrooms, the instructions provided were:</w:t>
      </w:r>
    </w:p>
    <w:p w14:paraId="1A1B0FEC" w14:textId="77777777" w:rsidR="00F95234" w:rsidRDefault="00F95234" w:rsidP="00213F44">
      <w:pPr>
        <w:rPr>
          <w:lang w:val="en-AU"/>
        </w:rPr>
      </w:pPr>
    </w:p>
    <w:p w14:paraId="1A1B0FED" w14:textId="77777777" w:rsidR="00213F44" w:rsidRPr="00213F44" w:rsidRDefault="00213F44" w:rsidP="00213F44">
      <w:pPr>
        <w:pStyle w:val="ListParagraph"/>
        <w:numPr>
          <w:ilvl w:val="0"/>
          <w:numId w:val="18"/>
        </w:numPr>
        <w:ind w:left="993" w:hanging="567"/>
        <w:rPr>
          <w:rFonts w:cs="Arial"/>
          <w:lang w:val="en-AU"/>
        </w:rPr>
      </w:pPr>
      <w:r w:rsidRPr="00213F44">
        <w:rPr>
          <w:rFonts w:cs="Arial"/>
          <w:lang w:val="en-AU"/>
        </w:rPr>
        <w:t>Brush off excess dirt and trim the inedible lower stalk to retain the edible portion</w:t>
      </w:r>
      <w:r w:rsidR="009A1C37">
        <w:rPr>
          <w:rFonts w:cs="Arial"/>
          <w:lang w:val="en-AU"/>
        </w:rPr>
        <w:t>.</w:t>
      </w:r>
    </w:p>
    <w:p w14:paraId="1A1B0FEE" w14:textId="77777777" w:rsidR="00213F44" w:rsidRPr="00213F44" w:rsidRDefault="00213F44" w:rsidP="00213F44">
      <w:pPr>
        <w:pStyle w:val="ListParagraph"/>
        <w:numPr>
          <w:ilvl w:val="0"/>
          <w:numId w:val="18"/>
        </w:numPr>
        <w:ind w:left="993" w:hanging="567"/>
        <w:rPr>
          <w:rFonts w:cs="Arial"/>
          <w:u w:val="single"/>
          <w:lang w:val="en-AU"/>
        </w:rPr>
      </w:pPr>
      <w:r w:rsidRPr="00213F44">
        <w:rPr>
          <w:rFonts w:cs="Arial"/>
          <w:lang w:val="en-AU"/>
        </w:rPr>
        <w:t>Record the trimmed weight and describe inedible portion for each sample</w:t>
      </w:r>
      <w:r w:rsidR="009A1C37">
        <w:rPr>
          <w:rFonts w:cs="Arial"/>
          <w:lang w:val="en-AU"/>
        </w:rPr>
        <w:t>.</w:t>
      </w:r>
    </w:p>
    <w:p w14:paraId="1A1B0FEF" w14:textId="77777777" w:rsidR="00213F44" w:rsidRPr="00213F44" w:rsidRDefault="00213F44" w:rsidP="00213F44">
      <w:pPr>
        <w:pStyle w:val="ListParagraph"/>
        <w:numPr>
          <w:ilvl w:val="0"/>
          <w:numId w:val="18"/>
        </w:numPr>
        <w:ind w:left="993" w:hanging="567"/>
        <w:rPr>
          <w:rFonts w:cs="Arial"/>
          <w:u w:val="single"/>
          <w:lang w:val="en-AU"/>
        </w:rPr>
      </w:pPr>
      <w:r w:rsidRPr="00213F44">
        <w:rPr>
          <w:rFonts w:eastAsia="Times New Roman" w:cs="Arial"/>
          <w:lang w:val="en-AU"/>
        </w:rPr>
        <w:t>H</w:t>
      </w:r>
      <w:r w:rsidRPr="00213F44">
        <w:rPr>
          <w:rFonts w:cs="Arial"/>
          <w:lang w:val="en-AU"/>
        </w:rPr>
        <w:t>omogenise</w:t>
      </w:r>
      <w:r w:rsidR="009A1C37">
        <w:rPr>
          <w:rFonts w:cs="Arial"/>
          <w:lang w:val="en-AU"/>
        </w:rPr>
        <w:t>.</w:t>
      </w:r>
    </w:p>
    <w:p w14:paraId="1A1B0FF0" w14:textId="77777777" w:rsidR="00213F44" w:rsidRPr="00213F44" w:rsidRDefault="00213F44" w:rsidP="00213F44">
      <w:pPr>
        <w:pStyle w:val="ListParagraph"/>
        <w:numPr>
          <w:ilvl w:val="0"/>
          <w:numId w:val="18"/>
        </w:numPr>
        <w:ind w:left="993" w:hanging="567"/>
        <w:rPr>
          <w:rFonts w:cs="Arial"/>
          <w:u w:val="single"/>
          <w:lang w:val="en-AU"/>
        </w:rPr>
      </w:pPr>
      <w:r w:rsidRPr="00213F44">
        <w:rPr>
          <w:rFonts w:cs="Arial"/>
          <w:lang w:val="en-AU"/>
        </w:rPr>
        <w:t>Select aliquots for preparation of composite samples as required.</w:t>
      </w:r>
    </w:p>
    <w:p w14:paraId="1A1B0FF1" w14:textId="77777777" w:rsidR="00213F44" w:rsidRPr="00213F44" w:rsidRDefault="00213F44" w:rsidP="00213F44">
      <w:pPr>
        <w:rPr>
          <w:rFonts w:cs="Arial"/>
          <w:u w:val="single"/>
          <w:lang w:val="en-AU"/>
        </w:rPr>
      </w:pPr>
    </w:p>
    <w:p w14:paraId="1A1B0FF2" w14:textId="77777777" w:rsidR="008354AD" w:rsidRDefault="007F7A72" w:rsidP="005611B2">
      <w:pPr>
        <w:rPr>
          <w:lang w:val="en-AU"/>
        </w:rPr>
      </w:pPr>
      <w:r>
        <w:rPr>
          <w:lang w:val="en-AU"/>
        </w:rPr>
        <w:t>A glossary of definitions for terms such as blend, mix</w:t>
      </w:r>
      <w:r w:rsidR="008216F6">
        <w:rPr>
          <w:lang w:val="en-AU"/>
        </w:rPr>
        <w:t>,</w:t>
      </w:r>
      <w:r>
        <w:rPr>
          <w:lang w:val="en-AU"/>
        </w:rPr>
        <w:t xml:space="preserve"> wash was also provided to ensure consistency and minimise interference with analytical results. </w:t>
      </w:r>
    </w:p>
    <w:p w14:paraId="1A1B0FF3" w14:textId="77777777" w:rsidR="008354AD" w:rsidRDefault="008354AD" w:rsidP="005611B2">
      <w:pPr>
        <w:rPr>
          <w:lang w:val="en-AU"/>
        </w:rPr>
      </w:pPr>
    </w:p>
    <w:p w14:paraId="1A1B0FF4" w14:textId="77777777" w:rsidR="005611B2" w:rsidRDefault="007124FD" w:rsidP="005611B2">
      <w:pPr>
        <w:rPr>
          <w:lang w:val="en-AU"/>
        </w:rPr>
      </w:pPr>
      <w:r w:rsidRPr="007124FD">
        <w:rPr>
          <w:lang w:val="en-AU"/>
        </w:rPr>
        <w:t xml:space="preserve">Analyses </w:t>
      </w:r>
      <w:r w:rsidR="005234D2">
        <w:rPr>
          <w:lang w:val="en-AU"/>
        </w:rPr>
        <w:t>were</w:t>
      </w:r>
      <w:r w:rsidRPr="007124FD">
        <w:rPr>
          <w:lang w:val="en-AU"/>
        </w:rPr>
        <w:t xml:space="preserve"> undertaken using agre</w:t>
      </w:r>
      <w:r>
        <w:rPr>
          <w:lang w:val="en-AU"/>
        </w:rPr>
        <w:t>ed analytical methods and to</w:t>
      </w:r>
      <w:r w:rsidRPr="007124FD">
        <w:rPr>
          <w:lang w:val="en-AU"/>
        </w:rPr>
        <w:t xml:space="preserve"> agreed limits of reporting</w:t>
      </w:r>
      <w:r w:rsidR="00AB611F" w:rsidRPr="004924E4">
        <w:rPr>
          <w:vertAlign w:val="superscript"/>
          <w:lang w:val="en-AU"/>
        </w:rPr>
        <w:footnoteReference w:id="5"/>
      </w:r>
      <w:r>
        <w:rPr>
          <w:lang w:val="en-AU"/>
        </w:rPr>
        <w:t xml:space="preserve"> (LOR). </w:t>
      </w:r>
      <w:r w:rsidR="007E0AF4">
        <w:rPr>
          <w:rFonts w:eastAsia="Times New Roman" w:cs="Arial"/>
          <w:lang w:eastAsia="en-AU"/>
        </w:rPr>
        <w:t xml:space="preserve">The NMI laboratory </w:t>
      </w:r>
      <w:r w:rsidR="00F45D9C">
        <w:rPr>
          <w:rFonts w:eastAsia="Times New Roman" w:cs="Arial"/>
          <w:lang w:eastAsia="en-AU"/>
        </w:rPr>
        <w:t xml:space="preserve">is </w:t>
      </w:r>
      <w:r w:rsidR="007E0AF4">
        <w:rPr>
          <w:rFonts w:eastAsia="Times New Roman" w:cs="Arial"/>
          <w:lang w:eastAsia="en-AU"/>
        </w:rPr>
        <w:t>accredited by the National Association of Testing Authorities (NATA</w:t>
      </w:r>
      <w:r w:rsidR="00F45D9C">
        <w:rPr>
          <w:rStyle w:val="FootnoteReference"/>
          <w:rFonts w:eastAsia="Times New Roman" w:cs="Arial"/>
          <w:lang w:eastAsia="en-AU"/>
        </w:rPr>
        <w:footnoteReference w:id="6"/>
      </w:r>
      <w:r w:rsidR="007E0AF4">
        <w:rPr>
          <w:rFonts w:eastAsia="Times New Roman" w:cs="Arial"/>
          <w:lang w:eastAsia="en-AU"/>
        </w:rPr>
        <w:t>), Australia</w:t>
      </w:r>
      <w:r w:rsidR="00DB1AF7">
        <w:rPr>
          <w:rFonts w:eastAsia="Times New Roman" w:cs="Arial"/>
          <w:lang w:eastAsia="en-AU"/>
        </w:rPr>
        <w:t>,</w:t>
      </w:r>
      <w:r w:rsidR="00F45D9C">
        <w:rPr>
          <w:rFonts w:eastAsia="Times New Roman" w:cs="Arial"/>
          <w:lang w:eastAsia="en-AU"/>
        </w:rPr>
        <w:t xml:space="preserve"> and w</w:t>
      </w:r>
      <w:r w:rsidR="007E0AF4">
        <w:rPr>
          <w:rFonts w:eastAsia="Times New Roman" w:cs="Arial"/>
          <w:lang w:eastAsia="en-AU"/>
        </w:rPr>
        <w:t xml:space="preserve">here possible, all samples were analysed using NATA accredited methods. </w:t>
      </w:r>
      <w:r>
        <w:rPr>
          <w:lang w:val="en-AU"/>
        </w:rPr>
        <w:t xml:space="preserve">The methods and LORs </w:t>
      </w:r>
      <w:r w:rsidR="008354AD">
        <w:rPr>
          <w:lang w:val="en-AU"/>
        </w:rPr>
        <w:t xml:space="preserve">for each nutrient analysed </w:t>
      </w:r>
      <w:r>
        <w:rPr>
          <w:lang w:val="en-AU"/>
        </w:rPr>
        <w:t>are provided in</w:t>
      </w:r>
      <w:r w:rsidR="00E5153B">
        <w:rPr>
          <w:lang w:val="en-AU"/>
        </w:rPr>
        <w:t xml:space="preserve"> </w:t>
      </w:r>
      <w:r w:rsidR="004B0AC3">
        <w:rPr>
          <w:lang w:val="en-AU"/>
        </w:rPr>
        <w:fldChar w:fldCharType="begin"/>
      </w:r>
      <w:r w:rsidR="004B0AC3">
        <w:rPr>
          <w:lang w:val="en-AU"/>
        </w:rPr>
        <w:instrText xml:space="preserve"> REF _Ref310430364 \h </w:instrText>
      </w:r>
      <w:r w:rsidR="004B0AC3">
        <w:rPr>
          <w:lang w:val="en-AU"/>
        </w:rPr>
      </w:r>
      <w:r w:rsidR="004B0AC3">
        <w:rPr>
          <w:lang w:val="en-AU"/>
        </w:rPr>
        <w:fldChar w:fldCharType="separate"/>
      </w:r>
      <w:r w:rsidR="00333A13" w:rsidRPr="00416998">
        <w:t xml:space="preserve">Attachment </w:t>
      </w:r>
      <w:r w:rsidR="00333A13">
        <w:rPr>
          <w:noProof/>
        </w:rPr>
        <w:t>2</w:t>
      </w:r>
      <w:r w:rsidR="004B0AC3">
        <w:rPr>
          <w:lang w:val="en-AU"/>
        </w:rPr>
        <w:fldChar w:fldCharType="end"/>
      </w:r>
      <w:r w:rsidR="005611B2">
        <w:rPr>
          <w:lang w:val="en-AU"/>
        </w:rPr>
        <w:t xml:space="preserve">. </w:t>
      </w:r>
      <w:r w:rsidR="00A8150D">
        <w:rPr>
          <w:lang w:val="en-AU"/>
        </w:rPr>
        <w:br/>
      </w:r>
      <w:r w:rsidR="005611B2">
        <w:rPr>
          <w:lang w:val="en-AU"/>
        </w:rPr>
        <w:t>The results and a</w:t>
      </w:r>
      <w:r w:rsidR="005611B2" w:rsidRPr="005611B2">
        <w:rPr>
          <w:lang w:val="en-AU"/>
        </w:rPr>
        <w:t xml:space="preserve"> report on quality control information and </w:t>
      </w:r>
      <w:r w:rsidR="005611B2">
        <w:rPr>
          <w:lang w:val="en-AU"/>
        </w:rPr>
        <w:t xml:space="preserve">the </w:t>
      </w:r>
      <w:r w:rsidR="005611B2" w:rsidRPr="005611B2">
        <w:rPr>
          <w:lang w:val="en-AU"/>
        </w:rPr>
        <w:t>analytical methods used</w:t>
      </w:r>
      <w:r w:rsidR="005611B2">
        <w:rPr>
          <w:lang w:val="en-AU"/>
        </w:rPr>
        <w:t xml:space="preserve"> were provided</w:t>
      </w:r>
      <w:r w:rsidR="003B0616">
        <w:rPr>
          <w:lang w:val="en-AU"/>
        </w:rPr>
        <w:t xml:space="preserve"> electronically</w:t>
      </w:r>
      <w:r w:rsidR="005611B2">
        <w:rPr>
          <w:lang w:val="en-AU"/>
        </w:rPr>
        <w:t xml:space="preserve"> </w:t>
      </w:r>
      <w:r w:rsidR="005611B2" w:rsidRPr="005611B2">
        <w:rPr>
          <w:lang w:val="en-AU"/>
        </w:rPr>
        <w:t>to FSANZ</w:t>
      </w:r>
      <w:r w:rsidR="005611B2">
        <w:rPr>
          <w:lang w:val="en-AU"/>
        </w:rPr>
        <w:t>.</w:t>
      </w:r>
      <w:r w:rsidR="003B0616">
        <w:rPr>
          <w:lang w:val="en-AU"/>
        </w:rPr>
        <w:t xml:space="preserve"> </w:t>
      </w:r>
    </w:p>
    <w:p w14:paraId="1A1B0FF5" w14:textId="77777777" w:rsidR="00D75706" w:rsidRDefault="00D75706" w:rsidP="005611B2">
      <w:pPr>
        <w:rPr>
          <w:lang w:val="en-AU"/>
        </w:rPr>
      </w:pPr>
    </w:p>
    <w:p w14:paraId="1A1B0FF6" w14:textId="77777777" w:rsidR="00760D92" w:rsidRDefault="00760D92" w:rsidP="005611B2">
      <w:pPr>
        <w:rPr>
          <w:lang w:val="en-AU"/>
        </w:rPr>
      </w:pPr>
      <w:r>
        <w:rPr>
          <w:lang w:val="en-AU"/>
        </w:rPr>
        <w:t xml:space="preserve">Individual samples were analysed for nutrients for which the food </w:t>
      </w:r>
      <w:r w:rsidR="002B6116">
        <w:rPr>
          <w:lang w:val="en-AU"/>
        </w:rPr>
        <w:t xml:space="preserve">was determined to be </w:t>
      </w:r>
      <w:r>
        <w:rPr>
          <w:lang w:val="en-AU"/>
        </w:rPr>
        <w:t xml:space="preserve">a key contributor to dietary intake or for foods that may have been fortified with a specific nutrient. </w:t>
      </w:r>
      <w:r>
        <w:rPr>
          <w:lang w:val="en-AU"/>
        </w:rPr>
        <w:lastRenderedPageBreak/>
        <w:t>Composite samples</w:t>
      </w:r>
      <w:r w:rsidR="006B2B3D">
        <w:rPr>
          <w:lang w:val="en-AU"/>
        </w:rPr>
        <w:t xml:space="preserve"> </w:t>
      </w:r>
      <w:r>
        <w:rPr>
          <w:lang w:val="en-AU"/>
        </w:rPr>
        <w:t xml:space="preserve">were analysed for nutrients for which the food </w:t>
      </w:r>
      <w:r w:rsidR="002B6116">
        <w:rPr>
          <w:lang w:val="en-AU"/>
        </w:rPr>
        <w:t xml:space="preserve">was </w:t>
      </w:r>
      <w:r>
        <w:rPr>
          <w:lang w:val="en-AU"/>
        </w:rPr>
        <w:t>not a major contributor to dietary intake</w:t>
      </w:r>
      <w:r w:rsidR="006B2B3D">
        <w:rPr>
          <w:lang w:val="en-AU"/>
        </w:rPr>
        <w:t>.</w:t>
      </w:r>
      <w:r>
        <w:rPr>
          <w:lang w:val="en-AU"/>
        </w:rPr>
        <w:t xml:space="preserve"> </w:t>
      </w:r>
    </w:p>
    <w:p w14:paraId="1A1B0FF7" w14:textId="77777777" w:rsidR="006B2B3D" w:rsidRDefault="006B2B3D" w:rsidP="005611B2">
      <w:pPr>
        <w:rPr>
          <w:lang w:val="en-AU"/>
        </w:rPr>
      </w:pPr>
    </w:p>
    <w:p w14:paraId="1A1B0FF8" w14:textId="77777777" w:rsidR="006B2B3D" w:rsidRDefault="006B2B3D" w:rsidP="005611B2">
      <w:pPr>
        <w:rPr>
          <w:lang w:val="en-AU"/>
        </w:rPr>
      </w:pPr>
      <w:r w:rsidRPr="006B2B3D">
        <w:rPr>
          <w:lang w:val="en-AU"/>
        </w:rPr>
        <w:t xml:space="preserve">Individual samples </w:t>
      </w:r>
      <w:r>
        <w:rPr>
          <w:lang w:val="en-AU"/>
        </w:rPr>
        <w:t xml:space="preserve">were </w:t>
      </w:r>
      <w:r w:rsidRPr="006B2B3D">
        <w:rPr>
          <w:lang w:val="en-AU"/>
        </w:rPr>
        <w:t xml:space="preserve">composed </w:t>
      </w:r>
      <w:r>
        <w:rPr>
          <w:lang w:val="en-AU"/>
        </w:rPr>
        <w:t xml:space="preserve">of </w:t>
      </w:r>
      <w:r w:rsidRPr="006B2B3D">
        <w:rPr>
          <w:lang w:val="en-AU"/>
        </w:rPr>
        <w:t xml:space="preserve">only a single purchase of the food. Aliquots of individual foods </w:t>
      </w:r>
      <w:r>
        <w:rPr>
          <w:lang w:val="en-AU"/>
        </w:rPr>
        <w:t>were</w:t>
      </w:r>
      <w:r w:rsidRPr="006B2B3D">
        <w:rPr>
          <w:lang w:val="en-AU"/>
        </w:rPr>
        <w:t xml:space="preserve"> not combined prior to analysis</w:t>
      </w:r>
      <w:r>
        <w:rPr>
          <w:lang w:val="en-AU"/>
        </w:rPr>
        <w:t>.</w:t>
      </w:r>
      <w:r w:rsidRPr="006B2B3D">
        <w:rPr>
          <w:lang w:val="en-AU"/>
        </w:rPr>
        <w:t xml:space="preserve"> </w:t>
      </w:r>
      <w:r w:rsidR="00B17914">
        <w:rPr>
          <w:lang w:val="en-AU"/>
        </w:rPr>
        <w:t>Co</w:t>
      </w:r>
      <w:r w:rsidR="00B17914" w:rsidRPr="006B2B3D">
        <w:rPr>
          <w:lang w:val="en-AU"/>
        </w:rPr>
        <w:t>mposite sample</w:t>
      </w:r>
      <w:r w:rsidR="00B17914">
        <w:rPr>
          <w:lang w:val="en-AU"/>
        </w:rPr>
        <w:t>s</w:t>
      </w:r>
      <w:r w:rsidR="00B17914" w:rsidRPr="006B2B3D">
        <w:rPr>
          <w:lang w:val="en-AU"/>
        </w:rPr>
        <w:t xml:space="preserve"> include</w:t>
      </w:r>
      <w:r w:rsidR="00B17914">
        <w:rPr>
          <w:lang w:val="en-AU"/>
        </w:rPr>
        <w:t>d</w:t>
      </w:r>
      <w:r w:rsidR="00B17914" w:rsidRPr="006B2B3D">
        <w:rPr>
          <w:lang w:val="en-AU"/>
        </w:rPr>
        <w:t xml:space="preserve"> an equal aliquot from each purchase for that food from each jurisdiction, combined to form </w:t>
      </w:r>
      <w:r w:rsidR="00B17914">
        <w:rPr>
          <w:lang w:val="en-AU"/>
        </w:rPr>
        <w:t xml:space="preserve">a single sample for analysis. </w:t>
      </w:r>
      <w:r>
        <w:rPr>
          <w:lang w:val="en-AU"/>
        </w:rPr>
        <w:t>A</w:t>
      </w:r>
      <w:r w:rsidRPr="006B2B3D">
        <w:rPr>
          <w:lang w:val="en-AU"/>
        </w:rPr>
        <w:t xml:space="preserve"> single </w:t>
      </w:r>
      <w:r w:rsidR="000872B6">
        <w:rPr>
          <w:lang w:val="en-AU"/>
        </w:rPr>
        <w:t>composite</w:t>
      </w:r>
      <w:r w:rsidR="000872B6" w:rsidRPr="006B2B3D">
        <w:rPr>
          <w:lang w:val="en-AU"/>
        </w:rPr>
        <w:t xml:space="preserve"> </w:t>
      </w:r>
      <w:r w:rsidRPr="006B2B3D">
        <w:rPr>
          <w:lang w:val="en-AU"/>
        </w:rPr>
        <w:t>sample provides a representation of the mean nutrient level in that food but does not provide information on variation in nutrient levels within a food</w:t>
      </w:r>
      <w:r>
        <w:rPr>
          <w:lang w:val="en-AU"/>
        </w:rPr>
        <w:t xml:space="preserve">. </w:t>
      </w:r>
    </w:p>
    <w:p w14:paraId="1A1B0FF9" w14:textId="77777777" w:rsidR="00D75706" w:rsidRDefault="001B464B" w:rsidP="00E81A34">
      <w:pPr>
        <w:pStyle w:val="Heading2"/>
        <w:rPr>
          <w:lang w:val="en-AU"/>
        </w:rPr>
      </w:pPr>
      <w:r>
        <w:rPr>
          <w:lang w:val="en-AU"/>
        </w:rPr>
        <w:t>Data scrutiny</w:t>
      </w:r>
    </w:p>
    <w:p w14:paraId="1A1B0FFA" w14:textId="77777777" w:rsidR="008D13E8" w:rsidRDefault="0005213A" w:rsidP="0005213A">
      <w:pPr>
        <w:rPr>
          <w:lang w:val="en-AU"/>
        </w:rPr>
      </w:pPr>
      <w:r>
        <w:rPr>
          <w:lang w:val="en-AU"/>
        </w:rPr>
        <w:t xml:space="preserve">To ensure the data generated from this analytical program </w:t>
      </w:r>
      <w:r w:rsidR="00616DD6">
        <w:rPr>
          <w:lang w:val="en-AU"/>
        </w:rPr>
        <w:t xml:space="preserve">were </w:t>
      </w:r>
      <w:r>
        <w:rPr>
          <w:lang w:val="en-AU"/>
        </w:rPr>
        <w:t>of high quality, a number of validation processes and checks were implemented prior to the results being accepted.</w:t>
      </w:r>
      <w:r w:rsidR="00E16786">
        <w:rPr>
          <w:lang w:val="en-AU"/>
        </w:rPr>
        <w:t xml:space="preserve"> </w:t>
      </w:r>
    </w:p>
    <w:p w14:paraId="1A1B0FFB" w14:textId="77777777" w:rsidR="008D13E8" w:rsidRDefault="008D13E8" w:rsidP="0005213A">
      <w:pPr>
        <w:rPr>
          <w:lang w:val="en-AU"/>
        </w:rPr>
      </w:pPr>
    </w:p>
    <w:p w14:paraId="1A1B0FFC" w14:textId="77777777" w:rsidR="006A799C" w:rsidRDefault="006A799C" w:rsidP="006A799C">
      <w:pPr>
        <w:rPr>
          <w:lang w:val="en-AU"/>
        </w:rPr>
      </w:pPr>
      <w:r>
        <w:rPr>
          <w:lang w:val="en-AU"/>
        </w:rPr>
        <w:t xml:space="preserve">The following checks were made </w:t>
      </w:r>
      <w:r w:rsidR="00BE4B45">
        <w:rPr>
          <w:lang w:val="en-AU"/>
        </w:rPr>
        <w:t>before</w:t>
      </w:r>
      <w:r>
        <w:rPr>
          <w:lang w:val="en-AU"/>
        </w:rPr>
        <w:t xml:space="preserve"> </w:t>
      </w:r>
      <w:r w:rsidR="001B464B">
        <w:rPr>
          <w:lang w:val="en-AU"/>
        </w:rPr>
        <w:t>and/</w:t>
      </w:r>
      <w:r>
        <w:rPr>
          <w:lang w:val="en-AU"/>
        </w:rPr>
        <w:t xml:space="preserve">or after the analytical results were sent to FSANZ: </w:t>
      </w:r>
    </w:p>
    <w:p w14:paraId="1A1B0FFD" w14:textId="77777777" w:rsidR="00A8150D" w:rsidRDefault="00A8150D" w:rsidP="006A799C">
      <w:pPr>
        <w:rPr>
          <w:lang w:val="en-AU"/>
        </w:rPr>
      </w:pPr>
    </w:p>
    <w:p w14:paraId="1A1B0FFE" w14:textId="77777777" w:rsidR="006A799C" w:rsidRPr="0005213A" w:rsidRDefault="006A799C" w:rsidP="006A799C">
      <w:pPr>
        <w:pStyle w:val="ListParagraph"/>
        <w:numPr>
          <w:ilvl w:val="0"/>
          <w:numId w:val="19"/>
        </w:numPr>
        <w:rPr>
          <w:lang w:val="en-AU"/>
        </w:rPr>
      </w:pPr>
      <w:r w:rsidRPr="0005213A">
        <w:rPr>
          <w:lang w:val="en-AU"/>
        </w:rPr>
        <w:t xml:space="preserve">sample images </w:t>
      </w:r>
      <w:r>
        <w:rPr>
          <w:lang w:val="en-AU"/>
        </w:rPr>
        <w:t>were</w:t>
      </w:r>
      <w:r w:rsidRPr="0005213A">
        <w:rPr>
          <w:lang w:val="en-AU"/>
        </w:rPr>
        <w:t xml:space="preserve"> cross-referenced with the purchase instructions</w:t>
      </w:r>
      <w:r>
        <w:rPr>
          <w:lang w:val="en-AU"/>
        </w:rPr>
        <w:t xml:space="preserve"> and specifications</w:t>
      </w:r>
    </w:p>
    <w:p w14:paraId="1A1B0FFF" w14:textId="77777777" w:rsidR="006A799C" w:rsidRPr="0005213A" w:rsidRDefault="006A799C" w:rsidP="006A799C">
      <w:pPr>
        <w:pStyle w:val="ListParagraph"/>
        <w:numPr>
          <w:ilvl w:val="0"/>
          <w:numId w:val="19"/>
        </w:numPr>
        <w:rPr>
          <w:lang w:val="en-AU"/>
        </w:rPr>
      </w:pPr>
      <w:r w:rsidRPr="0005213A">
        <w:rPr>
          <w:lang w:val="en-AU"/>
        </w:rPr>
        <w:t>the specified LOR</w:t>
      </w:r>
      <w:r w:rsidR="00A021A2">
        <w:rPr>
          <w:lang w:val="en-AU"/>
        </w:rPr>
        <w:t xml:space="preserve"> </w:t>
      </w:r>
      <w:r>
        <w:rPr>
          <w:lang w:val="en-AU"/>
        </w:rPr>
        <w:t>was</w:t>
      </w:r>
      <w:r w:rsidRPr="0005213A">
        <w:rPr>
          <w:lang w:val="en-AU"/>
        </w:rPr>
        <w:t xml:space="preserve"> used</w:t>
      </w:r>
    </w:p>
    <w:p w14:paraId="1A1B1000" w14:textId="77777777" w:rsidR="006A799C" w:rsidRPr="0005213A" w:rsidRDefault="006A799C" w:rsidP="006A799C">
      <w:pPr>
        <w:pStyle w:val="ListParagraph"/>
        <w:numPr>
          <w:ilvl w:val="0"/>
          <w:numId w:val="19"/>
        </w:numPr>
        <w:rPr>
          <w:lang w:val="en-AU"/>
        </w:rPr>
      </w:pPr>
      <w:r w:rsidRPr="0005213A">
        <w:rPr>
          <w:lang w:val="en-AU"/>
        </w:rPr>
        <w:t>the samples ha</w:t>
      </w:r>
      <w:r>
        <w:rPr>
          <w:lang w:val="en-AU"/>
        </w:rPr>
        <w:t>d</w:t>
      </w:r>
      <w:r w:rsidRPr="0005213A">
        <w:rPr>
          <w:lang w:val="en-AU"/>
        </w:rPr>
        <w:t xml:space="preserve"> been transported, stored, prepared and analysed using the methods specified </w:t>
      </w:r>
    </w:p>
    <w:p w14:paraId="1A1B1001" w14:textId="77777777" w:rsidR="006A799C" w:rsidRPr="0005213A" w:rsidRDefault="006A799C" w:rsidP="006A799C">
      <w:pPr>
        <w:pStyle w:val="ListParagraph"/>
        <w:numPr>
          <w:ilvl w:val="0"/>
          <w:numId w:val="19"/>
        </w:numPr>
        <w:rPr>
          <w:lang w:val="en-AU"/>
        </w:rPr>
      </w:pPr>
      <w:proofErr w:type="gramStart"/>
      <w:r w:rsidRPr="0005213A">
        <w:rPr>
          <w:lang w:val="en-AU"/>
        </w:rPr>
        <w:t>sample</w:t>
      </w:r>
      <w:proofErr w:type="gramEnd"/>
      <w:r w:rsidRPr="0005213A">
        <w:rPr>
          <w:lang w:val="en-AU"/>
        </w:rPr>
        <w:t xml:space="preserve"> reference numbers </w:t>
      </w:r>
      <w:r>
        <w:rPr>
          <w:lang w:val="en-AU"/>
        </w:rPr>
        <w:t xml:space="preserve">were </w:t>
      </w:r>
      <w:r w:rsidRPr="0005213A">
        <w:rPr>
          <w:lang w:val="en-AU"/>
        </w:rPr>
        <w:t>match</w:t>
      </w:r>
      <w:r>
        <w:rPr>
          <w:lang w:val="en-AU"/>
        </w:rPr>
        <w:t>ed</w:t>
      </w:r>
      <w:r w:rsidRPr="0005213A">
        <w:rPr>
          <w:lang w:val="en-AU"/>
        </w:rPr>
        <w:t xml:space="preserve"> </w:t>
      </w:r>
      <w:r>
        <w:rPr>
          <w:lang w:val="en-AU"/>
        </w:rPr>
        <w:t xml:space="preserve">against </w:t>
      </w:r>
      <w:r w:rsidRPr="0005213A">
        <w:rPr>
          <w:lang w:val="en-AU"/>
        </w:rPr>
        <w:t>the values provided for each analyte.</w:t>
      </w:r>
    </w:p>
    <w:p w14:paraId="1A1B1002" w14:textId="77777777" w:rsidR="005C39F8" w:rsidRDefault="005C39F8" w:rsidP="006A799C">
      <w:pPr>
        <w:rPr>
          <w:lang w:val="en-AU"/>
        </w:rPr>
      </w:pPr>
    </w:p>
    <w:p w14:paraId="1A1B1003" w14:textId="77777777" w:rsidR="006A799C" w:rsidRDefault="006A799C" w:rsidP="006A799C">
      <w:pPr>
        <w:rPr>
          <w:lang w:val="en-AU"/>
        </w:rPr>
      </w:pPr>
      <w:r>
        <w:rPr>
          <w:lang w:val="en-AU"/>
        </w:rPr>
        <w:t>In addition, a</w:t>
      </w:r>
      <w:r w:rsidRPr="006A799C">
        <w:rPr>
          <w:lang w:val="en-AU"/>
        </w:rPr>
        <w:t xml:space="preserve">ll nutrient data </w:t>
      </w:r>
      <w:r>
        <w:rPr>
          <w:lang w:val="en-AU"/>
        </w:rPr>
        <w:t xml:space="preserve">provided underwent </w:t>
      </w:r>
      <w:r w:rsidRPr="006A799C">
        <w:rPr>
          <w:lang w:val="en-AU"/>
        </w:rPr>
        <w:t>an extensive data checking process</w:t>
      </w:r>
      <w:r>
        <w:rPr>
          <w:lang w:val="en-AU"/>
        </w:rPr>
        <w:t>, which included</w:t>
      </w:r>
      <w:r w:rsidRPr="006A799C">
        <w:rPr>
          <w:lang w:val="en-AU"/>
        </w:rPr>
        <w:t xml:space="preserve">: </w:t>
      </w:r>
    </w:p>
    <w:p w14:paraId="1A1B1004" w14:textId="77777777" w:rsidR="00F95234" w:rsidRPr="006A799C" w:rsidRDefault="00F95234" w:rsidP="006A799C">
      <w:pPr>
        <w:rPr>
          <w:lang w:val="en-AU"/>
        </w:rPr>
      </w:pPr>
    </w:p>
    <w:p w14:paraId="1A1B1005" w14:textId="77777777" w:rsidR="006A799C" w:rsidRPr="006A799C" w:rsidRDefault="006A799C" w:rsidP="00E73EA1">
      <w:pPr>
        <w:numPr>
          <w:ilvl w:val="1"/>
          <w:numId w:val="20"/>
        </w:numPr>
        <w:tabs>
          <w:tab w:val="clear" w:pos="1440"/>
          <w:tab w:val="num" w:pos="709"/>
        </w:tabs>
        <w:ind w:left="709" w:hanging="283"/>
        <w:rPr>
          <w:lang w:val="en-AU"/>
        </w:rPr>
      </w:pPr>
      <w:r w:rsidRPr="006A799C">
        <w:rPr>
          <w:lang w:val="en-AU"/>
        </w:rPr>
        <w:t xml:space="preserve">calculating the sum of moisture, fat, protein, ash, sugars, starch, </w:t>
      </w:r>
      <w:r w:rsidR="001B464B">
        <w:rPr>
          <w:lang w:val="en-AU"/>
        </w:rPr>
        <w:t xml:space="preserve">dietary fibre and </w:t>
      </w:r>
      <w:r w:rsidRPr="006A799C">
        <w:rPr>
          <w:lang w:val="en-AU"/>
        </w:rPr>
        <w:t>organic acids to ensure it is in the range 97-103</w:t>
      </w:r>
      <w:r w:rsidR="001B464B">
        <w:rPr>
          <w:lang w:val="en-AU"/>
        </w:rPr>
        <w:t xml:space="preserve"> g/100 g. Values outside this range may reflect poor sample preparation, analytical </w:t>
      </w:r>
      <w:r w:rsidR="000872B6">
        <w:rPr>
          <w:lang w:val="en-AU"/>
        </w:rPr>
        <w:t xml:space="preserve">problems </w:t>
      </w:r>
      <w:r w:rsidR="001B464B">
        <w:rPr>
          <w:lang w:val="en-AU"/>
        </w:rPr>
        <w:t>or the presence of components in the food that cannot be measured with the tests used</w:t>
      </w:r>
    </w:p>
    <w:p w14:paraId="1A1B1006" w14:textId="77777777" w:rsidR="006A799C" w:rsidRPr="006A799C" w:rsidRDefault="006A799C" w:rsidP="00E73EA1">
      <w:pPr>
        <w:numPr>
          <w:ilvl w:val="1"/>
          <w:numId w:val="20"/>
        </w:numPr>
        <w:tabs>
          <w:tab w:val="clear" w:pos="1440"/>
          <w:tab w:val="num" w:pos="709"/>
        </w:tabs>
        <w:ind w:left="709" w:hanging="283"/>
        <w:rPr>
          <w:lang w:val="en-AU"/>
        </w:rPr>
      </w:pPr>
      <w:r w:rsidRPr="006A799C">
        <w:rPr>
          <w:lang w:val="en-AU"/>
        </w:rPr>
        <w:t xml:space="preserve">ensuring no single nutrient value </w:t>
      </w:r>
      <w:r w:rsidR="00616DD6">
        <w:rPr>
          <w:lang w:val="en-AU"/>
        </w:rPr>
        <w:t>was</w:t>
      </w:r>
      <w:r w:rsidR="00616DD6" w:rsidRPr="006A799C">
        <w:rPr>
          <w:lang w:val="en-AU"/>
        </w:rPr>
        <w:t xml:space="preserve"> </w:t>
      </w:r>
      <w:r w:rsidRPr="006A799C">
        <w:rPr>
          <w:lang w:val="en-AU"/>
        </w:rPr>
        <w:t>greater than 101 g/100 g</w:t>
      </w:r>
    </w:p>
    <w:p w14:paraId="1A1B1007" w14:textId="77777777" w:rsidR="006A799C" w:rsidRPr="006A799C" w:rsidRDefault="00417429" w:rsidP="00E73EA1">
      <w:pPr>
        <w:numPr>
          <w:ilvl w:val="1"/>
          <w:numId w:val="20"/>
        </w:numPr>
        <w:tabs>
          <w:tab w:val="clear" w:pos="1440"/>
          <w:tab w:val="num" w:pos="709"/>
        </w:tabs>
        <w:ind w:left="709" w:hanging="283"/>
        <w:rPr>
          <w:lang w:val="en-AU"/>
        </w:rPr>
      </w:pPr>
      <w:r w:rsidRPr="006A799C">
        <w:rPr>
          <w:lang w:val="en-AU"/>
        </w:rPr>
        <w:t>c</w:t>
      </w:r>
      <w:r>
        <w:rPr>
          <w:lang w:val="en-AU"/>
        </w:rPr>
        <w:t>alculat</w:t>
      </w:r>
      <w:r w:rsidRPr="006A799C">
        <w:rPr>
          <w:lang w:val="en-AU"/>
        </w:rPr>
        <w:t xml:space="preserve">ing </w:t>
      </w:r>
      <w:r w:rsidR="006A799C" w:rsidRPr="006A799C">
        <w:rPr>
          <w:lang w:val="en-AU"/>
        </w:rPr>
        <w:t xml:space="preserve">the sum of individual fatty acids </w:t>
      </w:r>
    </w:p>
    <w:p w14:paraId="1A1B1008" w14:textId="77777777" w:rsidR="006A799C" w:rsidRPr="006A799C" w:rsidRDefault="00417429" w:rsidP="00E73EA1">
      <w:pPr>
        <w:numPr>
          <w:ilvl w:val="1"/>
          <w:numId w:val="20"/>
        </w:numPr>
        <w:tabs>
          <w:tab w:val="clear" w:pos="1440"/>
          <w:tab w:val="num" w:pos="709"/>
        </w:tabs>
        <w:ind w:left="709" w:hanging="283"/>
        <w:rPr>
          <w:lang w:val="en-AU"/>
        </w:rPr>
      </w:pPr>
      <w:r>
        <w:rPr>
          <w:lang w:val="en-AU"/>
        </w:rPr>
        <w:t>ensur</w:t>
      </w:r>
      <w:r w:rsidR="006A799C" w:rsidRPr="006A799C">
        <w:rPr>
          <w:lang w:val="en-AU"/>
        </w:rPr>
        <w:t xml:space="preserve">ing that </w:t>
      </w:r>
      <w:r w:rsidR="00A021A2">
        <w:rPr>
          <w:lang w:val="en-AU"/>
        </w:rPr>
        <w:t xml:space="preserve">a </w:t>
      </w:r>
      <w:r w:rsidR="006A799C" w:rsidRPr="006A799C">
        <w:rPr>
          <w:lang w:val="en-AU"/>
        </w:rPr>
        <w:t xml:space="preserve">nitrogen </w:t>
      </w:r>
      <w:r w:rsidR="003D683A">
        <w:rPr>
          <w:lang w:val="en-AU"/>
        </w:rPr>
        <w:t xml:space="preserve">value </w:t>
      </w:r>
      <w:r w:rsidR="00A021A2">
        <w:rPr>
          <w:lang w:val="en-AU"/>
        </w:rPr>
        <w:t>had been provided</w:t>
      </w:r>
    </w:p>
    <w:p w14:paraId="1A1B1009" w14:textId="77777777" w:rsidR="006A799C" w:rsidRPr="006A799C" w:rsidRDefault="00417429" w:rsidP="00E73EA1">
      <w:pPr>
        <w:numPr>
          <w:ilvl w:val="1"/>
          <w:numId w:val="20"/>
        </w:numPr>
        <w:tabs>
          <w:tab w:val="clear" w:pos="1440"/>
          <w:tab w:val="num" w:pos="709"/>
        </w:tabs>
        <w:ind w:left="709" w:hanging="283"/>
        <w:rPr>
          <w:lang w:val="en-AU"/>
        </w:rPr>
      </w:pPr>
      <w:r>
        <w:rPr>
          <w:lang w:val="en-AU"/>
        </w:rPr>
        <w:t>ensur</w:t>
      </w:r>
      <w:r w:rsidR="006A799C" w:rsidRPr="006A799C">
        <w:rPr>
          <w:lang w:val="en-AU"/>
        </w:rPr>
        <w:t>ing that plant foods have zero cholesterol, retinol and vitamin D</w:t>
      </w:r>
    </w:p>
    <w:p w14:paraId="1A1B100A" w14:textId="77777777" w:rsidR="006A799C" w:rsidRPr="006A799C" w:rsidRDefault="006A799C" w:rsidP="00E73EA1">
      <w:pPr>
        <w:numPr>
          <w:ilvl w:val="1"/>
          <w:numId w:val="20"/>
        </w:numPr>
        <w:tabs>
          <w:tab w:val="clear" w:pos="1440"/>
          <w:tab w:val="num" w:pos="709"/>
        </w:tabs>
        <w:ind w:left="709" w:hanging="283"/>
        <w:rPr>
          <w:lang w:val="en-AU"/>
        </w:rPr>
      </w:pPr>
      <w:r w:rsidRPr="006A799C">
        <w:rPr>
          <w:lang w:val="en-AU"/>
        </w:rPr>
        <w:t>calculating the sum of mineral components compared to ash content</w:t>
      </w:r>
    </w:p>
    <w:p w14:paraId="1A1B100B" w14:textId="77777777" w:rsidR="006A799C" w:rsidRPr="00A021A2" w:rsidRDefault="00417429" w:rsidP="00A021A2">
      <w:pPr>
        <w:numPr>
          <w:ilvl w:val="1"/>
          <w:numId w:val="20"/>
        </w:numPr>
        <w:tabs>
          <w:tab w:val="clear" w:pos="1440"/>
          <w:tab w:val="num" w:pos="709"/>
        </w:tabs>
        <w:ind w:left="709" w:hanging="283"/>
        <w:rPr>
          <w:lang w:val="en-AU"/>
        </w:rPr>
      </w:pPr>
      <w:r>
        <w:rPr>
          <w:lang w:val="en-AU"/>
        </w:rPr>
        <w:t>analys</w:t>
      </w:r>
      <w:r w:rsidR="006A799C" w:rsidRPr="00A021A2">
        <w:rPr>
          <w:lang w:val="en-AU"/>
        </w:rPr>
        <w:t xml:space="preserve">ing datasets </w:t>
      </w:r>
      <w:r>
        <w:rPr>
          <w:lang w:val="en-AU"/>
        </w:rPr>
        <w:t xml:space="preserve">for outliers </w:t>
      </w:r>
      <w:r w:rsidR="006A799C" w:rsidRPr="00A021A2">
        <w:rPr>
          <w:lang w:val="en-AU"/>
        </w:rPr>
        <w:t>e.g. check</w:t>
      </w:r>
      <w:r w:rsidR="00A021A2">
        <w:rPr>
          <w:lang w:val="en-AU"/>
        </w:rPr>
        <w:t>ing</w:t>
      </w:r>
      <w:r w:rsidR="006A799C" w:rsidRPr="00A021A2">
        <w:rPr>
          <w:lang w:val="en-AU"/>
        </w:rPr>
        <w:t xml:space="preserve"> for values that look inconsistent with </w:t>
      </w:r>
      <w:r w:rsidR="001B464B" w:rsidRPr="00A021A2">
        <w:rPr>
          <w:lang w:val="en-AU"/>
        </w:rPr>
        <w:t xml:space="preserve">other samples of the same </w:t>
      </w:r>
      <w:r w:rsidR="006A799C" w:rsidRPr="00A021A2">
        <w:rPr>
          <w:lang w:val="en-AU"/>
        </w:rPr>
        <w:t xml:space="preserve">food (random error)  </w:t>
      </w:r>
    </w:p>
    <w:p w14:paraId="1A1B100C" w14:textId="77777777" w:rsidR="006A799C" w:rsidRPr="006A799C" w:rsidRDefault="00417429" w:rsidP="00E73EA1">
      <w:pPr>
        <w:numPr>
          <w:ilvl w:val="1"/>
          <w:numId w:val="20"/>
        </w:numPr>
        <w:tabs>
          <w:tab w:val="clear" w:pos="1440"/>
          <w:tab w:val="num" w:pos="709"/>
        </w:tabs>
        <w:ind w:left="709" w:hanging="283"/>
        <w:rPr>
          <w:lang w:val="en-AU"/>
        </w:rPr>
      </w:pPr>
      <w:r>
        <w:rPr>
          <w:lang w:val="en-AU"/>
        </w:rPr>
        <w:t>analysing</w:t>
      </w:r>
      <w:r w:rsidRPr="006A799C">
        <w:rPr>
          <w:lang w:val="en-AU"/>
        </w:rPr>
        <w:t xml:space="preserve"> </w:t>
      </w:r>
      <w:r w:rsidR="006A799C" w:rsidRPr="006A799C">
        <w:rPr>
          <w:lang w:val="en-AU"/>
        </w:rPr>
        <w:t xml:space="preserve">data </w:t>
      </w:r>
      <w:r w:rsidRPr="006A799C">
        <w:rPr>
          <w:lang w:val="en-AU"/>
        </w:rPr>
        <w:t xml:space="preserve">for unusual trends </w:t>
      </w:r>
      <w:r w:rsidR="006A799C" w:rsidRPr="006A799C">
        <w:rPr>
          <w:lang w:val="en-AU"/>
        </w:rPr>
        <w:t xml:space="preserve">e.g. are all the B1 </w:t>
      </w:r>
      <w:r w:rsidR="00616DD6">
        <w:rPr>
          <w:lang w:val="en-AU"/>
        </w:rPr>
        <w:t xml:space="preserve">data </w:t>
      </w:r>
      <w:r w:rsidR="006A799C" w:rsidRPr="006A799C">
        <w:rPr>
          <w:lang w:val="en-AU"/>
        </w:rPr>
        <w:t>from a particular analytical program consistently lower than would be expected (systematic error)</w:t>
      </w:r>
    </w:p>
    <w:p w14:paraId="1A1B100D" w14:textId="77777777" w:rsidR="006A799C" w:rsidRPr="006A799C" w:rsidRDefault="006A799C" w:rsidP="00E73EA1">
      <w:pPr>
        <w:numPr>
          <w:ilvl w:val="1"/>
          <w:numId w:val="20"/>
        </w:numPr>
        <w:tabs>
          <w:tab w:val="clear" w:pos="1440"/>
          <w:tab w:val="num" w:pos="709"/>
        </w:tabs>
        <w:ind w:left="709" w:hanging="283"/>
        <w:rPr>
          <w:lang w:val="en-AU"/>
        </w:rPr>
      </w:pPr>
      <w:proofErr w:type="gramStart"/>
      <w:r w:rsidRPr="006A799C">
        <w:rPr>
          <w:lang w:val="en-AU"/>
        </w:rPr>
        <w:t>consulting</w:t>
      </w:r>
      <w:proofErr w:type="gramEnd"/>
      <w:r w:rsidRPr="006A799C">
        <w:rPr>
          <w:lang w:val="en-AU"/>
        </w:rPr>
        <w:t xml:space="preserve"> with external experts as appropriate.</w:t>
      </w:r>
    </w:p>
    <w:p w14:paraId="1A1B100E" w14:textId="77777777" w:rsidR="00B92D6F" w:rsidRDefault="00B92D6F" w:rsidP="00A021A2">
      <w:pPr>
        <w:rPr>
          <w:lang w:val="en-AU"/>
        </w:rPr>
      </w:pPr>
    </w:p>
    <w:p w14:paraId="1A1B100F" w14:textId="77777777" w:rsidR="00A021A2" w:rsidRPr="00A021A2" w:rsidRDefault="006A3BB1" w:rsidP="00A021A2">
      <w:pPr>
        <w:rPr>
          <w:lang w:val="en-AU"/>
        </w:rPr>
      </w:pPr>
      <w:r>
        <w:rPr>
          <w:lang w:val="en-AU"/>
        </w:rPr>
        <w:t xml:space="preserve">In some cases, we </w:t>
      </w:r>
      <w:r w:rsidR="00A021A2">
        <w:rPr>
          <w:lang w:val="en-AU"/>
        </w:rPr>
        <w:t xml:space="preserve">also </w:t>
      </w:r>
      <w:r w:rsidR="00A021A2" w:rsidRPr="00A021A2">
        <w:rPr>
          <w:lang w:val="en-AU"/>
        </w:rPr>
        <w:t>compar</w:t>
      </w:r>
      <w:r w:rsidR="00A021A2">
        <w:rPr>
          <w:lang w:val="en-AU"/>
        </w:rPr>
        <w:t>e</w:t>
      </w:r>
      <w:r>
        <w:rPr>
          <w:lang w:val="en-AU"/>
        </w:rPr>
        <w:t>d</w:t>
      </w:r>
      <w:r w:rsidR="00A021A2" w:rsidRPr="00A021A2">
        <w:rPr>
          <w:lang w:val="en-AU"/>
        </w:rPr>
        <w:t xml:space="preserve"> </w:t>
      </w:r>
      <w:r w:rsidR="00A021A2">
        <w:rPr>
          <w:lang w:val="en-AU"/>
        </w:rPr>
        <w:t xml:space="preserve">the </w:t>
      </w:r>
      <w:r w:rsidR="00A021A2" w:rsidRPr="00A021A2">
        <w:rPr>
          <w:lang w:val="en-AU"/>
        </w:rPr>
        <w:t>nutrition information panel label values</w:t>
      </w:r>
      <w:r w:rsidR="00EA19A5">
        <w:rPr>
          <w:lang w:val="en-AU"/>
        </w:rPr>
        <w:t xml:space="preserve"> and</w:t>
      </w:r>
      <w:r w:rsidR="00A021A2" w:rsidRPr="00A021A2">
        <w:rPr>
          <w:lang w:val="en-AU"/>
        </w:rPr>
        <w:t xml:space="preserve"> product ingredient lists with similar analysed food items to look for broad consistency of data and </w:t>
      </w:r>
      <w:r w:rsidR="00EA19A5">
        <w:rPr>
          <w:lang w:val="en-AU"/>
        </w:rPr>
        <w:t xml:space="preserve">then </w:t>
      </w:r>
      <w:r w:rsidR="00A021A2" w:rsidRPr="00A021A2">
        <w:rPr>
          <w:lang w:val="en-AU"/>
        </w:rPr>
        <w:t>investigat</w:t>
      </w:r>
      <w:r w:rsidR="00EA19A5">
        <w:rPr>
          <w:lang w:val="en-AU"/>
        </w:rPr>
        <w:t>e</w:t>
      </w:r>
      <w:r>
        <w:rPr>
          <w:lang w:val="en-AU"/>
        </w:rPr>
        <w:t>d</w:t>
      </w:r>
      <w:r w:rsidR="00A021A2" w:rsidRPr="00A021A2">
        <w:rPr>
          <w:lang w:val="en-AU"/>
        </w:rPr>
        <w:t xml:space="preserve"> reasons for inconsistencies</w:t>
      </w:r>
      <w:r w:rsidR="00EA19A5">
        <w:rPr>
          <w:lang w:val="en-AU"/>
        </w:rPr>
        <w:t>.</w:t>
      </w:r>
    </w:p>
    <w:p w14:paraId="1A1B1010" w14:textId="77777777" w:rsidR="0021585A" w:rsidRDefault="0021585A" w:rsidP="005611B2">
      <w:pPr>
        <w:rPr>
          <w:lang w:val="en-AU"/>
        </w:rPr>
      </w:pPr>
    </w:p>
    <w:p w14:paraId="1A1B1011" w14:textId="77777777" w:rsidR="008D13E8" w:rsidRDefault="00435F5E" w:rsidP="005611B2">
      <w:pPr>
        <w:rPr>
          <w:lang w:val="en-AU"/>
        </w:rPr>
      </w:pPr>
      <w:r>
        <w:rPr>
          <w:lang w:val="en-AU"/>
        </w:rPr>
        <w:t xml:space="preserve">Incorrectly purchased samples </w:t>
      </w:r>
      <w:r w:rsidR="00A559AB">
        <w:rPr>
          <w:lang w:val="en-AU"/>
        </w:rPr>
        <w:t>we</w:t>
      </w:r>
      <w:r>
        <w:rPr>
          <w:lang w:val="en-AU"/>
        </w:rPr>
        <w:t>re easily identifi</w:t>
      </w:r>
      <w:r w:rsidR="006A3BB1">
        <w:rPr>
          <w:lang w:val="en-AU"/>
        </w:rPr>
        <w:t xml:space="preserve">able </w:t>
      </w:r>
      <w:r>
        <w:rPr>
          <w:lang w:val="en-AU"/>
        </w:rPr>
        <w:t xml:space="preserve">because at least one nutrient value </w:t>
      </w:r>
      <w:r w:rsidR="00A559AB">
        <w:rPr>
          <w:lang w:val="en-AU"/>
        </w:rPr>
        <w:t>wa</w:t>
      </w:r>
      <w:r>
        <w:rPr>
          <w:lang w:val="en-AU"/>
        </w:rPr>
        <w:t>s markedly different to other values</w:t>
      </w:r>
      <w:r w:rsidR="00CA13F0">
        <w:rPr>
          <w:lang w:val="en-AU"/>
        </w:rPr>
        <w:t xml:space="preserve"> or the product description was not consistent</w:t>
      </w:r>
      <w:r w:rsidR="00352DB7">
        <w:rPr>
          <w:lang w:val="en-AU"/>
        </w:rPr>
        <w:t xml:space="preserve"> with the sampling instructions</w:t>
      </w:r>
      <w:r>
        <w:rPr>
          <w:lang w:val="en-AU"/>
        </w:rPr>
        <w:t>.</w:t>
      </w:r>
      <w:r w:rsidR="00CA13F0">
        <w:rPr>
          <w:lang w:val="en-AU"/>
        </w:rPr>
        <w:t xml:space="preserve"> </w:t>
      </w:r>
      <w:r>
        <w:rPr>
          <w:lang w:val="en-AU"/>
        </w:rPr>
        <w:t xml:space="preserve"> F</w:t>
      </w:r>
      <w:r w:rsidR="00E16786">
        <w:rPr>
          <w:lang w:val="en-AU"/>
        </w:rPr>
        <w:t xml:space="preserve">or example, </w:t>
      </w:r>
      <w:r>
        <w:rPr>
          <w:lang w:val="en-AU"/>
        </w:rPr>
        <w:t>preliminary checking identified that four out of the five soy-yoghurts had a fat content of &lt;0.</w:t>
      </w:r>
      <w:r w:rsidR="00B77BA5">
        <w:rPr>
          <w:lang w:val="en-AU"/>
        </w:rPr>
        <w:t>9 g/100 g</w:t>
      </w:r>
      <w:r>
        <w:rPr>
          <w:lang w:val="en-AU"/>
        </w:rPr>
        <w:t xml:space="preserve"> and one sample had a value of </w:t>
      </w:r>
      <w:r w:rsidR="00B77BA5">
        <w:rPr>
          <w:lang w:val="en-AU"/>
        </w:rPr>
        <w:t xml:space="preserve">3.7 g/100 </w:t>
      </w:r>
      <w:r>
        <w:rPr>
          <w:lang w:val="en-AU"/>
        </w:rPr>
        <w:t xml:space="preserve">g. </w:t>
      </w:r>
      <w:r w:rsidR="001B464B">
        <w:rPr>
          <w:lang w:val="en-AU"/>
        </w:rPr>
        <w:t xml:space="preserve">This higher </w:t>
      </w:r>
      <w:r w:rsidR="00E16786">
        <w:rPr>
          <w:lang w:val="en-AU"/>
        </w:rPr>
        <w:t xml:space="preserve">fat soy yoghurt was excluded from the </w:t>
      </w:r>
      <w:r w:rsidR="001B464B">
        <w:rPr>
          <w:lang w:val="en-AU"/>
        </w:rPr>
        <w:t xml:space="preserve">data set for </w:t>
      </w:r>
      <w:r w:rsidR="00E16786">
        <w:rPr>
          <w:lang w:val="en-AU"/>
        </w:rPr>
        <w:t xml:space="preserve">low-fat </w:t>
      </w:r>
      <w:r w:rsidR="001B464B">
        <w:rPr>
          <w:lang w:val="en-AU"/>
        </w:rPr>
        <w:t xml:space="preserve">soy </w:t>
      </w:r>
      <w:r w:rsidR="00E16786">
        <w:rPr>
          <w:lang w:val="en-AU"/>
        </w:rPr>
        <w:t>yoghurt</w:t>
      </w:r>
      <w:r w:rsidR="001B464B">
        <w:rPr>
          <w:lang w:val="en-AU"/>
        </w:rPr>
        <w:t>s</w:t>
      </w:r>
      <w:r w:rsidR="00E16786">
        <w:rPr>
          <w:lang w:val="en-AU"/>
        </w:rPr>
        <w:t xml:space="preserve"> analys</w:t>
      </w:r>
      <w:r w:rsidR="00B77BA5">
        <w:rPr>
          <w:lang w:val="en-AU"/>
        </w:rPr>
        <w:t>es</w:t>
      </w:r>
      <w:r w:rsidR="005F323F">
        <w:rPr>
          <w:lang w:val="en-AU"/>
        </w:rPr>
        <w:t xml:space="preserve"> and a replacement sample purchased for inclusion</w:t>
      </w:r>
      <w:r w:rsidR="00E16786">
        <w:rPr>
          <w:lang w:val="en-AU"/>
        </w:rPr>
        <w:t>.</w:t>
      </w:r>
      <w:r w:rsidR="008D13E8">
        <w:rPr>
          <w:lang w:val="en-AU"/>
        </w:rPr>
        <w:t xml:space="preserve"> </w:t>
      </w:r>
      <w:r w:rsidR="00352DB7">
        <w:rPr>
          <w:lang w:val="en-AU"/>
        </w:rPr>
        <w:t xml:space="preserve">A canned </w:t>
      </w:r>
      <w:r w:rsidR="00CA13F0">
        <w:rPr>
          <w:lang w:val="en-AU"/>
        </w:rPr>
        <w:t>smoked tuna product w</w:t>
      </w:r>
      <w:r w:rsidR="00352DB7">
        <w:rPr>
          <w:lang w:val="en-AU"/>
        </w:rPr>
        <w:t xml:space="preserve">as also </w:t>
      </w:r>
      <w:r w:rsidR="00CA13F0">
        <w:rPr>
          <w:lang w:val="en-AU"/>
        </w:rPr>
        <w:t xml:space="preserve">identified </w:t>
      </w:r>
      <w:r w:rsidR="00616DD6">
        <w:rPr>
          <w:lang w:val="en-AU"/>
        </w:rPr>
        <w:t xml:space="preserve">as not fitting in the </w:t>
      </w:r>
      <w:r w:rsidR="00D4318F">
        <w:rPr>
          <w:lang w:val="en-AU"/>
        </w:rPr>
        <w:t>‘Tuna, canned in brine, drained’</w:t>
      </w:r>
      <w:r w:rsidR="00616DD6">
        <w:rPr>
          <w:lang w:val="en-AU"/>
        </w:rPr>
        <w:t xml:space="preserve"> category </w:t>
      </w:r>
      <w:r w:rsidR="00CA13F0">
        <w:rPr>
          <w:lang w:val="en-AU"/>
        </w:rPr>
        <w:t>and excluded prior to analysis.</w:t>
      </w:r>
      <w:r w:rsidR="00D4318F">
        <w:rPr>
          <w:lang w:val="en-AU"/>
        </w:rPr>
        <w:t xml:space="preserve"> A suitable replacement tuna sample was purchased and included in the analysis.</w:t>
      </w:r>
    </w:p>
    <w:p w14:paraId="1A1B1012" w14:textId="77777777" w:rsidR="00E81A34" w:rsidRDefault="00E81A34">
      <w:pPr>
        <w:spacing w:after="200" w:line="276" w:lineRule="auto"/>
        <w:rPr>
          <w:rFonts w:eastAsiaTheme="majorEastAsia" w:cs="Arial"/>
          <w:b/>
          <w:bCs/>
          <w:sz w:val="28"/>
          <w:szCs w:val="28"/>
          <w:lang w:val="en-AU"/>
        </w:rPr>
      </w:pPr>
      <w:r>
        <w:rPr>
          <w:lang w:val="en-AU"/>
        </w:rPr>
        <w:br w:type="page"/>
      </w:r>
    </w:p>
    <w:p w14:paraId="1A1B1013" w14:textId="77777777" w:rsidR="00E757E1" w:rsidRPr="009222F8" w:rsidRDefault="00E757E1" w:rsidP="00E81A34">
      <w:pPr>
        <w:pStyle w:val="Heading2"/>
        <w:rPr>
          <w:lang w:val="en-AU"/>
        </w:rPr>
      </w:pPr>
      <w:r w:rsidRPr="009222F8">
        <w:rPr>
          <w:lang w:val="en-AU"/>
        </w:rPr>
        <w:lastRenderedPageBreak/>
        <w:t>Results</w:t>
      </w:r>
    </w:p>
    <w:p w14:paraId="1A1B1014" w14:textId="620A7BE3" w:rsidR="00231077" w:rsidRDefault="00725FB0" w:rsidP="005611B2">
      <w:pPr>
        <w:rPr>
          <w:lang w:val="en-AU"/>
        </w:rPr>
      </w:pPr>
      <w:r>
        <w:rPr>
          <w:lang w:val="en-AU"/>
        </w:rPr>
        <w:t xml:space="preserve">The results on individual foods are provided in </w:t>
      </w:r>
      <w:r w:rsidR="00786B59">
        <w:rPr>
          <w:lang w:val="en-AU"/>
        </w:rPr>
        <w:t xml:space="preserve">the </w:t>
      </w:r>
      <w:r w:rsidR="00260D02">
        <w:rPr>
          <w:lang w:val="en-AU"/>
        </w:rPr>
        <w:t>Excel file</w:t>
      </w:r>
      <w:r w:rsidR="00786B59">
        <w:rPr>
          <w:lang w:val="en-AU"/>
        </w:rPr>
        <w:t xml:space="preserve"> </w:t>
      </w:r>
      <w:r w:rsidR="00E26408">
        <w:rPr>
          <w:lang w:val="en-AU"/>
        </w:rPr>
        <w:t xml:space="preserve">available on the </w:t>
      </w:r>
      <w:hyperlink r:id="rId14" w:history="1">
        <w:r w:rsidR="00E26408" w:rsidRPr="004C77DD">
          <w:rPr>
            <w:rStyle w:val="Hyperlink"/>
            <w:lang w:val="en-AU"/>
          </w:rPr>
          <w:t>report’s web page</w:t>
        </w:r>
      </w:hyperlink>
      <w:bookmarkStart w:id="0" w:name="_GoBack"/>
      <w:bookmarkEnd w:id="0"/>
      <w:r>
        <w:rPr>
          <w:lang w:val="en-AU"/>
        </w:rPr>
        <w:t xml:space="preserve">. </w:t>
      </w:r>
      <w:r w:rsidR="00CA586A">
        <w:rPr>
          <w:lang w:val="en-AU"/>
        </w:rPr>
        <w:t xml:space="preserve">A summary </w:t>
      </w:r>
      <w:r w:rsidR="003C2F4E">
        <w:rPr>
          <w:lang w:val="en-AU"/>
        </w:rPr>
        <w:t xml:space="preserve">table </w:t>
      </w:r>
      <w:r w:rsidR="00CA586A">
        <w:rPr>
          <w:lang w:val="en-AU"/>
        </w:rPr>
        <w:t xml:space="preserve">of </w:t>
      </w:r>
      <w:r w:rsidR="003C2F4E">
        <w:rPr>
          <w:lang w:val="en-AU"/>
        </w:rPr>
        <w:t xml:space="preserve">some key </w:t>
      </w:r>
      <w:r w:rsidR="00CA586A">
        <w:rPr>
          <w:lang w:val="en-AU"/>
        </w:rPr>
        <w:t xml:space="preserve">nutrients is provided </w:t>
      </w:r>
      <w:r w:rsidR="003C2F4E">
        <w:rPr>
          <w:lang w:val="en-AU"/>
        </w:rPr>
        <w:t xml:space="preserve">at Table </w:t>
      </w:r>
      <w:r w:rsidR="008C3586">
        <w:rPr>
          <w:lang w:val="en-AU"/>
        </w:rPr>
        <w:t>4</w:t>
      </w:r>
      <w:r w:rsidR="003C2F4E">
        <w:rPr>
          <w:lang w:val="en-AU"/>
        </w:rPr>
        <w:t xml:space="preserve">. </w:t>
      </w:r>
      <w:r w:rsidR="00DD7129">
        <w:rPr>
          <w:lang w:val="en-AU"/>
        </w:rPr>
        <w:t xml:space="preserve">Where individual analyses were undertaken, the mean value of the results is provided. </w:t>
      </w:r>
      <w:r w:rsidR="003C2F4E">
        <w:rPr>
          <w:lang w:val="en-AU"/>
        </w:rPr>
        <w:t xml:space="preserve">Where analytical data </w:t>
      </w:r>
      <w:r w:rsidR="00EE7F29">
        <w:rPr>
          <w:lang w:val="en-AU"/>
        </w:rPr>
        <w:t xml:space="preserve">were </w:t>
      </w:r>
      <w:r w:rsidR="003C2F4E">
        <w:rPr>
          <w:lang w:val="en-AU"/>
        </w:rPr>
        <w:t>not provided in the raw data for a specific nutrient</w:t>
      </w:r>
      <w:r w:rsidR="00FC190A">
        <w:rPr>
          <w:lang w:val="en-AU"/>
        </w:rPr>
        <w:t>,</w:t>
      </w:r>
      <w:r w:rsidR="003C2F4E">
        <w:rPr>
          <w:lang w:val="en-AU"/>
        </w:rPr>
        <w:t xml:space="preserve"> such as total </w:t>
      </w:r>
      <w:r w:rsidR="00A8150D">
        <w:rPr>
          <w:lang w:val="en-AU"/>
        </w:rPr>
        <w:t xml:space="preserve">grams of </w:t>
      </w:r>
      <w:r w:rsidR="003C2F4E">
        <w:rPr>
          <w:lang w:val="en-AU"/>
        </w:rPr>
        <w:t xml:space="preserve">polyunsaturated fatty acids, the value has been calculated from the raw analytical percentages of the relevant fatty acids. </w:t>
      </w:r>
    </w:p>
    <w:p w14:paraId="1A1B1015" w14:textId="77777777" w:rsidR="00231077" w:rsidRDefault="00231077" w:rsidP="005611B2">
      <w:pPr>
        <w:rPr>
          <w:lang w:val="en-AU"/>
        </w:rPr>
      </w:pPr>
    </w:p>
    <w:p w14:paraId="1A1B1016" w14:textId="77777777" w:rsidR="00E757E1" w:rsidRDefault="00231077" w:rsidP="00AE4CB3">
      <w:pPr>
        <w:ind w:right="-23"/>
        <w:rPr>
          <w:lang w:val="en-AU"/>
        </w:rPr>
      </w:pPr>
      <w:r>
        <w:rPr>
          <w:lang w:val="en-AU"/>
        </w:rPr>
        <w:t xml:space="preserve">The majority of results obtained were consistent with previous findings. </w:t>
      </w:r>
      <w:r w:rsidR="00AE4CB3">
        <w:rPr>
          <w:lang w:val="en-AU"/>
        </w:rPr>
        <w:t xml:space="preserve">Although there was a range seen across some products for some nutrients, this would be expected as there is often variation between different brands. </w:t>
      </w:r>
      <w:r w:rsidR="00AE4CB3">
        <w:rPr>
          <w:color w:val="000000"/>
        </w:rPr>
        <w:t xml:space="preserve">The ranges for some key nutrients from individually analysed foods are shown in Table 5 and Table 6. </w:t>
      </w:r>
      <w:r>
        <w:rPr>
          <w:lang w:val="en-AU"/>
        </w:rPr>
        <w:t>Where individual samples were analysed for some nutrients, variation between individual samples was considerable</w:t>
      </w:r>
      <w:r w:rsidR="00E64EDD">
        <w:rPr>
          <w:lang w:val="en-AU"/>
        </w:rPr>
        <w:t xml:space="preserve">. </w:t>
      </w:r>
      <w:r w:rsidR="00444F95">
        <w:rPr>
          <w:lang w:val="en-AU"/>
        </w:rPr>
        <w:t>Vitamin C ranged from 13</w:t>
      </w:r>
      <w:r w:rsidR="00AE4CB3">
        <w:rPr>
          <w:lang w:val="en-AU"/>
        </w:rPr>
        <w:t> </w:t>
      </w:r>
      <w:r w:rsidR="00AE4CB3">
        <w:rPr>
          <w:lang w:val="en-AU"/>
        </w:rPr>
        <w:noBreakHyphen/>
        <w:t> </w:t>
      </w:r>
      <w:r w:rsidR="00444F95">
        <w:rPr>
          <w:lang w:val="en-AU"/>
        </w:rPr>
        <w:t xml:space="preserve">35 mg/100 </w:t>
      </w:r>
      <w:r w:rsidR="00965F7A">
        <w:rPr>
          <w:lang w:val="en-AU"/>
        </w:rPr>
        <w:t xml:space="preserve">g </w:t>
      </w:r>
      <w:r w:rsidR="00444F95">
        <w:rPr>
          <w:lang w:val="en-AU"/>
        </w:rPr>
        <w:t xml:space="preserve">in apple juice, calcium ranged from </w:t>
      </w:r>
      <w:r w:rsidR="00444F95" w:rsidRPr="00987F0A">
        <w:rPr>
          <w:lang w:val="en-AU"/>
        </w:rPr>
        <w:t>570</w:t>
      </w:r>
      <w:r w:rsidR="001D76E5">
        <w:rPr>
          <w:lang w:val="en-AU"/>
        </w:rPr>
        <w:t> </w:t>
      </w:r>
      <w:r w:rsidR="001D76E5">
        <w:rPr>
          <w:lang w:val="en-AU"/>
        </w:rPr>
        <w:noBreakHyphen/>
        <w:t> </w:t>
      </w:r>
      <w:r w:rsidR="00444F95" w:rsidRPr="00987F0A">
        <w:rPr>
          <w:lang w:val="en-AU"/>
        </w:rPr>
        <w:t>860</w:t>
      </w:r>
      <w:r w:rsidR="00444F95">
        <w:rPr>
          <w:lang w:val="en-AU"/>
        </w:rPr>
        <w:t xml:space="preserve"> mg/100</w:t>
      </w:r>
      <w:r w:rsidR="00AE4CB3">
        <w:rPr>
          <w:lang w:val="en-AU"/>
        </w:rPr>
        <w:t> </w:t>
      </w:r>
      <w:r w:rsidR="00444F95">
        <w:rPr>
          <w:lang w:val="en-AU"/>
        </w:rPr>
        <w:t xml:space="preserve">g in mozzarella cheese, beta carotene levels ranged from 170 – 510 </w:t>
      </w:r>
      <w:r w:rsidR="00AE4CB3">
        <w:rPr>
          <w:rFonts w:cs="Arial"/>
          <w:lang w:val="en-AU"/>
        </w:rPr>
        <w:t>µ</w:t>
      </w:r>
      <w:r w:rsidR="00444F95">
        <w:rPr>
          <w:lang w:val="en-AU"/>
        </w:rPr>
        <w:t>g/100</w:t>
      </w:r>
      <w:r w:rsidR="00AE4CB3">
        <w:rPr>
          <w:lang w:val="en-AU"/>
        </w:rPr>
        <w:t> </w:t>
      </w:r>
      <w:r w:rsidR="00444F95">
        <w:rPr>
          <w:lang w:val="en-AU"/>
        </w:rPr>
        <w:t>g in broccolini. Other considerable variations included the total fat content in drained canned red salmon ranging from 3.3</w:t>
      </w:r>
      <w:r w:rsidR="00AE4CB3">
        <w:rPr>
          <w:lang w:val="en-AU"/>
        </w:rPr>
        <w:t> </w:t>
      </w:r>
      <w:r w:rsidR="00AE4CB3">
        <w:rPr>
          <w:lang w:val="en-AU"/>
        </w:rPr>
        <w:noBreakHyphen/>
        <w:t> </w:t>
      </w:r>
      <w:r w:rsidR="00444F95">
        <w:rPr>
          <w:lang w:val="en-AU"/>
        </w:rPr>
        <w:t>6.4</w:t>
      </w:r>
      <w:r w:rsidR="00AE4CB3">
        <w:t> </w:t>
      </w:r>
      <w:r w:rsidR="00444F95">
        <w:rPr>
          <w:lang w:val="en-AU"/>
        </w:rPr>
        <w:t>g/100</w:t>
      </w:r>
      <w:r w:rsidR="00AE4CB3">
        <w:rPr>
          <w:lang w:val="en-AU"/>
        </w:rPr>
        <w:t> </w:t>
      </w:r>
      <w:r w:rsidR="00444F95">
        <w:rPr>
          <w:lang w:val="en-AU"/>
        </w:rPr>
        <w:t>g and from 0.7 – 3.7 g/100</w:t>
      </w:r>
      <w:r w:rsidR="00A8150D">
        <w:rPr>
          <w:lang w:val="en-AU"/>
        </w:rPr>
        <w:t xml:space="preserve"> </w:t>
      </w:r>
      <w:r w:rsidR="00444F95">
        <w:rPr>
          <w:lang w:val="en-AU"/>
        </w:rPr>
        <w:t>g in soy based yoghurt</w:t>
      </w:r>
      <w:r>
        <w:rPr>
          <w:lang w:val="en-AU"/>
        </w:rPr>
        <w:t xml:space="preserve">. </w:t>
      </w:r>
    </w:p>
    <w:p w14:paraId="1A1B1017" w14:textId="77777777" w:rsidR="00137627" w:rsidRDefault="00137627" w:rsidP="005611B2">
      <w:pPr>
        <w:rPr>
          <w:lang w:val="en-AU"/>
        </w:rPr>
      </w:pPr>
    </w:p>
    <w:p w14:paraId="1A1B1018" w14:textId="77777777" w:rsidR="00B92D6F" w:rsidRDefault="00096D66" w:rsidP="00096D66">
      <w:pPr>
        <w:rPr>
          <w:lang w:val="en-AU"/>
        </w:rPr>
      </w:pPr>
      <w:r>
        <w:rPr>
          <w:lang w:val="en-AU"/>
        </w:rPr>
        <w:t xml:space="preserve">A number of unexpected results were </w:t>
      </w:r>
      <w:r w:rsidR="00445772">
        <w:rPr>
          <w:lang w:val="en-AU"/>
        </w:rPr>
        <w:t xml:space="preserve">observed </w:t>
      </w:r>
      <w:r>
        <w:rPr>
          <w:lang w:val="en-AU"/>
        </w:rPr>
        <w:t xml:space="preserve">in the initial assessment of the data. The most </w:t>
      </w:r>
      <w:r w:rsidR="00D0173B">
        <w:rPr>
          <w:lang w:val="en-AU"/>
        </w:rPr>
        <w:t xml:space="preserve">notable </w:t>
      </w:r>
      <w:r>
        <w:rPr>
          <w:lang w:val="en-AU"/>
        </w:rPr>
        <w:t>one</w:t>
      </w:r>
      <w:r w:rsidR="00D0173B">
        <w:rPr>
          <w:lang w:val="en-AU"/>
        </w:rPr>
        <w:t>s were</w:t>
      </w:r>
      <w:r w:rsidR="00445772">
        <w:rPr>
          <w:lang w:val="en-AU"/>
        </w:rPr>
        <w:t xml:space="preserve"> </w:t>
      </w:r>
      <w:r>
        <w:rPr>
          <w:lang w:val="en-AU"/>
        </w:rPr>
        <w:t xml:space="preserve">in relation to fatty acid results for mushrooms, seaweed and spelt flour. </w:t>
      </w:r>
      <w:r w:rsidR="00D0173B">
        <w:rPr>
          <w:lang w:val="en-AU"/>
        </w:rPr>
        <w:t>L</w:t>
      </w:r>
      <w:r w:rsidR="00E72618">
        <w:rPr>
          <w:lang w:val="en-AU"/>
        </w:rPr>
        <w:t>ow levels of l</w:t>
      </w:r>
      <w:r w:rsidR="00D0173B">
        <w:rPr>
          <w:lang w:val="en-AU"/>
        </w:rPr>
        <w:t>ong chain omega 3 fatty acids were found in r</w:t>
      </w:r>
      <w:r>
        <w:rPr>
          <w:lang w:val="en-AU"/>
        </w:rPr>
        <w:t xml:space="preserve">aw, fresh mushrooms </w:t>
      </w:r>
      <w:r w:rsidR="002A0766">
        <w:rPr>
          <w:lang w:val="en-AU"/>
        </w:rPr>
        <w:t>and spelt which was unexpected as these fatty acids are not typically found in plant foods other than some algae. All results were reviewed and the presence of e</w:t>
      </w:r>
      <w:r w:rsidRPr="005E1100">
        <w:rPr>
          <w:lang w:val="en-AU"/>
        </w:rPr>
        <w:t xml:space="preserve">icosapentaenoic acid </w:t>
      </w:r>
      <w:r>
        <w:rPr>
          <w:lang w:val="en-AU"/>
        </w:rPr>
        <w:t>(</w:t>
      </w:r>
      <w:r w:rsidRPr="005E1100">
        <w:rPr>
          <w:lang w:val="en-AU"/>
        </w:rPr>
        <w:t>C20:5w3</w:t>
      </w:r>
      <w:r>
        <w:rPr>
          <w:lang w:val="en-AU"/>
        </w:rPr>
        <w:t xml:space="preserve">) </w:t>
      </w:r>
      <w:r w:rsidR="002A0766">
        <w:rPr>
          <w:lang w:val="en-AU"/>
        </w:rPr>
        <w:t xml:space="preserve">in spelt was verified using mass spectrometry. </w:t>
      </w:r>
      <w:r w:rsidR="00445772">
        <w:rPr>
          <w:lang w:val="en-AU"/>
        </w:rPr>
        <w:t>The data will be used with caution pending f</w:t>
      </w:r>
      <w:r>
        <w:rPr>
          <w:lang w:val="en-AU"/>
        </w:rPr>
        <w:t>urther investigation</w:t>
      </w:r>
      <w:r w:rsidR="00445772">
        <w:rPr>
          <w:lang w:val="en-AU"/>
        </w:rPr>
        <w:t xml:space="preserve"> of the results. </w:t>
      </w:r>
    </w:p>
    <w:p w14:paraId="1A1B1019" w14:textId="77777777" w:rsidR="00096D66" w:rsidRDefault="00096D66" w:rsidP="005611B2">
      <w:pPr>
        <w:rPr>
          <w:lang w:val="en-AU"/>
        </w:rPr>
      </w:pPr>
    </w:p>
    <w:p w14:paraId="1A1B101A" w14:textId="77777777" w:rsidR="00D75706" w:rsidRDefault="001E4AE6" w:rsidP="005611B2">
      <w:pPr>
        <w:rPr>
          <w:lang w:val="en-AU"/>
        </w:rPr>
      </w:pPr>
      <w:r>
        <w:rPr>
          <w:lang w:val="en-AU"/>
        </w:rPr>
        <w:t>The</w:t>
      </w:r>
      <w:r w:rsidR="002B65F7">
        <w:rPr>
          <w:lang w:val="en-AU"/>
        </w:rPr>
        <w:t xml:space="preserve"> </w:t>
      </w:r>
      <w:r w:rsidR="002B65F7" w:rsidRPr="002B65F7">
        <w:rPr>
          <w:lang w:val="en-AU"/>
        </w:rPr>
        <w:t>beta carotene value of 94</w:t>
      </w:r>
      <w:r w:rsidR="00F73DEC">
        <w:rPr>
          <w:lang w:val="en-AU"/>
        </w:rPr>
        <w:t xml:space="preserve"> </w:t>
      </w:r>
      <w:r w:rsidR="002B65F7" w:rsidRPr="002B65F7">
        <w:rPr>
          <w:lang w:val="en-AU"/>
        </w:rPr>
        <w:t>ug/100</w:t>
      </w:r>
      <w:r w:rsidR="00A8150D">
        <w:rPr>
          <w:lang w:val="en-AU"/>
        </w:rPr>
        <w:t xml:space="preserve"> </w:t>
      </w:r>
      <w:r w:rsidR="002B65F7" w:rsidRPr="002B65F7">
        <w:rPr>
          <w:lang w:val="en-AU"/>
        </w:rPr>
        <w:t>g</w:t>
      </w:r>
      <w:r w:rsidR="002B65F7">
        <w:rPr>
          <w:lang w:val="en-AU"/>
        </w:rPr>
        <w:t xml:space="preserve"> for couscous</w:t>
      </w:r>
      <w:r w:rsidR="00C128B6">
        <w:rPr>
          <w:lang w:val="en-AU"/>
        </w:rPr>
        <w:t xml:space="preserve"> (</w:t>
      </w:r>
      <w:r w:rsidR="00B92D6F">
        <w:rPr>
          <w:lang w:val="en-AU"/>
        </w:rPr>
        <w:t xml:space="preserve">generally </w:t>
      </w:r>
      <w:r w:rsidR="00C128B6">
        <w:rPr>
          <w:lang w:val="en-AU"/>
        </w:rPr>
        <w:t xml:space="preserve">made from </w:t>
      </w:r>
      <w:r w:rsidR="00C128B6" w:rsidRPr="002B65F7">
        <w:rPr>
          <w:lang w:val="en-AU"/>
        </w:rPr>
        <w:t>coarsely</w:t>
      </w:r>
      <w:r w:rsidR="00C128B6">
        <w:rPr>
          <w:lang w:val="en-AU"/>
        </w:rPr>
        <w:t xml:space="preserve"> </w:t>
      </w:r>
      <w:r w:rsidR="00C128B6" w:rsidRPr="002B65F7">
        <w:rPr>
          <w:lang w:val="en-AU"/>
        </w:rPr>
        <w:t xml:space="preserve">ground </w:t>
      </w:r>
      <w:r w:rsidR="00C128B6">
        <w:rPr>
          <w:lang w:val="en-AU"/>
        </w:rPr>
        <w:t>wheat)</w:t>
      </w:r>
      <w:r>
        <w:rPr>
          <w:lang w:val="en-AU"/>
        </w:rPr>
        <w:t xml:space="preserve"> </w:t>
      </w:r>
      <w:r w:rsidR="002E6CFE">
        <w:rPr>
          <w:lang w:val="en-AU"/>
        </w:rPr>
        <w:t>was</w:t>
      </w:r>
      <w:r w:rsidR="002E6CFE" w:rsidRPr="002B65F7">
        <w:rPr>
          <w:lang w:val="en-AU"/>
        </w:rPr>
        <w:t xml:space="preserve"> </w:t>
      </w:r>
      <w:r w:rsidR="002B65F7" w:rsidRPr="002B65F7">
        <w:rPr>
          <w:lang w:val="en-AU"/>
        </w:rPr>
        <w:t>higher than expected</w:t>
      </w:r>
      <w:r>
        <w:rPr>
          <w:lang w:val="en-AU"/>
        </w:rPr>
        <w:t xml:space="preserve"> but was confirmed by analysis of the reserve sample</w:t>
      </w:r>
      <w:r w:rsidR="002B65F7" w:rsidRPr="002B65F7">
        <w:rPr>
          <w:lang w:val="en-AU"/>
        </w:rPr>
        <w:t xml:space="preserve">. </w:t>
      </w:r>
      <w:r w:rsidR="006F2FA7" w:rsidRPr="00F2212A">
        <w:t xml:space="preserve">This result </w:t>
      </w:r>
      <w:r w:rsidR="002A0766">
        <w:t>suggests</w:t>
      </w:r>
      <w:r w:rsidR="002A0766" w:rsidRPr="00F2212A">
        <w:t xml:space="preserve"> </w:t>
      </w:r>
      <w:r w:rsidR="006F2FA7" w:rsidRPr="00F2212A">
        <w:t>that at least one sample may have been</w:t>
      </w:r>
      <w:r w:rsidR="006F2FA7">
        <w:t xml:space="preserve"> coloured with </w:t>
      </w:r>
      <w:r w:rsidR="00C128B6" w:rsidRPr="006F2FA7">
        <w:rPr>
          <w:lang w:val="en-AU"/>
        </w:rPr>
        <w:t>carotene</w:t>
      </w:r>
      <w:r w:rsidR="003956D5">
        <w:rPr>
          <w:lang w:val="en-AU"/>
        </w:rPr>
        <w:t>, which is a permitted</w:t>
      </w:r>
      <w:r w:rsidR="00F70A90">
        <w:rPr>
          <w:rStyle w:val="FootnoteReference"/>
          <w:lang w:val="en-AU"/>
        </w:rPr>
        <w:footnoteReference w:id="7"/>
      </w:r>
      <w:r w:rsidR="003956D5">
        <w:rPr>
          <w:lang w:val="en-AU"/>
        </w:rPr>
        <w:t xml:space="preserve"> colour</w:t>
      </w:r>
      <w:r w:rsidR="00775955">
        <w:rPr>
          <w:lang w:val="en-AU"/>
        </w:rPr>
        <w:t xml:space="preserve"> in this type of food</w:t>
      </w:r>
      <w:r w:rsidR="00C128B6" w:rsidRPr="006F2FA7">
        <w:rPr>
          <w:lang w:val="en-AU"/>
        </w:rPr>
        <w:t>.</w:t>
      </w:r>
      <w:r w:rsidR="00C128B6">
        <w:rPr>
          <w:lang w:val="en-AU"/>
        </w:rPr>
        <w:t xml:space="preserve"> </w:t>
      </w:r>
    </w:p>
    <w:p w14:paraId="1A1B101B" w14:textId="77777777" w:rsidR="00DA0077" w:rsidRDefault="00DA0077" w:rsidP="005611B2">
      <w:pPr>
        <w:rPr>
          <w:lang w:val="en-AU"/>
        </w:rPr>
      </w:pPr>
    </w:p>
    <w:p w14:paraId="1A1B101C" w14:textId="77777777" w:rsidR="00775955" w:rsidRDefault="00552B67" w:rsidP="008A45FC">
      <w:r>
        <w:rPr>
          <w:lang w:val="en-AU"/>
        </w:rPr>
        <w:t xml:space="preserve">In </w:t>
      </w:r>
      <w:r w:rsidR="00775955">
        <w:rPr>
          <w:lang w:val="en-AU"/>
        </w:rPr>
        <w:t>goats’ cheese</w:t>
      </w:r>
      <w:r w:rsidR="001E4AE6">
        <w:rPr>
          <w:lang w:val="en-AU"/>
        </w:rPr>
        <w:t xml:space="preserve">, </w:t>
      </w:r>
      <w:r w:rsidR="00775955">
        <w:rPr>
          <w:lang w:val="en-AU"/>
        </w:rPr>
        <w:t>calcium value</w:t>
      </w:r>
      <w:r w:rsidR="00134D1A">
        <w:rPr>
          <w:lang w:val="en-AU"/>
        </w:rPr>
        <w:t>s rang</w:t>
      </w:r>
      <w:r w:rsidR="001E4AE6">
        <w:rPr>
          <w:lang w:val="en-AU"/>
        </w:rPr>
        <w:t>ed</w:t>
      </w:r>
      <w:r w:rsidR="00134D1A">
        <w:rPr>
          <w:lang w:val="en-AU"/>
        </w:rPr>
        <w:t xml:space="preserve"> from 57 – 770 mg/100 g</w:t>
      </w:r>
      <w:r w:rsidR="00775955" w:rsidRPr="006940DB">
        <w:rPr>
          <w:lang w:val="en-AU"/>
        </w:rPr>
        <w:t>.</w:t>
      </w:r>
      <w:r w:rsidR="00775955">
        <w:rPr>
          <w:lang w:val="en-AU"/>
        </w:rPr>
        <w:t xml:space="preserve"> </w:t>
      </w:r>
      <w:r w:rsidR="009F1A08">
        <w:rPr>
          <w:lang w:val="en-AU"/>
        </w:rPr>
        <w:t>T</w:t>
      </w:r>
      <w:r w:rsidR="00FB6075">
        <w:rPr>
          <w:lang w:val="en-AU"/>
        </w:rPr>
        <w:t>he wide range is due to the different s</w:t>
      </w:r>
      <w:r w:rsidR="00641AA3">
        <w:rPr>
          <w:lang w:val="en-AU"/>
        </w:rPr>
        <w:t>t</w:t>
      </w:r>
      <w:r w:rsidR="00FB6075">
        <w:rPr>
          <w:lang w:val="en-AU"/>
        </w:rPr>
        <w:t>yles of goats’ cheese analysed</w:t>
      </w:r>
      <w:r w:rsidR="00222619">
        <w:rPr>
          <w:lang w:val="en-AU"/>
        </w:rPr>
        <w:t xml:space="preserve"> (i.e. s</w:t>
      </w:r>
      <w:r w:rsidR="00FB6075">
        <w:rPr>
          <w:lang w:val="en-AU"/>
        </w:rPr>
        <w:t>oft and c</w:t>
      </w:r>
      <w:r w:rsidR="00FC0228">
        <w:rPr>
          <w:lang w:val="en-AU"/>
        </w:rPr>
        <w:t>r</w:t>
      </w:r>
      <w:r w:rsidR="00FB6075">
        <w:rPr>
          <w:lang w:val="en-AU"/>
        </w:rPr>
        <w:t>eamy</w:t>
      </w:r>
      <w:r w:rsidR="00222619">
        <w:rPr>
          <w:lang w:val="en-AU"/>
        </w:rPr>
        <w:t xml:space="preserve"> </w:t>
      </w:r>
      <w:r w:rsidR="00A45E0F">
        <w:rPr>
          <w:lang w:val="en-AU"/>
        </w:rPr>
        <w:t>compared to</w:t>
      </w:r>
      <w:r w:rsidR="009F1A08">
        <w:rPr>
          <w:lang w:val="en-AU"/>
        </w:rPr>
        <w:t xml:space="preserve"> </w:t>
      </w:r>
      <w:r w:rsidR="00FB6075">
        <w:rPr>
          <w:lang w:val="en-AU"/>
        </w:rPr>
        <w:t>hard cheese</w:t>
      </w:r>
      <w:r w:rsidR="00222619">
        <w:rPr>
          <w:lang w:val="en-AU"/>
        </w:rPr>
        <w:t>)</w:t>
      </w:r>
      <w:r w:rsidR="00A45E0F">
        <w:rPr>
          <w:lang w:val="en-AU"/>
        </w:rPr>
        <w:t>.</w:t>
      </w:r>
      <w:r w:rsidR="00641AA3">
        <w:rPr>
          <w:lang w:val="en-AU"/>
        </w:rPr>
        <w:t xml:space="preserve"> </w:t>
      </w:r>
    </w:p>
    <w:p w14:paraId="1A1B101D" w14:textId="77777777" w:rsidR="00EC1018" w:rsidRDefault="00EC1018" w:rsidP="00445772">
      <w:pPr>
        <w:rPr>
          <w:lang w:val="en-AU"/>
        </w:rPr>
      </w:pPr>
    </w:p>
    <w:p w14:paraId="1A1B101E" w14:textId="77777777" w:rsidR="00B16DB0" w:rsidRPr="005E1100" w:rsidRDefault="00B16DB0" w:rsidP="00B16DB0">
      <w:pPr>
        <w:rPr>
          <w:lang w:val="en-AU"/>
        </w:rPr>
      </w:pPr>
      <w:r>
        <w:rPr>
          <w:lang w:val="en-AU"/>
        </w:rPr>
        <w:t>Raw mushrooms also provided some challenges with the analysis of vitamin D.</w:t>
      </w:r>
      <w:r w:rsidRPr="00D14103">
        <w:rPr>
          <w:lang w:val="en-AU"/>
        </w:rPr>
        <w:t> </w:t>
      </w:r>
      <w:r>
        <w:rPr>
          <w:lang w:val="en-AU"/>
        </w:rPr>
        <w:t>M</w:t>
      </w:r>
      <w:r w:rsidRPr="00D14103">
        <w:rPr>
          <w:lang w:val="en-AU"/>
        </w:rPr>
        <w:t xml:space="preserve">ushrooms </w:t>
      </w:r>
      <w:r>
        <w:rPr>
          <w:lang w:val="en-AU"/>
        </w:rPr>
        <w:t xml:space="preserve">were not able to be analysed </w:t>
      </w:r>
      <w:r w:rsidRPr="00D14103">
        <w:rPr>
          <w:lang w:val="en-AU"/>
        </w:rPr>
        <w:t xml:space="preserve">for low level vitamin D due to the presence of </w:t>
      </w:r>
      <w:r>
        <w:rPr>
          <w:lang w:val="en-AU"/>
        </w:rPr>
        <w:t xml:space="preserve">naturally occurring </w:t>
      </w:r>
      <w:proofErr w:type="spellStart"/>
      <w:r w:rsidRPr="00D14103">
        <w:rPr>
          <w:lang w:val="en-AU"/>
        </w:rPr>
        <w:t>ergosterol</w:t>
      </w:r>
      <w:proofErr w:type="spellEnd"/>
      <w:r>
        <w:rPr>
          <w:lang w:val="en-AU"/>
        </w:rPr>
        <w:t xml:space="preserve">, which </w:t>
      </w:r>
      <w:r w:rsidRPr="00D14103">
        <w:rPr>
          <w:lang w:val="en-AU"/>
        </w:rPr>
        <w:t>when exposed to UV radiation convert</w:t>
      </w:r>
      <w:r>
        <w:rPr>
          <w:lang w:val="en-AU"/>
        </w:rPr>
        <w:t>s</w:t>
      </w:r>
      <w:r w:rsidRPr="00D14103">
        <w:rPr>
          <w:lang w:val="en-AU"/>
        </w:rPr>
        <w:t xml:space="preserve"> to Vitamin D2</w:t>
      </w:r>
      <w:r>
        <w:rPr>
          <w:lang w:val="en-AU"/>
        </w:rPr>
        <w:t xml:space="preserve">. </w:t>
      </w:r>
    </w:p>
    <w:p w14:paraId="1A1B101F" w14:textId="77777777" w:rsidR="00352818" w:rsidRDefault="00352818" w:rsidP="00445772">
      <w:pPr>
        <w:rPr>
          <w:lang w:val="en-AU"/>
        </w:rPr>
      </w:pPr>
    </w:p>
    <w:p w14:paraId="1A1B1020" w14:textId="77777777" w:rsidR="00F73DEC" w:rsidRDefault="00352DB7" w:rsidP="00F73DEC">
      <w:pPr>
        <w:rPr>
          <w:lang w:val="en-AU"/>
        </w:rPr>
      </w:pPr>
      <w:r>
        <w:rPr>
          <w:lang w:val="en-AU"/>
        </w:rPr>
        <w:t xml:space="preserve">Whilst some results for specific nutrients were higher or lower than expected, the majority were within an expected range, with only a few samples having to be reanalysed. </w:t>
      </w:r>
    </w:p>
    <w:p w14:paraId="1A1B1021" w14:textId="77777777" w:rsidR="00786B59" w:rsidRPr="009222F8" w:rsidRDefault="00786B59" w:rsidP="00E81A34">
      <w:pPr>
        <w:pStyle w:val="Heading2"/>
        <w:rPr>
          <w:lang w:val="en-AU"/>
        </w:rPr>
      </w:pPr>
      <w:r w:rsidRPr="009222F8">
        <w:rPr>
          <w:lang w:val="en-AU"/>
        </w:rPr>
        <w:t>Conclusion</w:t>
      </w:r>
    </w:p>
    <w:p w14:paraId="1A1B1022" w14:textId="77777777" w:rsidR="00A8150D" w:rsidRDefault="00641AA3">
      <w:pPr>
        <w:rPr>
          <w:lang w:val="en"/>
        </w:rPr>
      </w:pPr>
      <w:r>
        <w:rPr>
          <w:lang w:val="en-AU"/>
        </w:rPr>
        <w:t xml:space="preserve">FSANZ’s scrutiny and validation processes have ensured high quality data. </w:t>
      </w:r>
      <w:r w:rsidR="00786B59">
        <w:rPr>
          <w:lang w:val="en-AU"/>
        </w:rPr>
        <w:t xml:space="preserve">FSANZ </w:t>
      </w:r>
      <w:r w:rsidR="00F86E90">
        <w:rPr>
          <w:lang w:val="en-AU"/>
        </w:rPr>
        <w:t>has incorporated the</w:t>
      </w:r>
      <w:r w:rsidR="00786B59">
        <w:rPr>
          <w:lang w:val="en-AU"/>
        </w:rPr>
        <w:t xml:space="preserve"> data </w:t>
      </w:r>
      <w:r w:rsidR="00E72618">
        <w:rPr>
          <w:lang w:val="en-AU"/>
        </w:rPr>
        <w:t xml:space="preserve">from this analytical survey </w:t>
      </w:r>
      <w:r w:rsidR="00F86E90">
        <w:rPr>
          <w:lang w:val="en-AU"/>
        </w:rPr>
        <w:t>into its food composition database</w:t>
      </w:r>
      <w:r w:rsidR="000443B6">
        <w:rPr>
          <w:lang w:val="en-AU"/>
        </w:rPr>
        <w:t xml:space="preserve"> </w:t>
      </w:r>
      <w:hyperlink r:id="rId15" w:history="1">
        <w:r w:rsidR="000443B6" w:rsidRPr="004D63F7">
          <w:rPr>
            <w:rStyle w:val="Hyperlink"/>
            <w:lang w:val="en-AU"/>
          </w:rPr>
          <w:t>NUTTAB</w:t>
        </w:r>
      </w:hyperlink>
      <w:r w:rsidR="00F86E90">
        <w:rPr>
          <w:lang w:val="en-AU"/>
        </w:rPr>
        <w:t xml:space="preserve">. </w:t>
      </w:r>
      <w:r w:rsidR="00F86E90" w:rsidRPr="00F86E90">
        <w:rPr>
          <w:lang w:val="en"/>
        </w:rPr>
        <w:t xml:space="preserve">The new data generated in this survey provide us with robust data </w:t>
      </w:r>
      <w:r w:rsidR="00F86E90">
        <w:rPr>
          <w:lang w:val="en"/>
        </w:rPr>
        <w:t xml:space="preserve">for </w:t>
      </w:r>
      <w:r w:rsidR="00F86E90" w:rsidRPr="00F86E90">
        <w:rPr>
          <w:lang w:val="en"/>
        </w:rPr>
        <w:t xml:space="preserve">use in </w:t>
      </w:r>
      <w:r w:rsidR="00E72618">
        <w:rPr>
          <w:lang w:val="en"/>
        </w:rPr>
        <w:t>the Australian Health Survey</w:t>
      </w:r>
      <w:r w:rsidR="00477231">
        <w:rPr>
          <w:lang w:val="en"/>
        </w:rPr>
        <w:t>,</w:t>
      </w:r>
      <w:r w:rsidR="00E72618">
        <w:rPr>
          <w:lang w:val="en"/>
        </w:rPr>
        <w:t xml:space="preserve"> other </w:t>
      </w:r>
      <w:r w:rsidR="00F86E90" w:rsidRPr="00F86E90">
        <w:rPr>
          <w:lang w:val="en"/>
        </w:rPr>
        <w:t xml:space="preserve">dietary intake assessments and </w:t>
      </w:r>
      <w:r w:rsidR="00E72618">
        <w:rPr>
          <w:lang w:val="en"/>
        </w:rPr>
        <w:t>our on-line databases</w:t>
      </w:r>
      <w:r w:rsidR="00F86E90">
        <w:rPr>
          <w:lang w:val="en"/>
        </w:rPr>
        <w:t>.</w:t>
      </w:r>
    </w:p>
    <w:p w14:paraId="1A1B1023" w14:textId="77777777" w:rsidR="00A8150D" w:rsidRDefault="00A8150D">
      <w:pPr>
        <w:rPr>
          <w:lang w:val="en"/>
        </w:rPr>
      </w:pPr>
    </w:p>
    <w:p w14:paraId="1A1B1024" w14:textId="77777777" w:rsidR="00A8150D" w:rsidRDefault="00A8150D">
      <w:pPr>
        <w:rPr>
          <w:lang w:val="en"/>
        </w:rPr>
      </w:pPr>
    </w:p>
    <w:p w14:paraId="1A1B1025" w14:textId="77777777" w:rsidR="00A8150D" w:rsidRPr="00A8150D" w:rsidRDefault="00A8150D">
      <w:pPr>
        <w:rPr>
          <w:lang w:val="en"/>
        </w:rPr>
        <w:sectPr w:rsidR="00A8150D" w:rsidRPr="00A8150D" w:rsidSect="00051385">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709" w:left="1440" w:header="708" w:footer="708" w:gutter="0"/>
          <w:cols w:space="708"/>
          <w:docGrid w:linePitch="360"/>
        </w:sectPr>
      </w:pPr>
    </w:p>
    <w:p w14:paraId="1A1B1026" w14:textId="77777777" w:rsidR="00F14752" w:rsidRPr="00416998" w:rsidRDefault="00200479" w:rsidP="00200479">
      <w:pPr>
        <w:pStyle w:val="Caption"/>
        <w:rPr>
          <w:color w:val="auto"/>
        </w:rPr>
      </w:pPr>
      <w:bookmarkStart w:id="1" w:name="_Ref309741923"/>
      <w:r w:rsidRPr="00416998">
        <w:rPr>
          <w:color w:val="auto"/>
        </w:rPr>
        <w:lastRenderedPageBreak/>
        <w:t xml:space="preserve">Table </w:t>
      </w:r>
      <w:r w:rsidRPr="00416998">
        <w:rPr>
          <w:color w:val="auto"/>
        </w:rPr>
        <w:fldChar w:fldCharType="begin"/>
      </w:r>
      <w:r w:rsidRPr="00416998">
        <w:rPr>
          <w:color w:val="auto"/>
        </w:rPr>
        <w:instrText xml:space="preserve"> SEQ Table \* ARABIC </w:instrText>
      </w:r>
      <w:r w:rsidRPr="00416998">
        <w:rPr>
          <w:color w:val="auto"/>
        </w:rPr>
        <w:fldChar w:fldCharType="separate"/>
      </w:r>
      <w:r w:rsidR="00333A13">
        <w:rPr>
          <w:noProof/>
          <w:color w:val="auto"/>
        </w:rPr>
        <w:t>1</w:t>
      </w:r>
      <w:r w:rsidRPr="00416998">
        <w:rPr>
          <w:color w:val="auto"/>
        </w:rPr>
        <w:fldChar w:fldCharType="end"/>
      </w:r>
      <w:bookmarkEnd w:id="1"/>
      <w:r w:rsidR="0068667E" w:rsidRPr="00416998">
        <w:rPr>
          <w:color w:val="auto"/>
        </w:rPr>
        <w:t xml:space="preserve">: </w:t>
      </w:r>
      <w:r w:rsidR="00A730DB" w:rsidRPr="00416998">
        <w:rPr>
          <w:color w:val="auto"/>
        </w:rPr>
        <w:t xml:space="preserve">Foods </w:t>
      </w:r>
      <w:r w:rsidR="00E72618" w:rsidRPr="00416998">
        <w:rPr>
          <w:color w:val="auto"/>
        </w:rPr>
        <w:t xml:space="preserve">included in the survey </w:t>
      </w:r>
      <w:r w:rsidR="007F31A9" w:rsidRPr="00416998">
        <w:rPr>
          <w:color w:val="auto"/>
        </w:rPr>
        <w:t xml:space="preserve">and </w:t>
      </w:r>
      <w:r w:rsidR="00A730DB" w:rsidRPr="00416998">
        <w:rPr>
          <w:color w:val="auto"/>
        </w:rPr>
        <w:t xml:space="preserve">the reason for their inclusion </w:t>
      </w:r>
    </w:p>
    <w:tbl>
      <w:tblPr>
        <w:tblW w:w="1428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274"/>
        <w:gridCol w:w="4016"/>
        <w:gridCol w:w="630"/>
        <w:gridCol w:w="8363"/>
      </w:tblGrid>
      <w:tr w:rsidR="00F14752" w:rsidRPr="00A833EC" w14:paraId="1A1B102A" w14:textId="77777777" w:rsidTr="00BD20DE">
        <w:trPr>
          <w:tblHeader/>
        </w:trPr>
        <w:tc>
          <w:tcPr>
            <w:tcW w:w="1274" w:type="dxa"/>
            <w:tcBorders>
              <w:left w:val="nil"/>
              <w:bottom w:val="nil"/>
              <w:right w:val="nil"/>
            </w:tcBorders>
            <w:shd w:val="clear" w:color="auto" w:fill="FFFFFF"/>
          </w:tcPr>
          <w:p w14:paraId="1A1B1027" w14:textId="77777777" w:rsidR="00F14752" w:rsidRPr="00A833EC" w:rsidRDefault="00F14752" w:rsidP="00AE1EFD">
            <w:pPr>
              <w:rPr>
                <w:rFonts w:cs="Arial"/>
                <w:b/>
                <w:bCs/>
                <w:i/>
                <w:sz w:val="18"/>
                <w:szCs w:val="18"/>
              </w:rPr>
            </w:pPr>
            <w:r w:rsidRPr="00A833EC">
              <w:rPr>
                <w:rFonts w:cs="Arial"/>
                <w:b/>
                <w:bCs/>
                <w:i/>
                <w:sz w:val="18"/>
                <w:szCs w:val="18"/>
              </w:rPr>
              <w:t>PRIORITY</w:t>
            </w:r>
          </w:p>
        </w:tc>
        <w:tc>
          <w:tcPr>
            <w:tcW w:w="4016" w:type="dxa"/>
            <w:tcBorders>
              <w:left w:val="nil"/>
              <w:bottom w:val="nil"/>
              <w:right w:val="nil"/>
            </w:tcBorders>
            <w:shd w:val="clear" w:color="auto" w:fill="FFFFFF"/>
          </w:tcPr>
          <w:p w14:paraId="1A1B1028" w14:textId="77777777" w:rsidR="00F14752" w:rsidRPr="00A833EC" w:rsidRDefault="00F14752" w:rsidP="00AE1EFD">
            <w:pPr>
              <w:jc w:val="center"/>
              <w:rPr>
                <w:rFonts w:cs="Arial"/>
                <w:b/>
                <w:bCs/>
                <w:sz w:val="18"/>
                <w:szCs w:val="18"/>
              </w:rPr>
            </w:pPr>
            <w:r w:rsidRPr="00A833EC">
              <w:rPr>
                <w:rFonts w:cs="Arial"/>
                <w:b/>
                <w:bCs/>
                <w:sz w:val="18"/>
                <w:szCs w:val="18"/>
              </w:rPr>
              <w:t>FOOD</w:t>
            </w:r>
          </w:p>
        </w:tc>
        <w:tc>
          <w:tcPr>
            <w:tcW w:w="8993" w:type="dxa"/>
            <w:gridSpan w:val="2"/>
            <w:tcBorders>
              <w:left w:val="nil"/>
              <w:bottom w:val="nil"/>
              <w:right w:val="nil"/>
            </w:tcBorders>
            <w:shd w:val="clear" w:color="auto" w:fill="FFFFFF"/>
          </w:tcPr>
          <w:p w14:paraId="1A1B1029" w14:textId="77777777" w:rsidR="00F14752" w:rsidRPr="00A833EC" w:rsidRDefault="00F14752" w:rsidP="00AE1EFD">
            <w:pPr>
              <w:jc w:val="center"/>
              <w:rPr>
                <w:rFonts w:cs="Arial"/>
                <w:b/>
                <w:bCs/>
                <w:sz w:val="18"/>
                <w:szCs w:val="18"/>
              </w:rPr>
            </w:pPr>
            <w:r w:rsidRPr="00A833EC">
              <w:rPr>
                <w:rFonts w:cs="Arial"/>
                <w:b/>
                <w:bCs/>
                <w:sz w:val="18"/>
                <w:szCs w:val="18"/>
              </w:rPr>
              <w:t>REASON FOR INCLUSION</w:t>
            </w:r>
          </w:p>
        </w:tc>
      </w:tr>
      <w:tr w:rsidR="00F14752" w:rsidRPr="00A833EC" w14:paraId="1A1B102E" w14:textId="77777777" w:rsidTr="00BD20DE">
        <w:tc>
          <w:tcPr>
            <w:tcW w:w="1274" w:type="dxa"/>
            <w:tcBorders>
              <w:top w:val="nil"/>
              <w:left w:val="nil"/>
              <w:bottom w:val="nil"/>
              <w:right w:val="nil"/>
            </w:tcBorders>
            <w:shd w:val="clear" w:color="auto" w:fill="DBE5F1"/>
          </w:tcPr>
          <w:p w14:paraId="1A1B102B" w14:textId="77777777" w:rsidR="00F14752" w:rsidRPr="00A833EC" w:rsidRDefault="00F14752" w:rsidP="00AE1EFD">
            <w:pPr>
              <w:rPr>
                <w:rFonts w:cs="Arial"/>
                <w:b/>
                <w:bCs/>
                <w:i/>
                <w:color w:val="000000"/>
                <w:sz w:val="18"/>
                <w:szCs w:val="18"/>
              </w:rPr>
            </w:pPr>
          </w:p>
        </w:tc>
        <w:tc>
          <w:tcPr>
            <w:tcW w:w="4646" w:type="dxa"/>
            <w:gridSpan w:val="2"/>
            <w:tcBorders>
              <w:top w:val="nil"/>
              <w:left w:val="nil"/>
              <w:bottom w:val="nil"/>
              <w:right w:val="nil"/>
            </w:tcBorders>
            <w:shd w:val="clear" w:color="auto" w:fill="DBE5F1"/>
          </w:tcPr>
          <w:p w14:paraId="1A1B102C" w14:textId="77777777" w:rsidR="00F14752" w:rsidRPr="00A833EC" w:rsidRDefault="00F14752" w:rsidP="00F14752">
            <w:pPr>
              <w:numPr>
                <w:ilvl w:val="0"/>
                <w:numId w:val="13"/>
              </w:numPr>
              <w:ind w:left="286"/>
              <w:rPr>
                <w:rFonts w:cs="Arial"/>
                <w:b/>
                <w:bCs/>
                <w:color w:val="000000"/>
                <w:sz w:val="18"/>
                <w:szCs w:val="18"/>
              </w:rPr>
            </w:pPr>
            <w:r w:rsidRPr="00A833EC">
              <w:rPr>
                <w:rFonts w:cs="Arial"/>
                <w:b/>
                <w:bCs/>
                <w:color w:val="000000"/>
                <w:sz w:val="18"/>
                <w:szCs w:val="18"/>
              </w:rPr>
              <w:t>BEVERAGES – NON-ALCOHOLIC</w:t>
            </w:r>
          </w:p>
        </w:tc>
        <w:tc>
          <w:tcPr>
            <w:tcW w:w="8363" w:type="dxa"/>
            <w:tcBorders>
              <w:top w:val="nil"/>
              <w:left w:val="nil"/>
              <w:bottom w:val="nil"/>
              <w:right w:val="nil"/>
            </w:tcBorders>
            <w:shd w:val="clear" w:color="auto" w:fill="DBE5F1"/>
          </w:tcPr>
          <w:p w14:paraId="1A1B102D" w14:textId="77777777" w:rsidR="00F14752" w:rsidRPr="00A833EC" w:rsidRDefault="00F14752" w:rsidP="00AE1EFD">
            <w:pPr>
              <w:rPr>
                <w:rFonts w:cs="Arial"/>
                <w:b/>
                <w:bCs/>
                <w:color w:val="000000"/>
                <w:sz w:val="18"/>
                <w:szCs w:val="18"/>
              </w:rPr>
            </w:pPr>
          </w:p>
        </w:tc>
      </w:tr>
      <w:tr w:rsidR="00F14752" w:rsidRPr="00A833EC" w14:paraId="1A1B1032" w14:textId="77777777" w:rsidTr="00BD20DE">
        <w:tc>
          <w:tcPr>
            <w:tcW w:w="1274" w:type="dxa"/>
            <w:tcBorders>
              <w:left w:val="nil"/>
              <w:bottom w:val="nil"/>
              <w:right w:val="nil"/>
            </w:tcBorders>
            <w:shd w:val="clear" w:color="auto" w:fill="FFFFFF"/>
          </w:tcPr>
          <w:p w14:paraId="1A1B102F"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30" w14:textId="77777777" w:rsidR="00F14752" w:rsidRPr="00A833EC" w:rsidRDefault="00F14752" w:rsidP="00AE1EFD">
            <w:pPr>
              <w:rPr>
                <w:rFonts w:cs="Arial"/>
                <w:bCs/>
                <w:sz w:val="18"/>
                <w:szCs w:val="18"/>
              </w:rPr>
            </w:pPr>
            <w:r w:rsidRPr="00A833EC">
              <w:rPr>
                <w:rFonts w:cs="Arial"/>
                <w:bCs/>
                <w:sz w:val="18"/>
                <w:szCs w:val="18"/>
              </w:rPr>
              <w:t>Juice, apple and blackcurrant</w:t>
            </w:r>
          </w:p>
        </w:tc>
        <w:tc>
          <w:tcPr>
            <w:tcW w:w="8363" w:type="dxa"/>
            <w:tcBorders>
              <w:left w:val="nil"/>
              <w:bottom w:val="nil"/>
              <w:right w:val="nil"/>
            </w:tcBorders>
            <w:shd w:val="clear" w:color="auto" w:fill="FFFFFF"/>
          </w:tcPr>
          <w:p w14:paraId="1A1B1031" w14:textId="77777777" w:rsidR="00F14752" w:rsidRPr="00A833EC" w:rsidRDefault="00F14752" w:rsidP="000443B6">
            <w:pPr>
              <w:rPr>
                <w:rFonts w:cs="Arial"/>
                <w:bCs/>
                <w:sz w:val="18"/>
                <w:szCs w:val="18"/>
              </w:rPr>
            </w:pPr>
            <w:r w:rsidRPr="00A833EC">
              <w:rPr>
                <w:rFonts w:cs="Arial"/>
                <w:bCs/>
                <w:sz w:val="18"/>
                <w:szCs w:val="18"/>
              </w:rPr>
              <w:t xml:space="preserve">No analytical data available. Popular fruit juice consumed in </w:t>
            </w:r>
            <w:r w:rsidR="000443B6">
              <w:rPr>
                <w:rFonts w:cs="Arial"/>
                <w:bCs/>
                <w:sz w:val="18"/>
                <w:szCs w:val="18"/>
              </w:rPr>
              <w:t>ANCNPAS</w:t>
            </w:r>
            <w:r w:rsidR="001A4400">
              <w:rPr>
                <w:rStyle w:val="FootnoteReference"/>
                <w:rFonts w:cs="Arial"/>
                <w:bCs/>
                <w:sz w:val="18"/>
                <w:szCs w:val="18"/>
              </w:rPr>
              <w:footnoteReference w:id="8"/>
            </w:r>
            <w:r w:rsidRPr="00A833EC">
              <w:rPr>
                <w:rFonts w:cs="Arial"/>
                <w:bCs/>
                <w:sz w:val="18"/>
                <w:szCs w:val="18"/>
              </w:rPr>
              <w:t xml:space="preserve">. Current nutrient data was derived using a recipe approach.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36" w14:textId="77777777" w:rsidTr="00BD20DE">
        <w:tc>
          <w:tcPr>
            <w:tcW w:w="1274" w:type="dxa"/>
            <w:tcBorders>
              <w:left w:val="nil"/>
              <w:bottom w:val="nil"/>
              <w:right w:val="nil"/>
            </w:tcBorders>
            <w:shd w:val="clear" w:color="auto" w:fill="FFFFFF"/>
          </w:tcPr>
          <w:p w14:paraId="1A1B1033"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34" w14:textId="77777777" w:rsidR="00F14752" w:rsidRPr="00A833EC" w:rsidRDefault="00F14752" w:rsidP="00AE1EFD">
            <w:pPr>
              <w:rPr>
                <w:rFonts w:cs="Arial"/>
                <w:bCs/>
                <w:sz w:val="18"/>
                <w:szCs w:val="18"/>
              </w:rPr>
            </w:pPr>
            <w:r w:rsidRPr="00A833EC">
              <w:rPr>
                <w:rFonts w:cs="Arial"/>
                <w:bCs/>
                <w:sz w:val="18"/>
                <w:szCs w:val="18"/>
              </w:rPr>
              <w:t>Juice, orange and mango</w:t>
            </w:r>
          </w:p>
        </w:tc>
        <w:tc>
          <w:tcPr>
            <w:tcW w:w="8363" w:type="dxa"/>
            <w:tcBorders>
              <w:left w:val="nil"/>
              <w:bottom w:val="nil"/>
              <w:right w:val="nil"/>
            </w:tcBorders>
            <w:shd w:val="clear" w:color="auto" w:fill="FFFFFF"/>
          </w:tcPr>
          <w:p w14:paraId="1A1B1035" w14:textId="77777777" w:rsidR="00F14752" w:rsidRPr="00A833EC" w:rsidRDefault="00F14752" w:rsidP="00AE1EFD">
            <w:pPr>
              <w:rPr>
                <w:rFonts w:cs="Arial"/>
                <w:bCs/>
                <w:sz w:val="18"/>
                <w:szCs w:val="18"/>
              </w:rPr>
            </w:pPr>
            <w:r w:rsidRPr="00A833EC">
              <w:rPr>
                <w:rFonts w:cs="Arial"/>
                <w:bCs/>
                <w:sz w:val="18"/>
                <w:szCs w:val="18"/>
              </w:rPr>
              <w:t xml:space="preserve">Limited, outdated data. Popular fruit juice consumed in </w:t>
            </w:r>
            <w:r w:rsidR="000443B6">
              <w:rPr>
                <w:rFonts w:cs="Arial"/>
                <w:bCs/>
                <w:sz w:val="18"/>
                <w:szCs w:val="18"/>
              </w:rPr>
              <w:t>ANCNPAS</w:t>
            </w:r>
            <w:r w:rsidRPr="00A833EC">
              <w:rPr>
                <w:rFonts w:cs="Arial"/>
                <w:bCs/>
                <w:sz w:val="18"/>
                <w:szCs w:val="18"/>
              </w:rPr>
              <w:t xml:space="preserve">. Current nutrient data was derived from nutrient analysis undertaken in 1990. Change in fruit varieties and processing methods since 1990.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3A" w14:textId="77777777" w:rsidTr="00BD20DE">
        <w:tc>
          <w:tcPr>
            <w:tcW w:w="1274" w:type="dxa"/>
            <w:tcBorders>
              <w:top w:val="nil"/>
              <w:left w:val="nil"/>
              <w:bottom w:val="nil"/>
              <w:right w:val="nil"/>
            </w:tcBorders>
            <w:shd w:val="clear" w:color="auto" w:fill="DBE5F1"/>
          </w:tcPr>
          <w:p w14:paraId="1A1B1037" w14:textId="77777777" w:rsidR="00F14752" w:rsidRPr="00A833EC" w:rsidRDefault="00F14752" w:rsidP="00AE1EFD">
            <w:pPr>
              <w:rPr>
                <w:rFonts w:cs="Arial"/>
                <w:b/>
                <w:bCs/>
                <w:i/>
                <w:color w:val="000000"/>
                <w:sz w:val="18"/>
                <w:szCs w:val="18"/>
              </w:rPr>
            </w:pPr>
          </w:p>
        </w:tc>
        <w:tc>
          <w:tcPr>
            <w:tcW w:w="4646" w:type="dxa"/>
            <w:gridSpan w:val="2"/>
            <w:tcBorders>
              <w:top w:val="nil"/>
              <w:left w:val="nil"/>
              <w:bottom w:val="nil"/>
              <w:right w:val="nil"/>
            </w:tcBorders>
            <w:shd w:val="clear" w:color="auto" w:fill="DBE5F1"/>
          </w:tcPr>
          <w:p w14:paraId="1A1B1038" w14:textId="77777777" w:rsidR="00F14752" w:rsidRPr="00A833EC" w:rsidRDefault="003A21AD" w:rsidP="003A21AD">
            <w:pPr>
              <w:rPr>
                <w:rFonts w:cs="Arial"/>
                <w:b/>
                <w:bCs/>
                <w:color w:val="000000"/>
                <w:sz w:val="18"/>
                <w:szCs w:val="18"/>
              </w:rPr>
            </w:pPr>
            <w:r w:rsidRPr="00A833EC">
              <w:rPr>
                <w:rFonts w:cs="Arial"/>
                <w:b/>
                <w:bCs/>
                <w:color w:val="000000"/>
                <w:sz w:val="18"/>
                <w:szCs w:val="18"/>
              </w:rPr>
              <w:t>2</w:t>
            </w:r>
            <w:r w:rsidR="00F14752" w:rsidRPr="00A833EC">
              <w:rPr>
                <w:rFonts w:cs="Arial"/>
                <w:b/>
                <w:bCs/>
                <w:color w:val="000000"/>
                <w:sz w:val="18"/>
                <w:szCs w:val="18"/>
              </w:rPr>
              <w:t>. CEREAL AND CEREAL PRODUCTS</w:t>
            </w:r>
          </w:p>
        </w:tc>
        <w:tc>
          <w:tcPr>
            <w:tcW w:w="8363" w:type="dxa"/>
            <w:tcBorders>
              <w:top w:val="nil"/>
              <w:left w:val="nil"/>
              <w:bottom w:val="nil"/>
              <w:right w:val="nil"/>
            </w:tcBorders>
            <w:shd w:val="clear" w:color="auto" w:fill="DBE5F1"/>
          </w:tcPr>
          <w:p w14:paraId="1A1B1039" w14:textId="77777777" w:rsidR="00F14752" w:rsidRPr="00A833EC" w:rsidRDefault="00F14752" w:rsidP="00AE1EFD">
            <w:pPr>
              <w:rPr>
                <w:rFonts w:cs="Arial"/>
                <w:b/>
                <w:bCs/>
                <w:color w:val="000000"/>
                <w:sz w:val="18"/>
                <w:szCs w:val="18"/>
              </w:rPr>
            </w:pPr>
          </w:p>
        </w:tc>
      </w:tr>
      <w:tr w:rsidR="00F14752" w:rsidRPr="00A833EC" w14:paraId="1A1B103E" w14:textId="77777777" w:rsidTr="00BD20DE">
        <w:tc>
          <w:tcPr>
            <w:tcW w:w="1274" w:type="dxa"/>
            <w:tcBorders>
              <w:left w:val="nil"/>
              <w:bottom w:val="nil"/>
              <w:right w:val="nil"/>
            </w:tcBorders>
            <w:shd w:val="clear" w:color="auto" w:fill="FFFFFF"/>
          </w:tcPr>
          <w:p w14:paraId="1A1B103B"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3C" w14:textId="77777777" w:rsidR="00F14752" w:rsidRPr="00A833EC" w:rsidRDefault="00F14752" w:rsidP="00AE1EFD">
            <w:pPr>
              <w:rPr>
                <w:rFonts w:cs="Arial"/>
                <w:bCs/>
                <w:sz w:val="18"/>
                <w:szCs w:val="18"/>
              </w:rPr>
            </w:pPr>
            <w:r w:rsidRPr="00A833EC">
              <w:rPr>
                <w:rFonts w:cs="Arial"/>
                <w:bCs/>
                <w:sz w:val="18"/>
                <w:szCs w:val="18"/>
              </w:rPr>
              <w:t>Couscous</w:t>
            </w:r>
          </w:p>
        </w:tc>
        <w:tc>
          <w:tcPr>
            <w:tcW w:w="8363" w:type="dxa"/>
            <w:tcBorders>
              <w:left w:val="nil"/>
              <w:bottom w:val="nil"/>
              <w:right w:val="nil"/>
            </w:tcBorders>
            <w:shd w:val="clear" w:color="auto" w:fill="FFFFFF"/>
          </w:tcPr>
          <w:p w14:paraId="1A1B103D" w14:textId="77777777" w:rsidR="00F14752" w:rsidRPr="00A833EC" w:rsidRDefault="00F14752" w:rsidP="00AE1EFD">
            <w:pPr>
              <w:rPr>
                <w:rFonts w:cs="Arial"/>
                <w:bCs/>
                <w:sz w:val="18"/>
                <w:szCs w:val="18"/>
              </w:rPr>
            </w:pPr>
            <w:r w:rsidRPr="00A833EC">
              <w:rPr>
                <w:rFonts w:cs="Arial"/>
                <w:bCs/>
                <w:sz w:val="18"/>
                <w:szCs w:val="18"/>
              </w:rPr>
              <w:t xml:space="preserve">No analytical data available. Current nutrient data borrowed from the US food composition database. </w:t>
            </w:r>
            <w:r w:rsidR="00231077">
              <w:rPr>
                <w:rFonts w:cs="Arial"/>
                <w:bCs/>
                <w:sz w:val="18"/>
                <w:szCs w:val="18"/>
              </w:rPr>
              <w:t>Likely g</w:t>
            </w:r>
            <w:r w:rsidRPr="00A833EC">
              <w:rPr>
                <w:rFonts w:cs="Arial"/>
                <w:bCs/>
                <w:sz w:val="18"/>
                <w:szCs w:val="18"/>
              </w:rPr>
              <w:t xml:space="preserve">ood source of protein, Fe, B1 and B3.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42" w14:textId="77777777" w:rsidTr="00BD20DE">
        <w:tc>
          <w:tcPr>
            <w:tcW w:w="1274" w:type="dxa"/>
            <w:tcBorders>
              <w:left w:val="nil"/>
              <w:bottom w:val="nil"/>
              <w:right w:val="nil"/>
            </w:tcBorders>
            <w:shd w:val="clear" w:color="auto" w:fill="FFFFFF"/>
          </w:tcPr>
          <w:p w14:paraId="1A1B103F"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40" w14:textId="77777777" w:rsidR="00F14752" w:rsidRPr="00A833EC" w:rsidRDefault="00F14752" w:rsidP="00AE1EFD">
            <w:pPr>
              <w:rPr>
                <w:rFonts w:cs="Arial"/>
                <w:bCs/>
                <w:sz w:val="18"/>
                <w:szCs w:val="18"/>
              </w:rPr>
            </w:pPr>
            <w:r w:rsidRPr="00A833EC">
              <w:rPr>
                <w:rFonts w:cs="Arial"/>
                <w:bCs/>
                <w:sz w:val="18"/>
                <w:szCs w:val="18"/>
              </w:rPr>
              <w:t>Flour, spelt</w:t>
            </w:r>
          </w:p>
        </w:tc>
        <w:tc>
          <w:tcPr>
            <w:tcW w:w="8363" w:type="dxa"/>
            <w:tcBorders>
              <w:left w:val="nil"/>
              <w:bottom w:val="nil"/>
              <w:right w:val="nil"/>
            </w:tcBorders>
            <w:shd w:val="clear" w:color="auto" w:fill="FFFFFF"/>
          </w:tcPr>
          <w:p w14:paraId="1A1B1041" w14:textId="77777777" w:rsidR="00F14752" w:rsidRPr="00A833EC" w:rsidRDefault="00F14752" w:rsidP="00AE1EFD">
            <w:pPr>
              <w:rPr>
                <w:rFonts w:cs="Arial"/>
                <w:bCs/>
                <w:sz w:val="18"/>
                <w:szCs w:val="18"/>
              </w:rPr>
            </w:pPr>
            <w:r w:rsidRPr="00A833EC">
              <w:rPr>
                <w:rFonts w:cs="Arial"/>
                <w:bCs/>
                <w:sz w:val="18"/>
                <w:szCs w:val="18"/>
              </w:rPr>
              <w:t xml:space="preserve">No analytical data available. Increase in consumption of specialty grains. Will be needed as an ingredient for multiple recipes during </w:t>
            </w:r>
            <w:r w:rsidR="00702EE3" w:rsidRPr="00A833EC">
              <w:rPr>
                <w:rFonts w:cs="Arial"/>
                <w:bCs/>
                <w:sz w:val="18"/>
                <w:szCs w:val="18"/>
              </w:rPr>
              <w:t>AHS</w:t>
            </w:r>
            <w:r w:rsidRPr="00A833EC">
              <w:rPr>
                <w:rFonts w:cs="Arial"/>
                <w:bCs/>
                <w:sz w:val="18"/>
                <w:szCs w:val="18"/>
              </w:rPr>
              <w:t>.</w:t>
            </w:r>
          </w:p>
        </w:tc>
      </w:tr>
      <w:tr w:rsidR="00F14752" w:rsidRPr="00A833EC" w14:paraId="1A1B1046" w14:textId="77777777" w:rsidTr="00BD20DE">
        <w:tc>
          <w:tcPr>
            <w:tcW w:w="1274" w:type="dxa"/>
            <w:tcBorders>
              <w:left w:val="nil"/>
              <w:bottom w:val="nil"/>
              <w:right w:val="nil"/>
            </w:tcBorders>
            <w:shd w:val="clear" w:color="auto" w:fill="FFFFFF"/>
          </w:tcPr>
          <w:p w14:paraId="1A1B1043"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44" w14:textId="77777777" w:rsidR="00F14752" w:rsidRPr="00A833EC" w:rsidRDefault="00F14752" w:rsidP="00AE1EFD">
            <w:pPr>
              <w:rPr>
                <w:rFonts w:cs="Arial"/>
                <w:bCs/>
                <w:sz w:val="18"/>
                <w:szCs w:val="18"/>
              </w:rPr>
            </w:pPr>
            <w:r w:rsidRPr="00A833EC">
              <w:rPr>
                <w:rFonts w:cs="Arial"/>
                <w:bCs/>
                <w:sz w:val="18"/>
                <w:szCs w:val="18"/>
              </w:rPr>
              <w:t>Pasta, gluten free</w:t>
            </w:r>
          </w:p>
        </w:tc>
        <w:tc>
          <w:tcPr>
            <w:tcW w:w="8363" w:type="dxa"/>
            <w:tcBorders>
              <w:left w:val="nil"/>
              <w:bottom w:val="nil"/>
              <w:right w:val="nil"/>
            </w:tcBorders>
            <w:shd w:val="clear" w:color="auto" w:fill="FFFFFF"/>
          </w:tcPr>
          <w:p w14:paraId="1A1B1045" w14:textId="77777777" w:rsidR="00F14752" w:rsidRPr="00A833EC" w:rsidRDefault="00F14752" w:rsidP="00AE1EFD">
            <w:pPr>
              <w:rPr>
                <w:rFonts w:cs="Arial"/>
                <w:bCs/>
                <w:sz w:val="18"/>
                <w:szCs w:val="18"/>
              </w:rPr>
            </w:pPr>
            <w:r w:rsidRPr="00A833EC">
              <w:rPr>
                <w:rFonts w:cs="Arial"/>
                <w:bCs/>
                <w:sz w:val="18"/>
                <w:szCs w:val="18"/>
              </w:rPr>
              <w:t xml:space="preserve">No analytical data available. Increase in consumption of gluten free products. Likely to be consumed during </w:t>
            </w:r>
            <w:r w:rsidR="00702EE3" w:rsidRPr="00A833EC">
              <w:rPr>
                <w:rFonts w:cs="Arial"/>
                <w:bCs/>
                <w:sz w:val="18"/>
                <w:szCs w:val="18"/>
              </w:rPr>
              <w:t>AHS</w:t>
            </w:r>
            <w:r w:rsidRPr="00A833EC">
              <w:rPr>
                <w:rFonts w:cs="Arial"/>
                <w:bCs/>
                <w:sz w:val="18"/>
                <w:szCs w:val="18"/>
              </w:rPr>
              <w:t>.</w:t>
            </w:r>
          </w:p>
        </w:tc>
      </w:tr>
      <w:tr w:rsidR="0099125E" w:rsidRPr="00A833EC" w14:paraId="1A1B104A" w14:textId="77777777" w:rsidTr="00BD20DE">
        <w:tc>
          <w:tcPr>
            <w:tcW w:w="1274" w:type="dxa"/>
            <w:tcBorders>
              <w:left w:val="nil"/>
              <w:bottom w:val="nil"/>
              <w:right w:val="nil"/>
            </w:tcBorders>
            <w:shd w:val="clear" w:color="auto" w:fill="FFFFFF"/>
          </w:tcPr>
          <w:p w14:paraId="1A1B1047" w14:textId="77777777" w:rsidR="0099125E" w:rsidRPr="00A833EC" w:rsidRDefault="00231077" w:rsidP="00AE1EFD">
            <w:pPr>
              <w:rPr>
                <w:rFonts w:cs="Arial"/>
                <w:bCs/>
                <w:i/>
                <w:sz w:val="18"/>
                <w:szCs w:val="18"/>
              </w:rPr>
            </w:pPr>
            <w:r>
              <w:rPr>
                <w:rFonts w:cs="Arial"/>
                <w:bCs/>
                <w:i/>
                <w:sz w:val="18"/>
                <w:szCs w:val="18"/>
              </w:rPr>
              <w:t>Desirable</w:t>
            </w:r>
          </w:p>
        </w:tc>
        <w:tc>
          <w:tcPr>
            <w:tcW w:w="4646" w:type="dxa"/>
            <w:gridSpan w:val="2"/>
            <w:tcBorders>
              <w:left w:val="nil"/>
              <w:bottom w:val="nil"/>
              <w:right w:val="nil"/>
            </w:tcBorders>
            <w:shd w:val="clear" w:color="auto" w:fill="FFFFFF"/>
          </w:tcPr>
          <w:p w14:paraId="1A1B1048" w14:textId="77777777" w:rsidR="0099125E" w:rsidRPr="00A833EC" w:rsidRDefault="0099125E" w:rsidP="00AE1EFD">
            <w:pPr>
              <w:rPr>
                <w:rFonts w:cs="Arial"/>
                <w:bCs/>
                <w:sz w:val="18"/>
                <w:szCs w:val="18"/>
              </w:rPr>
            </w:pPr>
            <w:r w:rsidRPr="00A833EC">
              <w:rPr>
                <w:rFonts w:cs="Arial"/>
                <w:bCs/>
                <w:sz w:val="18"/>
                <w:szCs w:val="18"/>
              </w:rPr>
              <w:t>Breakfast cereal, Special K, original</w:t>
            </w:r>
          </w:p>
        </w:tc>
        <w:tc>
          <w:tcPr>
            <w:tcW w:w="8363" w:type="dxa"/>
            <w:tcBorders>
              <w:left w:val="nil"/>
              <w:bottom w:val="nil"/>
              <w:right w:val="nil"/>
            </w:tcBorders>
            <w:shd w:val="clear" w:color="auto" w:fill="FFFFFF"/>
          </w:tcPr>
          <w:p w14:paraId="1A1B1049" w14:textId="77777777" w:rsidR="0099125E" w:rsidRPr="00A833EC" w:rsidRDefault="00231077" w:rsidP="00231077">
            <w:pPr>
              <w:rPr>
                <w:rFonts w:cs="Arial"/>
                <w:bCs/>
                <w:sz w:val="18"/>
                <w:szCs w:val="18"/>
              </w:rPr>
            </w:pPr>
            <w:r>
              <w:rPr>
                <w:rFonts w:cs="Arial"/>
                <w:bCs/>
                <w:sz w:val="18"/>
                <w:szCs w:val="18"/>
              </w:rPr>
              <w:t>Major type of fortified breakfast cereal, Likely to be consumed during AHS. Current data are old.</w:t>
            </w:r>
          </w:p>
        </w:tc>
      </w:tr>
      <w:tr w:rsidR="0099125E" w:rsidRPr="00A833EC" w14:paraId="1A1B104E" w14:textId="77777777" w:rsidTr="00BD20DE">
        <w:tc>
          <w:tcPr>
            <w:tcW w:w="1274" w:type="dxa"/>
            <w:tcBorders>
              <w:left w:val="nil"/>
              <w:bottom w:val="nil"/>
              <w:right w:val="nil"/>
            </w:tcBorders>
            <w:shd w:val="clear" w:color="auto" w:fill="FFFFFF"/>
          </w:tcPr>
          <w:p w14:paraId="1A1B104B" w14:textId="77777777" w:rsidR="0099125E" w:rsidRPr="00A833EC" w:rsidRDefault="00231077" w:rsidP="00AE1EFD">
            <w:pPr>
              <w:rPr>
                <w:rFonts w:cs="Arial"/>
                <w:bCs/>
                <w:i/>
                <w:sz w:val="18"/>
                <w:szCs w:val="18"/>
              </w:rPr>
            </w:pPr>
            <w:r>
              <w:rPr>
                <w:rFonts w:cs="Arial"/>
                <w:bCs/>
                <w:i/>
                <w:sz w:val="18"/>
                <w:szCs w:val="18"/>
              </w:rPr>
              <w:t>Desirable</w:t>
            </w:r>
          </w:p>
        </w:tc>
        <w:tc>
          <w:tcPr>
            <w:tcW w:w="4646" w:type="dxa"/>
            <w:gridSpan w:val="2"/>
            <w:tcBorders>
              <w:left w:val="nil"/>
              <w:bottom w:val="nil"/>
              <w:right w:val="nil"/>
            </w:tcBorders>
            <w:shd w:val="clear" w:color="auto" w:fill="FFFFFF"/>
          </w:tcPr>
          <w:p w14:paraId="1A1B104C" w14:textId="77777777" w:rsidR="0099125E" w:rsidRPr="00A833EC" w:rsidRDefault="0099125E" w:rsidP="00AE1EFD">
            <w:pPr>
              <w:rPr>
                <w:rFonts w:cs="Arial"/>
                <w:bCs/>
                <w:sz w:val="18"/>
                <w:szCs w:val="18"/>
              </w:rPr>
            </w:pPr>
            <w:r w:rsidRPr="00A833EC">
              <w:rPr>
                <w:rFonts w:cs="Arial"/>
                <w:bCs/>
                <w:sz w:val="18"/>
                <w:szCs w:val="18"/>
              </w:rPr>
              <w:t>Breakfast cereal, Coco Pops, original</w:t>
            </w:r>
          </w:p>
        </w:tc>
        <w:tc>
          <w:tcPr>
            <w:tcW w:w="8363" w:type="dxa"/>
            <w:tcBorders>
              <w:left w:val="nil"/>
              <w:bottom w:val="nil"/>
              <w:right w:val="nil"/>
            </w:tcBorders>
            <w:shd w:val="clear" w:color="auto" w:fill="FFFFFF"/>
          </w:tcPr>
          <w:p w14:paraId="1A1B104D" w14:textId="77777777" w:rsidR="0099125E" w:rsidRPr="00A833EC" w:rsidRDefault="00231077" w:rsidP="00231077">
            <w:pPr>
              <w:rPr>
                <w:rFonts w:cs="Arial"/>
                <w:bCs/>
                <w:sz w:val="18"/>
                <w:szCs w:val="18"/>
              </w:rPr>
            </w:pPr>
            <w:r>
              <w:rPr>
                <w:rFonts w:cs="Arial"/>
                <w:bCs/>
                <w:sz w:val="18"/>
                <w:szCs w:val="18"/>
              </w:rPr>
              <w:t>Major type of fortified breakfast cereal, Likely to be consumed during AHS. Current data are old.</w:t>
            </w:r>
          </w:p>
        </w:tc>
      </w:tr>
      <w:tr w:rsidR="0099125E" w:rsidRPr="00A833EC" w14:paraId="1A1B1052" w14:textId="77777777" w:rsidTr="00BD20DE">
        <w:tc>
          <w:tcPr>
            <w:tcW w:w="1274" w:type="dxa"/>
            <w:tcBorders>
              <w:left w:val="nil"/>
              <w:bottom w:val="nil"/>
              <w:right w:val="nil"/>
            </w:tcBorders>
            <w:shd w:val="clear" w:color="auto" w:fill="FFFFFF"/>
          </w:tcPr>
          <w:p w14:paraId="1A1B104F" w14:textId="77777777" w:rsidR="0099125E" w:rsidRPr="00A833EC" w:rsidRDefault="00231077" w:rsidP="00AE1EFD">
            <w:pPr>
              <w:rPr>
                <w:rFonts w:cs="Arial"/>
                <w:bCs/>
                <w:i/>
                <w:sz w:val="18"/>
                <w:szCs w:val="18"/>
              </w:rPr>
            </w:pPr>
            <w:r>
              <w:rPr>
                <w:rFonts w:cs="Arial"/>
                <w:bCs/>
                <w:i/>
                <w:sz w:val="18"/>
                <w:szCs w:val="18"/>
              </w:rPr>
              <w:t>Desirable</w:t>
            </w:r>
          </w:p>
        </w:tc>
        <w:tc>
          <w:tcPr>
            <w:tcW w:w="4646" w:type="dxa"/>
            <w:gridSpan w:val="2"/>
            <w:tcBorders>
              <w:left w:val="nil"/>
              <w:bottom w:val="nil"/>
              <w:right w:val="nil"/>
            </w:tcBorders>
            <w:shd w:val="clear" w:color="auto" w:fill="FFFFFF"/>
          </w:tcPr>
          <w:p w14:paraId="1A1B1050" w14:textId="77777777" w:rsidR="0099125E" w:rsidRPr="00A833EC" w:rsidRDefault="0099125E" w:rsidP="00AE1EFD">
            <w:pPr>
              <w:rPr>
                <w:rFonts w:cs="Arial"/>
                <w:bCs/>
                <w:sz w:val="18"/>
                <w:szCs w:val="18"/>
              </w:rPr>
            </w:pPr>
            <w:r w:rsidRPr="00A833EC">
              <w:rPr>
                <w:rFonts w:cs="Arial"/>
                <w:bCs/>
                <w:sz w:val="18"/>
                <w:szCs w:val="18"/>
              </w:rPr>
              <w:t>Breakfast cereal, Muesli, raw (untoasted)</w:t>
            </w:r>
          </w:p>
        </w:tc>
        <w:tc>
          <w:tcPr>
            <w:tcW w:w="8363" w:type="dxa"/>
            <w:tcBorders>
              <w:left w:val="nil"/>
              <w:bottom w:val="nil"/>
              <w:right w:val="nil"/>
            </w:tcBorders>
            <w:shd w:val="clear" w:color="auto" w:fill="FFFFFF"/>
          </w:tcPr>
          <w:p w14:paraId="1A1B1051" w14:textId="77777777" w:rsidR="0099125E" w:rsidRPr="00A833EC" w:rsidRDefault="00231077" w:rsidP="00231077">
            <w:pPr>
              <w:rPr>
                <w:rFonts w:cs="Arial"/>
                <w:bCs/>
                <w:sz w:val="18"/>
                <w:szCs w:val="18"/>
              </w:rPr>
            </w:pPr>
            <w:r>
              <w:rPr>
                <w:rFonts w:cs="Arial"/>
                <w:bCs/>
                <w:sz w:val="18"/>
                <w:szCs w:val="18"/>
              </w:rPr>
              <w:t>Current data are old. Likely to be consumed in the AHS, particularly by adults.</w:t>
            </w:r>
          </w:p>
        </w:tc>
      </w:tr>
      <w:tr w:rsidR="00F14752" w:rsidRPr="00A833EC" w14:paraId="1A1B1056" w14:textId="77777777" w:rsidTr="00BD20DE">
        <w:tc>
          <w:tcPr>
            <w:tcW w:w="1274" w:type="dxa"/>
            <w:tcBorders>
              <w:left w:val="nil"/>
              <w:bottom w:val="nil"/>
              <w:right w:val="nil"/>
            </w:tcBorders>
            <w:shd w:val="clear" w:color="auto" w:fill="DBE5F1"/>
          </w:tcPr>
          <w:p w14:paraId="1A1B1053" w14:textId="77777777" w:rsidR="00F14752" w:rsidRPr="00A833EC" w:rsidRDefault="00F14752" w:rsidP="00AE1EFD">
            <w:pPr>
              <w:rPr>
                <w:rFonts w:cs="Arial"/>
                <w:b/>
                <w:bCs/>
                <w:i/>
                <w:color w:val="000000"/>
                <w:sz w:val="18"/>
                <w:szCs w:val="18"/>
              </w:rPr>
            </w:pPr>
          </w:p>
        </w:tc>
        <w:tc>
          <w:tcPr>
            <w:tcW w:w="4646" w:type="dxa"/>
            <w:gridSpan w:val="2"/>
            <w:tcBorders>
              <w:left w:val="nil"/>
              <w:bottom w:val="nil"/>
              <w:right w:val="nil"/>
            </w:tcBorders>
            <w:shd w:val="clear" w:color="auto" w:fill="DBE5F1"/>
          </w:tcPr>
          <w:p w14:paraId="1A1B1054" w14:textId="77777777" w:rsidR="00F14752" w:rsidRPr="00A833EC" w:rsidRDefault="003A21AD" w:rsidP="003A21AD">
            <w:pPr>
              <w:rPr>
                <w:rFonts w:cs="Arial"/>
                <w:b/>
                <w:bCs/>
                <w:color w:val="000000"/>
                <w:sz w:val="18"/>
                <w:szCs w:val="18"/>
              </w:rPr>
            </w:pPr>
            <w:r w:rsidRPr="00A833EC">
              <w:rPr>
                <w:rFonts w:cs="Arial"/>
                <w:b/>
                <w:bCs/>
                <w:color w:val="000000"/>
                <w:sz w:val="18"/>
                <w:szCs w:val="18"/>
              </w:rPr>
              <w:t>3</w:t>
            </w:r>
            <w:r w:rsidR="00F14752" w:rsidRPr="00A833EC">
              <w:rPr>
                <w:rFonts w:cs="Arial"/>
                <w:b/>
                <w:bCs/>
                <w:color w:val="000000"/>
                <w:sz w:val="18"/>
                <w:szCs w:val="18"/>
              </w:rPr>
              <w:t>. DAIRY</w:t>
            </w:r>
          </w:p>
        </w:tc>
        <w:tc>
          <w:tcPr>
            <w:tcW w:w="8363" w:type="dxa"/>
            <w:tcBorders>
              <w:left w:val="nil"/>
              <w:bottom w:val="nil"/>
              <w:right w:val="nil"/>
            </w:tcBorders>
            <w:shd w:val="clear" w:color="auto" w:fill="DBE5F1"/>
          </w:tcPr>
          <w:p w14:paraId="1A1B1055" w14:textId="77777777" w:rsidR="00F14752" w:rsidRPr="00A833EC" w:rsidRDefault="00F14752" w:rsidP="00AE1EFD">
            <w:pPr>
              <w:rPr>
                <w:rFonts w:cs="Arial"/>
                <w:b/>
                <w:bCs/>
                <w:color w:val="000000"/>
                <w:sz w:val="18"/>
                <w:szCs w:val="18"/>
              </w:rPr>
            </w:pPr>
          </w:p>
        </w:tc>
      </w:tr>
      <w:tr w:rsidR="00F14752" w:rsidRPr="00A833EC" w14:paraId="1A1B105A" w14:textId="77777777" w:rsidTr="00BD20DE">
        <w:tc>
          <w:tcPr>
            <w:tcW w:w="1274" w:type="dxa"/>
            <w:tcBorders>
              <w:left w:val="nil"/>
              <w:bottom w:val="nil"/>
              <w:right w:val="nil"/>
            </w:tcBorders>
            <w:shd w:val="clear" w:color="auto" w:fill="FFFFFF"/>
          </w:tcPr>
          <w:p w14:paraId="1A1B1057"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58" w14:textId="77777777" w:rsidR="00F14752" w:rsidRPr="00A833EC" w:rsidRDefault="00F14752" w:rsidP="00AE1EFD">
            <w:pPr>
              <w:rPr>
                <w:rFonts w:cs="Arial"/>
                <w:bCs/>
                <w:sz w:val="18"/>
                <w:szCs w:val="18"/>
              </w:rPr>
            </w:pPr>
            <w:r w:rsidRPr="00A833EC">
              <w:rPr>
                <w:rFonts w:cs="Arial"/>
                <w:bCs/>
                <w:sz w:val="18"/>
                <w:szCs w:val="18"/>
              </w:rPr>
              <w:t>Milk, regular fat (approx. 3.5% fat)</w:t>
            </w:r>
          </w:p>
        </w:tc>
        <w:tc>
          <w:tcPr>
            <w:tcW w:w="8363" w:type="dxa"/>
            <w:tcBorders>
              <w:left w:val="nil"/>
              <w:bottom w:val="nil"/>
              <w:right w:val="nil"/>
            </w:tcBorders>
            <w:shd w:val="clear" w:color="auto" w:fill="FFFFFF"/>
          </w:tcPr>
          <w:p w14:paraId="1A1B1059" w14:textId="77777777" w:rsidR="00F14752" w:rsidRPr="00A833EC" w:rsidRDefault="00F14752" w:rsidP="00AE1EFD">
            <w:pPr>
              <w:rPr>
                <w:rFonts w:cs="Arial"/>
                <w:bCs/>
                <w:sz w:val="18"/>
                <w:szCs w:val="18"/>
              </w:rPr>
            </w:pPr>
            <w:r w:rsidRPr="00A833EC">
              <w:rPr>
                <w:rFonts w:cs="Arial"/>
                <w:bCs/>
                <w:sz w:val="18"/>
                <w:szCs w:val="18"/>
              </w:rPr>
              <w:t xml:space="preserve">Staple food. Good source of protein, fat, sugars, vitamin A, B2, Ca, </w:t>
            </w:r>
            <w:r w:rsidR="00FC190A">
              <w:rPr>
                <w:rFonts w:cs="Arial"/>
                <w:bCs/>
                <w:sz w:val="18"/>
                <w:szCs w:val="18"/>
              </w:rPr>
              <w:t xml:space="preserve">I, </w:t>
            </w:r>
            <w:r w:rsidRPr="00A833EC">
              <w:rPr>
                <w:rFonts w:cs="Arial"/>
                <w:bCs/>
                <w:sz w:val="18"/>
                <w:szCs w:val="18"/>
              </w:rPr>
              <w:t xml:space="preserve">Zn, Mg, P and K. Need to monitor calcium and iodine levels which have varied substantially over previous analyses.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5E" w14:textId="77777777" w:rsidTr="00BD20DE">
        <w:tc>
          <w:tcPr>
            <w:tcW w:w="1274" w:type="dxa"/>
            <w:tcBorders>
              <w:left w:val="nil"/>
              <w:bottom w:val="nil"/>
              <w:right w:val="nil"/>
            </w:tcBorders>
            <w:shd w:val="clear" w:color="auto" w:fill="FFFFFF"/>
          </w:tcPr>
          <w:p w14:paraId="1A1B105B" w14:textId="77777777" w:rsidR="00F14752" w:rsidRPr="00A833EC" w:rsidRDefault="00F14752" w:rsidP="00AE1EFD">
            <w:pPr>
              <w:rPr>
                <w:rFonts w:cs="Arial"/>
                <w:bCs/>
                <w:i/>
                <w:sz w:val="18"/>
                <w:szCs w:val="18"/>
              </w:rPr>
            </w:pPr>
            <w:r w:rsidRPr="00A833EC">
              <w:rPr>
                <w:rFonts w:cs="Arial"/>
                <w:bCs/>
                <w:i/>
                <w:sz w:val="18"/>
                <w:szCs w:val="18"/>
              </w:rPr>
              <w:t>Essential</w:t>
            </w:r>
          </w:p>
        </w:tc>
        <w:tc>
          <w:tcPr>
            <w:tcW w:w="4646" w:type="dxa"/>
            <w:gridSpan w:val="2"/>
            <w:tcBorders>
              <w:left w:val="nil"/>
              <w:bottom w:val="nil"/>
              <w:right w:val="nil"/>
            </w:tcBorders>
            <w:shd w:val="clear" w:color="auto" w:fill="FFFFFF"/>
          </w:tcPr>
          <w:p w14:paraId="1A1B105C" w14:textId="77777777" w:rsidR="00F14752" w:rsidRPr="00A833EC" w:rsidRDefault="00F14752" w:rsidP="00AE1EFD">
            <w:pPr>
              <w:rPr>
                <w:rFonts w:cs="Arial"/>
                <w:bCs/>
                <w:sz w:val="18"/>
                <w:szCs w:val="18"/>
              </w:rPr>
            </w:pPr>
            <w:r w:rsidRPr="00A833EC">
              <w:rPr>
                <w:rFonts w:cs="Arial"/>
                <w:bCs/>
                <w:sz w:val="18"/>
                <w:szCs w:val="18"/>
              </w:rPr>
              <w:t>Milk, reduced fat (approx. 1-2% fat)</w:t>
            </w:r>
          </w:p>
        </w:tc>
        <w:tc>
          <w:tcPr>
            <w:tcW w:w="8363" w:type="dxa"/>
            <w:tcBorders>
              <w:left w:val="nil"/>
              <w:bottom w:val="nil"/>
              <w:right w:val="nil"/>
            </w:tcBorders>
            <w:shd w:val="clear" w:color="auto" w:fill="FFFFFF"/>
          </w:tcPr>
          <w:p w14:paraId="1A1B105D" w14:textId="77777777" w:rsidR="00F14752" w:rsidRPr="00A833EC" w:rsidRDefault="00F14752" w:rsidP="00AE1EFD">
            <w:pPr>
              <w:rPr>
                <w:rFonts w:cs="Arial"/>
                <w:bCs/>
                <w:sz w:val="18"/>
                <w:szCs w:val="18"/>
              </w:rPr>
            </w:pPr>
            <w:r w:rsidRPr="00A833EC">
              <w:rPr>
                <w:rFonts w:cs="Arial"/>
                <w:bCs/>
                <w:sz w:val="18"/>
                <w:szCs w:val="18"/>
              </w:rPr>
              <w:t xml:space="preserve">Staple food. Good source of protein, sugars, B2, Ca, Mg, P, K and I. Need to monitor calcium and iodine levels which have varied substantially over previous analyses.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62" w14:textId="77777777" w:rsidTr="00BD20DE">
        <w:tc>
          <w:tcPr>
            <w:tcW w:w="1274" w:type="dxa"/>
            <w:tcBorders>
              <w:left w:val="nil"/>
              <w:bottom w:val="nil"/>
              <w:right w:val="nil"/>
            </w:tcBorders>
          </w:tcPr>
          <w:p w14:paraId="1A1B105F" w14:textId="77777777" w:rsidR="00F14752" w:rsidRPr="00A833EC" w:rsidRDefault="00F14752" w:rsidP="00AE1EFD">
            <w:pPr>
              <w:rPr>
                <w:rFonts w:cs="Arial"/>
                <w:bCs/>
                <w:i/>
                <w:color w:val="000000"/>
                <w:sz w:val="18"/>
                <w:szCs w:val="18"/>
              </w:rPr>
            </w:pPr>
            <w:r w:rsidRPr="00A833EC">
              <w:rPr>
                <w:rFonts w:cs="Arial"/>
                <w:bCs/>
                <w:i/>
                <w:color w:val="000000"/>
                <w:sz w:val="18"/>
                <w:szCs w:val="18"/>
              </w:rPr>
              <w:t>Essential</w:t>
            </w:r>
          </w:p>
        </w:tc>
        <w:tc>
          <w:tcPr>
            <w:tcW w:w="4646" w:type="dxa"/>
            <w:gridSpan w:val="2"/>
            <w:tcBorders>
              <w:left w:val="nil"/>
              <w:bottom w:val="nil"/>
              <w:right w:val="nil"/>
            </w:tcBorders>
            <w:shd w:val="clear" w:color="auto" w:fill="auto"/>
          </w:tcPr>
          <w:p w14:paraId="1A1B1060" w14:textId="77777777" w:rsidR="00F14752" w:rsidRPr="00A833EC" w:rsidRDefault="00F14752" w:rsidP="00AE1EFD">
            <w:pPr>
              <w:rPr>
                <w:rFonts w:cs="Arial"/>
                <w:bCs/>
                <w:color w:val="000000"/>
                <w:sz w:val="18"/>
                <w:szCs w:val="18"/>
              </w:rPr>
            </w:pPr>
            <w:r w:rsidRPr="00A833EC">
              <w:rPr>
                <w:rFonts w:cs="Arial"/>
                <w:bCs/>
                <w:color w:val="000000"/>
                <w:sz w:val="18"/>
                <w:szCs w:val="18"/>
              </w:rPr>
              <w:t>Cheese, mozzarella</w:t>
            </w:r>
          </w:p>
        </w:tc>
        <w:tc>
          <w:tcPr>
            <w:tcW w:w="8363" w:type="dxa"/>
            <w:tcBorders>
              <w:left w:val="nil"/>
              <w:bottom w:val="nil"/>
              <w:right w:val="nil"/>
            </w:tcBorders>
          </w:tcPr>
          <w:p w14:paraId="1A1B1061" w14:textId="77777777" w:rsidR="00F14752" w:rsidRPr="00A833EC" w:rsidRDefault="00F14752" w:rsidP="00FC190A">
            <w:pPr>
              <w:rPr>
                <w:rFonts w:cs="Arial"/>
                <w:bCs/>
                <w:color w:val="000000"/>
                <w:sz w:val="18"/>
                <w:szCs w:val="18"/>
              </w:rPr>
            </w:pPr>
            <w:r w:rsidRPr="00A833EC">
              <w:rPr>
                <w:rFonts w:cs="Arial"/>
                <w:bCs/>
                <w:color w:val="000000"/>
                <w:sz w:val="18"/>
                <w:szCs w:val="18"/>
              </w:rPr>
              <w:t xml:space="preserve">Limited, outdated data. Current nutrient data derived from nutrient data provided by the dairy industry in 1989, and limited data from nutrient analysis undertaken in 2005. Fatty acid data was imputed from regular hard cheese. Mozzarella commonly consumed in </w:t>
            </w:r>
            <w:r w:rsidR="000443B6">
              <w:rPr>
                <w:rFonts w:cs="Arial"/>
                <w:bCs/>
                <w:sz w:val="18"/>
                <w:szCs w:val="18"/>
              </w:rPr>
              <w:t>ANCNPAS</w:t>
            </w:r>
            <w:r w:rsidRPr="00A833EC">
              <w:rPr>
                <w:rFonts w:cs="Arial"/>
                <w:bCs/>
                <w:color w:val="000000"/>
                <w:sz w:val="18"/>
                <w:szCs w:val="18"/>
              </w:rPr>
              <w:t xml:space="preserve">. </w:t>
            </w:r>
            <w:r w:rsidRPr="00A833EC">
              <w:rPr>
                <w:rFonts w:cs="Arial"/>
                <w:bCs/>
                <w:sz w:val="18"/>
                <w:szCs w:val="18"/>
              </w:rPr>
              <w:t xml:space="preserve">Likely to be consumed during </w:t>
            </w:r>
            <w:r w:rsidR="00702EE3" w:rsidRPr="00A833EC">
              <w:rPr>
                <w:rFonts w:cs="Arial"/>
                <w:bCs/>
                <w:sz w:val="18"/>
                <w:szCs w:val="18"/>
              </w:rPr>
              <w:t>AHS</w:t>
            </w:r>
            <w:r w:rsidRPr="00A833EC">
              <w:rPr>
                <w:rFonts w:cs="Arial"/>
                <w:bCs/>
                <w:sz w:val="18"/>
                <w:szCs w:val="18"/>
              </w:rPr>
              <w:t>.</w:t>
            </w:r>
          </w:p>
        </w:tc>
      </w:tr>
      <w:tr w:rsidR="0099125E" w:rsidRPr="00A833EC" w14:paraId="1A1B1066" w14:textId="77777777" w:rsidTr="00BD20DE">
        <w:tc>
          <w:tcPr>
            <w:tcW w:w="1274" w:type="dxa"/>
            <w:tcBorders>
              <w:left w:val="nil"/>
              <w:bottom w:val="nil"/>
              <w:right w:val="nil"/>
            </w:tcBorders>
            <w:shd w:val="clear" w:color="auto" w:fill="FFFFFF"/>
          </w:tcPr>
          <w:p w14:paraId="1A1B1063" w14:textId="77777777" w:rsidR="0099125E" w:rsidRPr="00A833EC" w:rsidRDefault="0099125E" w:rsidP="0099125E">
            <w:pPr>
              <w:rPr>
                <w:rFonts w:cs="Arial"/>
                <w:bCs/>
                <w:i/>
                <w:sz w:val="18"/>
                <w:szCs w:val="18"/>
              </w:rPr>
            </w:pPr>
            <w:r w:rsidRPr="00A833EC">
              <w:rPr>
                <w:rFonts w:cs="Arial"/>
                <w:bCs/>
                <w:i/>
                <w:sz w:val="18"/>
                <w:szCs w:val="18"/>
              </w:rPr>
              <w:t>Desirable</w:t>
            </w:r>
          </w:p>
        </w:tc>
        <w:tc>
          <w:tcPr>
            <w:tcW w:w="4646" w:type="dxa"/>
            <w:gridSpan w:val="2"/>
            <w:tcBorders>
              <w:left w:val="nil"/>
              <w:bottom w:val="nil"/>
              <w:right w:val="nil"/>
            </w:tcBorders>
            <w:shd w:val="clear" w:color="auto" w:fill="FFFFFF"/>
          </w:tcPr>
          <w:p w14:paraId="1A1B1064" w14:textId="77777777" w:rsidR="0099125E" w:rsidRPr="00A833EC" w:rsidRDefault="0099125E" w:rsidP="0099125E">
            <w:pPr>
              <w:rPr>
                <w:rFonts w:cs="Arial"/>
                <w:bCs/>
                <w:sz w:val="18"/>
                <w:szCs w:val="18"/>
              </w:rPr>
            </w:pPr>
            <w:r w:rsidRPr="00A833EC">
              <w:rPr>
                <w:rFonts w:cs="Arial"/>
                <w:bCs/>
                <w:sz w:val="18"/>
                <w:szCs w:val="18"/>
              </w:rPr>
              <w:t xml:space="preserve">Milk, </w:t>
            </w:r>
            <w:proofErr w:type="spellStart"/>
            <w:r w:rsidRPr="00A833EC">
              <w:rPr>
                <w:rFonts w:cs="Arial"/>
                <w:bCs/>
                <w:sz w:val="18"/>
                <w:szCs w:val="18"/>
              </w:rPr>
              <w:t>Anlene</w:t>
            </w:r>
            <w:proofErr w:type="spellEnd"/>
          </w:p>
        </w:tc>
        <w:tc>
          <w:tcPr>
            <w:tcW w:w="8363" w:type="dxa"/>
            <w:tcBorders>
              <w:left w:val="nil"/>
              <w:bottom w:val="nil"/>
              <w:right w:val="nil"/>
            </w:tcBorders>
            <w:shd w:val="clear" w:color="auto" w:fill="FFFFFF"/>
          </w:tcPr>
          <w:p w14:paraId="1A1B1065" w14:textId="77777777" w:rsidR="0099125E" w:rsidRPr="00A833EC" w:rsidRDefault="0099125E" w:rsidP="0099125E">
            <w:pPr>
              <w:rPr>
                <w:rFonts w:cs="Arial"/>
                <w:bCs/>
                <w:sz w:val="18"/>
                <w:szCs w:val="18"/>
              </w:rPr>
            </w:pPr>
            <w:r w:rsidRPr="00A833EC">
              <w:rPr>
                <w:rFonts w:cs="Arial"/>
                <w:bCs/>
                <w:sz w:val="18"/>
                <w:szCs w:val="18"/>
              </w:rPr>
              <w:t>Fortified food. Contains added Ca, Mg, Zn, protein and vitamin D.</w:t>
            </w:r>
            <w:r w:rsidR="00FC190A">
              <w:rPr>
                <w:rFonts w:cs="Arial"/>
                <w:bCs/>
                <w:sz w:val="18"/>
                <w:szCs w:val="18"/>
              </w:rPr>
              <w:t xml:space="preserve"> Not previously analysed by FSANZ.</w:t>
            </w:r>
          </w:p>
        </w:tc>
      </w:tr>
      <w:tr w:rsidR="0099125E" w:rsidRPr="00A833EC" w14:paraId="1A1B106A" w14:textId="77777777" w:rsidTr="00BD20DE">
        <w:tc>
          <w:tcPr>
            <w:tcW w:w="1274" w:type="dxa"/>
            <w:tcBorders>
              <w:left w:val="nil"/>
              <w:bottom w:val="nil"/>
              <w:right w:val="nil"/>
            </w:tcBorders>
          </w:tcPr>
          <w:p w14:paraId="1A1B1067" w14:textId="77777777" w:rsidR="0099125E" w:rsidRPr="00A833EC" w:rsidRDefault="00AB19D6" w:rsidP="00AE1EFD">
            <w:pPr>
              <w:rPr>
                <w:rFonts w:cs="Arial"/>
                <w:bCs/>
                <w:i/>
                <w:color w:val="000000"/>
                <w:sz w:val="18"/>
                <w:szCs w:val="18"/>
              </w:rPr>
            </w:pPr>
            <w:r w:rsidRPr="00A833EC">
              <w:rPr>
                <w:rFonts w:cs="Arial"/>
                <w:bCs/>
                <w:i/>
                <w:sz w:val="18"/>
                <w:szCs w:val="18"/>
              </w:rPr>
              <w:t>Desirable</w:t>
            </w:r>
          </w:p>
        </w:tc>
        <w:tc>
          <w:tcPr>
            <w:tcW w:w="4646" w:type="dxa"/>
            <w:gridSpan w:val="2"/>
            <w:tcBorders>
              <w:left w:val="nil"/>
              <w:bottom w:val="nil"/>
              <w:right w:val="nil"/>
            </w:tcBorders>
            <w:shd w:val="clear" w:color="auto" w:fill="auto"/>
          </w:tcPr>
          <w:p w14:paraId="1A1B1068" w14:textId="77777777" w:rsidR="0099125E" w:rsidRPr="00A833EC" w:rsidRDefault="0099125E" w:rsidP="0099125E">
            <w:pPr>
              <w:rPr>
                <w:rFonts w:cs="Arial"/>
                <w:bCs/>
                <w:color w:val="000000"/>
                <w:sz w:val="18"/>
                <w:szCs w:val="18"/>
              </w:rPr>
            </w:pPr>
            <w:r w:rsidRPr="00A833EC">
              <w:rPr>
                <w:rFonts w:cs="Arial"/>
                <w:bCs/>
                <w:color w:val="000000"/>
                <w:sz w:val="18"/>
                <w:szCs w:val="18"/>
              </w:rPr>
              <w:t>Cheese, goat</w:t>
            </w:r>
          </w:p>
        </w:tc>
        <w:tc>
          <w:tcPr>
            <w:tcW w:w="8363" w:type="dxa"/>
            <w:tcBorders>
              <w:left w:val="nil"/>
              <w:bottom w:val="nil"/>
              <w:right w:val="nil"/>
            </w:tcBorders>
          </w:tcPr>
          <w:p w14:paraId="1A1B1069" w14:textId="77777777" w:rsidR="0099125E" w:rsidRPr="00A833EC" w:rsidRDefault="00AB19D6" w:rsidP="00AE1EFD">
            <w:pPr>
              <w:rPr>
                <w:rFonts w:cs="Arial"/>
                <w:bCs/>
                <w:color w:val="000000"/>
                <w:sz w:val="18"/>
                <w:szCs w:val="18"/>
              </w:rPr>
            </w:pPr>
            <w:r>
              <w:rPr>
                <w:rFonts w:cs="Arial"/>
                <w:bCs/>
                <w:color w:val="000000"/>
                <w:sz w:val="18"/>
                <w:szCs w:val="18"/>
              </w:rPr>
              <w:t>Newer food for which we hold no Australian data</w:t>
            </w:r>
          </w:p>
        </w:tc>
      </w:tr>
      <w:tr w:rsidR="0099125E" w:rsidRPr="00A833EC" w14:paraId="1A1B106E" w14:textId="77777777" w:rsidTr="00BD20DE">
        <w:tc>
          <w:tcPr>
            <w:tcW w:w="1274" w:type="dxa"/>
            <w:tcBorders>
              <w:left w:val="nil"/>
              <w:bottom w:val="nil"/>
              <w:right w:val="nil"/>
            </w:tcBorders>
          </w:tcPr>
          <w:p w14:paraId="1A1B106B" w14:textId="77777777" w:rsidR="0099125E" w:rsidRPr="00A833EC" w:rsidRDefault="00AB19D6" w:rsidP="00AE1EFD">
            <w:pPr>
              <w:rPr>
                <w:rFonts w:cs="Arial"/>
                <w:bCs/>
                <w:i/>
                <w:color w:val="000000"/>
                <w:sz w:val="18"/>
                <w:szCs w:val="18"/>
              </w:rPr>
            </w:pPr>
            <w:r w:rsidRPr="00A833EC">
              <w:rPr>
                <w:rFonts w:cs="Arial"/>
                <w:bCs/>
                <w:i/>
                <w:sz w:val="18"/>
                <w:szCs w:val="18"/>
              </w:rPr>
              <w:t>Desirable</w:t>
            </w:r>
          </w:p>
        </w:tc>
        <w:tc>
          <w:tcPr>
            <w:tcW w:w="4646" w:type="dxa"/>
            <w:gridSpan w:val="2"/>
            <w:tcBorders>
              <w:left w:val="nil"/>
              <w:bottom w:val="nil"/>
              <w:right w:val="nil"/>
            </w:tcBorders>
            <w:shd w:val="clear" w:color="auto" w:fill="auto"/>
          </w:tcPr>
          <w:p w14:paraId="1A1B106C" w14:textId="77777777" w:rsidR="0099125E" w:rsidRPr="00A833EC" w:rsidRDefault="0099125E" w:rsidP="0099125E">
            <w:pPr>
              <w:rPr>
                <w:rFonts w:cs="Arial"/>
                <w:bCs/>
                <w:color w:val="000000"/>
                <w:sz w:val="18"/>
                <w:szCs w:val="18"/>
              </w:rPr>
            </w:pPr>
            <w:r w:rsidRPr="00A833EC">
              <w:rPr>
                <w:rFonts w:cs="Arial"/>
                <w:bCs/>
                <w:color w:val="000000"/>
                <w:sz w:val="18"/>
                <w:szCs w:val="18"/>
              </w:rPr>
              <w:t>Cream, regular, 35% fat</w:t>
            </w:r>
          </w:p>
        </w:tc>
        <w:tc>
          <w:tcPr>
            <w:tcW w:w="8363" w:type="dxa"/>
            <w:tcBorders>
              <w:left w:val="nil"/>
              <w:bottom w:val="nil"/>
              <w:right w:val="nil"/>
            </w:tcBorders>
          </w:tcPr>
          <w:p w14:paraId="1A1B106D" w14:textId="77777777" w:rsidR="0099125E" w:rsidRPr="00A833EC" w:rsidRDefault="00AB19D6" w:rsidP="00AE1EFD">
            <w:pPr>
              <w:rPr>
                <w:rFonts w:cs="Arial"/>
                <w:bCs/>
                <w:color w:val="000000"/>
                <w:sz w:val="18"/>
                <w:szCs w:val="18"/>
              </w:rPr>
            </w:pPr>
            <w:r>
              <w:rPr>
                <w:rFonts w:cs="Arial"/>
                <w:bCs/>
                <w:color w:val="000000"/>
                <w:sz w:val="18"/>
                <w:szCs w:val="18"/>
              </w:rPr>
              <w:t>Little current analytical data. Widely consumed including as an ingredient in many mixed dishes.</w:t>
            </w:r>
          </w:p>
        </w:tc>
      </w:tr>
      <w:tr w:rsidR="0099125E" w:rsidRPr="00A833EC" w14:paraId="1A1B1072" w14:textId="77777777" w:rsidTr="00BD20DE">
        <w:tc>
          <w:tcPr>
            <w:tcW w:w="1274" w:type="dxa"/>
            <w:tcBorders>
              <w:left w:val="nil"/>
              <w:bottom w:val="nil"/>
              <w:right w:val="nil"/>
            </w:tcBorders>
          </w:tcPr>
          <w:p w14:paraId="1A1B106F" w14:textId="77777777" w:rsidR="0099125E" w:rsidRPr="00A833EC" w:rsidRDefault="00AB19D6" w:rsidP="00AE1EFD">
            <w:pPr>
              <w:rPr>
                <w:rFonts w:cs="Arial"/>
                <w:bCs/>
                <w:i/>
                <w:color w:val="000000"/>
                <w:sz w:val="18"/>
                <w:szCs w:val="18"/>
              </w:rPr>
            </w:pPr>
            <w:r w:rsidRPr="00A833EC">
              <w:rPr>
                <w:rFonts w:cs="Arial"/>
                <w:bCs/>
                <w:i/>
                <w:sz w:val="18"/>
                <w:szCs w:val="18"/>
              </w:rPr>
              <w:t>Desirable</w:t>
            </w:r>
          </w:p>
        </w:tc>
        <w:tc>
          <w:tcPr>
            <w:tcW w:w="4646" w:type="dxa"/>
            <w:gridSpan w:val="2"/>
            <w:tcBorders>
              <w:left w:val="nil"/>
              <w:bottom w:val="nil"/>
              <w:right w:val="nil"/>
            </w:tcBorders>
            <w:shd w:val="clear" w:color="auto" w:fill="auto"/>
          </w:tcPr>
          <w:p w14:paraId="1A1B1070" w14:textId="77777777" w:rsidR="0099125E" w:rsidRPr="00A833EC" w:rsidRDefault="0099125E" w:rsidP="0099125E">
            <w:pPr>
              <w:rPr>
                <w:rFonts w:cs="Arial"/>
                <w:bCs/>
                <w:color w:val="000000"/>
                <w:sz w:val="18"/>
                <w:szCs w:val="18"/>
              </w:rPr>
            </w:pPr>
            <w:r w:rsidRPr="00A833EC">
              <w:rPr>
                <w:rFonts w:cs="Arial"/>
                <w:bCs/>
                <w:color w:val="000000"/>
                <w:sz w:val="18"/>
                <w:szCs w:val="18"/>
              </w:rPr>
              <w:t>Sour cream, regular</w:t>
            </w:r>
          </w:p>
        </w:tc>
        <w:tc>
          <w:tcPr>
            <w:tcW w:w="8363" w:type="dxa"/>
            <w:tcBorders>
              <w:left w:val="nil"/>
              <w:bottom w:val="nil"/>
              <w:right w:val="nil"/>
            </w:tcBorders>
          </w:tcPr>
          <w:p w14:paraId="1A1B1071" w14:textId="77777777" w:rsidR="0099125E" w:rsidRPr="00A833EC" w:rsidRDefault="00AB19D6" w:rsidP="00AE1EFD">
            <w:pPr>
              <w:rPr>
                <w:rFonts w:cs="Arial"/>
                <w:bCs/>
                <w:color w:val="000000"/>
                <w:sz w:val="18"/>
                <w:szCs w:val="18"/>
              </w:rPr>
            </w:pPr>
            <w:r>
              <w:rPr>
                <w:rFonts w:cs="Arial"/>
                <w:bCs/>
                <w:color w:val="000000"/>
                <w:sz w:val="18"/>
                <w:szCs w:val="18"/>
              </w:rPr>
              <w:t>Little current analytical data. Widely consumed including as an ingredient in many mixed dishes.</w:t>
            </w:r>
          </w:p>
        </w:tc>
      </w:tr>
      <w:tr w:rsidR="0099125E" w:rsidRPr="00A833EC" w14:paraId="1A1B1076" w14:textId="77777777" w:rsidTr="00BD20DE">
        <w:tc>
          <w:tcPr>
            <w:tcW w:w="1274" w:type="dxa"/>
            <w:tcBorders>
              <w:left w:val="nil"/>
              <w:bottom w:val="nil"/>
              <w:right w:val="nil"/>
            </w:tcBorders>
          </w:tcPr>
          <w:p w14:paraId="1A1B1073" w14:textId="77777777" w:rsidR="0099125E" w:rsidRPr="00A833EC" w:rsidRDefault="00AB19D6" w:rsidP="00AE1EFD">
            <w:pPr>
              <w:rPr>
                <w:rFonts w:cs="Arial"/>
                <w:bCs/>
                <w:i/>
                <w:color w:val="000000"/>
                <w:sz w:val="18"/>
                <w:szCs w:val="18"/>
              </w:rPr>
            </w:pPr>
            <w:r w:rsidRPr="00A833EC">
              <w:rPr>
                <w:rFonts w:cs="Arial"/>
                <w:bCs/>
                <w:i/>
                <w:sz w:val="18"/>
                <w:szCs w:val="18"/>
              </w:rPr>
              <w:t>Desirable</w:t>
            </w:r>
          </w:p>
        </w:tc>
        <w:tc>
          <w:tcPr>
            <w:tcW w:w="4646" w:type="dxa"/>
            <w:gridSpan w:val="2"/>
            <w:tcBorders>
              <w:left w:val="nil"/>
              <w:bottom w:val="nil"/>
              <w:right w:val="nil"/>
            </w:tcBorders>
            <w:shd w:val="clear" w:color="auto" w:fill="auto"/>
          </w:tcPr>
          <w:p w14:paraId="1A1B1074" w14:textId="77777777" w:rsidR="0099125E" w:rsidRPr="00A833EC" w:rsidRDefault="0099125E" w:rsidP="0099125E">
            <w:pPr>
              <w:rPr>
                <w:rFonts w:cs="Arial"/>
                <w:bCs/>
                <w:color w:val="000000"/>
                <w:sz w:val="18"/>
                <w:szCs w:val="18"/>
              </w:rPr>
            </w:pPr>
            <w:r w:rsidRPr="00A833EC">
              <w:rPr>
                <w:rFonts w:cs="Arial"/>
                <w:bCs/>
                <w:color w:val="000000"/>
                <w:sz w:val="18"/>
                <w:szCs w:val="18"/>
              </w:rPr>
              <w:t>Cream cheese, regular</w:t>
            </w:r>
          </w:p>
        </w:tc>
        <w:tc>
          <w:tcPr>
            <w:tcW w:w="8363" w:type="dxa"/>
            <w:tcBorders>
              <w:left w:val="nil"/>
              <w:bottom w:val="nil"/>
              <w:right w:val="nil"/>
            </w:tcBorders>
          </w:tcPr>
          <w:p w14:paraId="1A1B1075" w14:textId="77777777" w:rsidR="0099125E" w:rsidRPr="00A833EC" w:rsidRDefault="00AB19D6" w:rsidP="00AE1EFD">
            <w:pPr>
              <w:rPr>
                <w:rFonts w:cs="Arial"/>
                <w:bCs/>
                <w:color w:val="000000"/>
                <w:sz w:val="18"/>
                <w:szCs w:val="18"/>
              </w:rPr>
            </w:pPr>
            <w:r>
              <w:rPr>
                <w:rFonts w:cs="Arial"/>
                <w:bCs/>
                <w:color w:val="000000"/>
                <w:sz w:val="18"/>
                <w:szCs w:val="18"/>
              </w:rPr>
              <w:t>Little current analytical data. Widely consumed including as an ingredient in many mixed dishes.</w:t>
            </w:r>
          </w:p>
        </w:tc>
      </w:tr>
    </w:tbl>
    <w:p w14:paraId="1A1B1077" w14:textId="77777777" w:rsidR="0011308C" w:rsidRDefault="0011308C"/>
    <w:p w14:paraId="1A1B1078" w14:textId="77777777" w:rsidR="0011308C" w:rsidRDefault="0011308C" w:rsidP="0011308C">
      <w:r>
        <w:br w:type="page"/>
      </w:r>
    </w:p>
    <w:tbl>
      <w:tblPr>
        <w:tblW w:w="1428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274"/>
        <w:gridCol w:w="4646"/>
        <w:gridCol w:w="8363"/>
      </w:tblGrid>
      <w:tr w:rsidR="0011308C" w:rsidRPr="00A833EC" w14:paraId="1A1B107C" w14:textId="77777777" w:rsidTr="0011308C">
        <w:tc>
          <w:tcPr>
            <w:tcW w:w="1274" w:type="dxa"/>
            <w:tcBorders>
              <w:top w:val="single" w:sz="8" w:space="0" w:color="4F81BD"/>
              <w:left w:val="nil"/>
              <w:bottom w:val="nil"/>
              <w:right w:val="nil"/>
            </w:tcBorders>
            <w:shd w:val="clear" w:color="auto" w:fill="DBE5F1"/>
          </w:tcPr>
          <w:p w14:paraId="1A1B1079" w14:textId="77777777" w:rsidR="0011308C" w:rsidRPr="0011308C" w:rsidRDefault="0011308C" w:rsidP="00DC2D07">
            <w:pPr>
              <w:rPr>
                <w:rFonts w:cs="Arial"/>
                <w:b/>
                <w:bCs/>
                <w:i/>
                <w:color w:val="000000"/>
                <w:sz w:val="18"/>
                <w:szCs w:val="18"/>
              </w:rPr>
            </w:pPr>
            <w:r w:rsidRPr="0011308C">
              <w:rPr>
                <w:rFonts w:cs="Arial"/>
                <w:b/>
                <w:bCs/>
                <w:i/>
                <w:color w:val="000000"/>
                <w:sz w:val="18"/>
                <w:szCs w:val="18"/>
              </w:rPr>
              <w:lastRenderedPageBreak/>
              <w:t>PRIORITY</w:t>
            </w:r>
          </w:p>
        </w:tc>
        <w:tc>
          <w:tcPr>
            <w:tcW w:w="4646" w:type="dxa"/>
            <w:tcBorders>
              <w:top w:val="single" w:sz="8" w:space="0" w:color="4F81BD"/>
              <w:left w:val="nil"/>
              <w:bottom w:val="nil"/>
              <w:right w:val="nil"/>
            </w:tcBorders>
            <w:shd w:val="clear" w:color="auto" w:fill="DBE5F1"/>
          </w:tcPr>
          <w:p w14:paraId="1A1B107A" w14:textId="77777777" w:rsidR="0011308C" w:rsidRPr="0011308C" w:rsidRDefault="0011308C" w:rsidP="0011308C">
            <w:pPr>
              <w:rPr>
                <w:rFonts w:cs="Arial"/>
                <w:b/>
                <w:bCs/>
                <w:color w:val="000000"/>
                <w:sz w:val="18"/>
                <w:szCs w:val="18"/>
              </w:rPr>
            </w:pPr>
            <w:r w:rsidRPr="0011308C">
              <w:rPr>
                <w:rFonts w:cs="Arial"/>
                <w:b/>
                <w:bCs/>
                <w:color w:val="000000"/>
                <w:sz w:val="18"/>
                <w:szCs w:val="18"/>
              </w:rPr>
              <w:t>FOOD</w:t>
            </w:r>
          </w:p>
        </w:tc>
        <w:tc>
          <w:tcPr>
            <w:tcW w:w="8363" w:type="dxa"/>
            <w:tcBorders>
              <w:top w:val="single" w:sz="8" w:space="0" w:color="4F81BD"/>
              <w:left w:val="nil"/>
              <w:bottom w:val="nil"/>
              <w:right w:val="nil"/>
            </w:tcBorders>
            <w:shd w:val="clear" w:color="auto" w:fill="DBE5F1"/>
          </w:tcPr>
          <w:p w14:paraId="1A1B107B" w14:textId="77777777" w:rsidR="0011308C" w:rsidRPr="0011308C" w:rsidRDefault="0011308C" w:rsidP="0011308C">
            <w:pPr>
              <w:rPr>
                <w:rFonts w:cs="Arial"/>
                <w:b/>
                <w:bCs/>
                <w:color w:val="000000"/>
                <w:sz w:val="18"/>
                <w:szCs w:val="18"/>
              </w:rPr>
            </w:pPr>
            <w:r w:rsidRPr="0011308C">
              <w:rPr>
                <w:rFonts w:cs="Arial"/>
                <w:b/>
                <w:bCs/>
                <w:color w:val="000000"/>
                <w:sz w:val="18"/>
                <w:szCs w:val="18"/>
              </w:rPr>
              <w:t>REASON FOR INCLUSION</w:t>
            </w:r>
          </w:p>
        </w:tc>
      </w:tr>
      <w:tr w:rsidR="00F14752" w:rsidRPr="00A833EC" w14:paraId="1A1B1080" w14:textId="77777777" w:rsidTr="00BD20DE">
        <w:tc>
          <w:tcPr>
            <w:tcW w:w="1274" w:type="dxa"/>
            <w:tcBorders>
              <w:left w:val="nil"/>
              <w:bottom w:val="nil"/>
              <w:right w:val="nil"/>
            </w:tcBorders>
            <w:shd w:val="clear" w:color="auto" w:fill="DBE5F1"/>
          </w:tcPr>
          <w:p w14:paraId="1A1B107D" w14:textId="77777777" w:rsidR="00F14752" w:rsidRPr="00A833EC" w:rsidRDefault="00F14752" w:rsidP="00AE1EFD">
            <w:pPr>
              <w:rPr>
                <w:rFonts w:cs="Arial"/>
                <w:b/>
                <w:bCs/>
                <w:i/>
                <w:color w:val="000000"/>
                <w:sz w:val="18"/>
                <w:szCs w:val="18"/>
              </w:rPr>
            </w:pPr>
          </w:p>
        </w:tc>
        <w:tc>
          <w:tcPr>
            <w:tcW w:w="4646" w:type="dxa"/>
            <w:tcBorders>
              <w:left w:val="nil"/>
              <w:bottom w:val="nil"/>
              <w:right w:val="nil"/>
            </w:tcBorders>
            <w:shd w:val="clear" w:color="auto" w:fill="DBE5F1"/>
          </w:tcPr>
          <w:p w14:paraId="1A1B107E" w14:textId="77777777" w:rsidR="00F14752" w:rsidRPr="00A833EC" w:rsidRDefault="003A21AD" w:rsidP="003A21AD">
            <w:pPr>
              <w:rPr>
                <w:rFonts w:cs="Arial"/>
                <w:b/>
                <w:bCs/>
                <w:color w:val="000000"/>
                <w:sz w:val="18"/>
                <w:szCs w:val="18"/>
              </w:rPr>
            </w:pPr>
            <w:r w:rsidRPr="00A833EC">
              <w:rPr>
                <w:rFonts w:cs="Arial"/>
                <w:b/>
                <w:bCs/>
                <w:color w:val="000000"/>
                <w:sz w:val="18"/>
                <w:szCs w:val="18"/>
              </w:rPr>
              <w:t>4</w:t>
            </w:r>
            <w:r w:rsidR="00F14752" w:rsidRPr="00A833EC">
              <w:rPr>
                <w:rFonts w:cs="Arial"/>
                <w:b/>
                <w:bCs/>
                <w:color w:val="000000"/>
                <w:sz w:val="18"/>
                <w:szCs w:val="18"/>
              </w:rPr>
              <w:t xml:space="preserve">. FATS AND OILS </w:t>
            </w:r>
          </w:p>
        </w:tc>
        <w:tc>
          <w:tcPr>
            <w:tcW w:w="8363" w:type="dxa"/>
            <w:tcBorders>
              <w:left w:val="nil"/>
              <w:bottom w:val="nil"/>
              <w:right w:val="nil"/>
            </w:tcBorders>
            <w:shd w:val="clear" w:color="auto" w:fill="DBE5F1"/>
          </w:tcPr>
          <w:p w14:paraId="1A1B107F" w14:textId="77777777" w:rsidR="00F14752" w:rsidRPr="00A833EC" w:rsidRDefault="00F14752" w:rsidP="00AE1EFD">
            <w:pPr>
              <w:rPr>
                <w:rFonts w:cs="Arial"/>
                <w:b/>
                <w:bCs/>
                <w:color w:val="000000"/>
                <w:sz w:val="18"/>
                <w:szCs w:val="18"/>
              </w:rPr>
            </w:pPr>
          </w:p>
        </w:tc>
      </w:tr>
      <w:tr w:rsidR="00742F9F" w:rsidRPr="00A833EC" w:rsidDel="00742F9F" w14:paraId="1A1B1084" w14:textId="77777777" w:rsidTr="00BD20DE">
        <w:tc>
          <w:tcPr>
            <w:tcW w:w="1274" w:type="dxa"/>
            <w:tcBorders>
              <w:left w:val="nil"/>
              <w:bottom w:val="nil"/>
              <w:right w:val="nil"/>
            </w:tcBorders>
            <w:shd w:val="clear" w:color="auto" w:fill="auto"/>
          </w:tcPr>
          <w:p w14:paraId="1A1B1081" w14:textId="77777777" w:rsidR="00742F9F" w:rsidRPr="00A833EC" w:rsidDel="00742F9F" w:rsidRDefault="00AB19D6" w:rsidP="00AE1EFD">
            <w:pPr>
              <w:rPr>
                <w:rFonts w:cs="Arial"/>
                <w:bCs/>
                <w:i/>
                <w:color w:val="000000"/>
                <w:sz w:val="18"/>
                <w:szCs w:val="18"/>
              </w:rPr>
            </w:pPr>
            <w:r>
              <w:rPr>
                <w:rFonts w:cs="Arial"/>
                <w:bCs/>
                <w:i/>
                <w:color w:val="000000"/>
                <w:sz w:val="18"/>
                <w:szCs w:val="18"/>
              </w:rPr>
              <w:t>Desirable</w:t>
            </w:r>
          </w:p>
        </w:tc>
        <w:tc>
          <w:tcPr>
            <w:tcW w:w="4646" w:type="dxa"/>
            <w:tcBorders>
              <w:left w:val="nil"/>
              <w:bottom w:val="nil"/>
              <w:right w:val="nil"/>
            </w:tcBorders>
            <w:shd w:val="clear" w:color="auto" w:fill="auto"/>
          </w:tcPr>
          <w:p w14:paraId="1A1B1082" w14:textId="77777777" w:rsidR="00742F9F" w:rsidRPr="00A833EC" w:rsidDel="00742F9F" w:rsidRDefault="00742F9F" w:rsidP="00AE1EFD">
            <w:pPr>
              <w:rPr>
                <w:rFonts w:cs="Arial"/>
                <w:bCs/>
                <w:color w:val="000000"/>
                <w:sz w:val="18"/>
                <w:szCs w:val="18"/>
              </w:rPr>
            </w:pPr>
            <w:r w:rsidRPr="00A833EC">
              <w:rPr>
                <w:rFonts w:cs="Arial"/>
                <w:bCs/>
                <w:color w:val="000000"/>
                <w:sz w:val="18"/>
                <w:szCs w:val="18"/>
              </w:rPr>
              <w:t>Butter, salted</w:t>
            </w:r>
          </w:p>
        </w:tc>
        <w:tc>
          <w:tcPr>
            <w:tcW w:w="8363" w:type="dxa"/>
            <w:tcBorders>
              <w:left w:val="nil"/>
              <w:bottom w:val="nil"/>
              <w:right w:val="nil"/>
            </w:tcBorders>
            <w:shd w:val="clear" w:color="auto" w:fill="auto"/>
          </w:tcPr>
          <w:p w14:paraId="1A1B1083" w14:textId="77777777" w:rsidR="00742F9F" w:rsidRPr="00A833EC" w:rsidDel="00742F9F" w:rsidRDefault="00AB19D6" w:rsidP="00AE1EFD">
            <w:pPr>
              <w:rPr>
                <w:rFonts w:cs="Arial"/>
                <w:bCs/>
                <w:color w:val="000000"/>
                <w:sz w:val="18"/>
                <w:szCs w:val="18"/>
              </w:rPr>
            </w:pPr>
            <w:r>
              <w:rPr>
                <w:rFonts w:cs="Arial"/>
                <w:bCs/>
                <w:color w:val="000000"/>
                <w:sz w:val="18"/>
                <w:szCs w:val="18"/>
              </w:rPr>
              <w:t>Staple food. Widely used as an ingredient in other foods.</w:t>
            </w:r>
          </w:p>
        </w:tc>
      </w:tr>
      <w:tr w:rsidR="00F14752" w:rsidRPr="00A833EC" w14:paraId="1A1B1088" w14:textId="77777777" w:rsidTr="00BD20DE">
        <w:tc>
          <w:tcPr>
            <w:tcW w:w="1274" w:type="dxa"/>
            <w:tcBorders>
              <w:left w:val="nil"/>
              <w:bottom w:val="nil"/>
              <w:right w:val="nil"/>
            </w:tcBorders>
            <w:shd w:val="clear" w:color="auto" w:fill="DBE5F1"/>
          </w:tcPr>
          <w:p w14:paraId="1A1B1085" w14:textId="77777777" w:rsidR="00F14752" w:rsidRPr="00A833EC" w:rsidRDefault="00F14752" w:rsidP="00AE1EFD">
            <w:pPr>
              <w:keepNext/>
              <w:rPr>
                <w:rFonts w:cs="Arial"/>
                <w:b/>
                <w:bCs/>
                <w:i/>
                <w:sz w:val="18"/>
                <w:szCs w:val="18"/>
              </w:rPr>
            </w:pPr>
          </w:p>
        </w:tc>
        <w:tc>
          <w:tcPr>
            <w:tcW w:w="4646" w:type="dxa"/>
            <w:tcBorders>
              <w:left w:val="nil"/>
              <w:bottom w:val="nil"/>
              <w:right w:val="nil"/>
            </w:tcBorders>
            <w:shd w:val="clear" w:color="auto" w:fill="DBE5F1"/>
          </w:tcPr>
          <w:p w14:paraId="1A1B1086" w14:textId="77777777" w:rsidR="00F14752" w:rsidRPr="00A833EC" w:rsidRDefault="003A21AD" w:rsidP="00AE1EFD">
            <w:pPr>
              <w:keepNext/>
              <w:rPr>
                <w:rFonts w:cs="Arial"/>
                <w:b/>
                <w:bCs/>
                <w:sz w:val="18"/>
                <w:szCs w:val="18"/>
              </w:rPr>
            </w:pPr>
            <w:r w:rsidRPr="00A833EC">
              <w:rPr>
                <w:rFonts w:cs="Arial"/>
                <w:b/>
                <w:bCs/>
                <w:sz w:val="18"/>
                <w:szCs w:val="18"/>
              </w:rPr>
              <w:t>5</w:t>
            </w:r>
            <w:r w:rsidR="00F14752" w:rsidRPr="00A833EC">
              <w:rPr>
                <w:rFonts w:cs="Arial"/>
                <w:b/>
                <w:bCs/>
                <w:sz w:val="18"/>
                <w:szCs w:val="18"/>
              </w:rPr>
              <w:t>. SEAFOOD</w:t>
            </w:r>
          </w:p>
        </w:tc>
        <w:tc>
          <w:tcPr>
            <w:tcW w:w="8363" w:type="dxa"/>
            <w:tcBorders>
              <w:left w:val="nil"/>
              <w:bottom w:val="nil"/>
              <w:right w:val="nil"/>
            </w:tcBorders>
            <w:shd w:val="clear" w:color="auto" w:fill="DBE5F1"/>
          </w:tcPr>
          <w:p w14:paraId="1A1B1087" w14:textId="77777777" w:rsidR="00F14752" w:rsidRPr="00A833EC" w:rsidRDefault="00F14752" w:rsidP="00AE1EFD">
            <w:pPr>
              <w:keepNext/>
              <w:rPr>
                <w:rFonts w:cs="Arial"/>
                <w:b/>
                <w:bCs/>
                <w:sz w:val="18"/>
                <w:szCs w:val="18"/>
              </w:rPr>
            </w:pPr>
            <w:r w:rsidRPr="00A833EC">
              <w:rPr>
                <w:rFonts w:cs="Arial"/>
                <w:sz w:val="18"/>
                <w:szCs w:val="18"/>
              </w:rPr>
              <w:t>Seafood is a major source of omega 3s and should be considered a key group for analysis.</w:t>
            </w:r>
          </w:p>
        </w:tc>
      </w:tr>
      <w:tr w:rsidR="00F14752" w:rsidRPr="00A833EC" w14:paraId="1A1B108C" w14:textId="77777777" w:rsidTr="00BD20DE">
        <w:tc>
          <w:tcPr>
            <w:tcW w:w="1274" w:type="dxa"/>
            <w:tcBorders>
              <w:left w:val="nil"/>
              <w:bottom w:val="nil"/>
              <w:right w:val="nil"/>
            </w:tcBorders>
            <w:shd w:val="clear" w:color="auto" w:fill="FFFFFF"/>
          </w:tcPr>
          <w:p w14:paraId="1A1B1089" w14:textId="77777777" w:rsidR="00F14752" w:rsidRPr="00A833EC" w:rsidRDefault="00F14752" w:rsidP="00AE1EFD">
            <w:pPr>
              <w:keepNext/>
              <w:rPr>
                <w:rFonts w:cs="Arial"/>
                <w:bCs/>
                <w:i/>
                <w:sz w:val="18"/>
                <w:szCs w:val="18"/>
              </w:rPr>
            </w:pPr>
            <w:r w:rsidRPr="00A833EC">
              <w:rPr>
                <w:rFonts w:cs="Arial"/>
                <w:bCs/>
                <w:i/>
                <w:sz w:val="18"/>
                <w:szCs w:val="18"/>
              </w:rPr>
              <w:t>Essential</w:t>
            </w:r>
          </w:p>
        </w:tc>
        <w:tc>
          <w:tcPr>
            <w:tcW w:w="4646" w:type="dxa"/>
            <w:tcBorders>
              <w:left w:val="nil"/>
              <w:bottom w:val="nil"/>
              <w:right w:val="nil"/>
            </w:tcBorders>
            <w:shd w:val="clear" w:color="auto" w:fill="FFFFFF"/>
          </w:tcPr>
          <w:p w14:paraId="1A1B108A" w14:textId="77777777" w:rsidR="00F14752" w:rsidRPr="00A833EC" w:rsidRDefault="00F14752" w:rsidP="00AE1EFD">
            <w:pPr>
              <w:keepNext/>
              <w:rPr>
                <w:rFonts w:cs="Arial"/>
                <w:bCs/>
                <w:sz w:val="18"/>
                <w:szCs w:val="18"/>
              </w:rPr>
            </w:pPr>
            <w:r w:rsidRPr="00A833EC">
              <w:rPr>
                <w:rFonts w:cs="Arial"/>
                <w:bCs/>
                <w:sz w:val="18"/>
                <w:szCs w:val="18"/>
              </w:rPr>
              <w:t>Fish finger, crumbed</w:t>
            </w:r>
          </w:p>
        </w:tc>
        <w:tc>
          <w:tcPr>
            <w:tcW w:w="8363" w:type="dxa"/>
            <w:tcBorders>
              <w:left w:val="nil"/>
              <w:bottom w:val="nil"/>
              <w:right w:val="nil"/>
            </w:tcBorders>
            <w:shd w:val="clear" w:color="auto" w:fill="FFFFFF"/>
          </w:tcPr>
          <w:p w14:paraId="1A1B108B" w14:textId="77777777" w:rsidR="00F14752" w:rsidRPr="00A833EC" w:rsidRDefault="00F14752" w:rsidP="00AE1EFD">
            <w:pPr>
              <w:keepNext/>
              <w:rPr>
                <w:rFonts w:cs="Arial"/>
                <w:bCs/>
                <w:sz w:val="18"/>
                <w:szCs w:val="18"/>
              </w:rPr>
            </w:pPr>
            <w:r w:rsidRPr="00A833EC">
              <w:rPr>
                <w:rFonts w:cs="Arial"/>
                <w:bCs/>
                <w:sz w:val="18"/>
                <w:szCs w:val="18"/>
              </w:rPr>
              <w:t xml:space="preserve">Limited outdated data. Current nutrient data was derived from nutrient analysis undertaken in 1986. Fibre and folate values borrowed from UK food composition tables. Commonly consumed fish product in </w:t>
            </w:r>
            <w:r w:rsidR="00692D04">
              <w:rPr>
                <w:rFonts w:cs="Arial"/>
                <w:bCs/>
                <w:sz w:val="18"/>
                <w:szCs w:val="18"/>
              </w:rPr>
              <w:t>ANCNPAS</w:t>
            </w:r>
            <w:r w:rsidRPr="00A833EC">
              <w:rPr>
                <w:rFonts w:cs="Arial"/>
                <w:bCs/>
                <w:sz w:val="18"/>
                <w:szCs w:val="18"/>
              </w:rPr>
              <w:t xml:space="preserve">.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90" w14:textId="77777777" w:rsidTr="00BD20DE">
        <w:tc>
          <w:tcPr>
            <w:tcW w:w="1274" w:type="dxa"/>
            <w:tcBorders>
              <w:left w:val="nil"/>
              <w:bottom w:val="nil"/>
              <w:right w:val="nil"/>
            </w:tcBorders>
            <w:shd w:val="clear" w:color="auto" w:fill="auto"/>
          </w:tcPr>
          <w:p w14:paraId="1A1B108D" w14:textId="77777777" w:rsidR="00F14752" w:rsidRPr="00A833EC" w:rsidRDefault="00F14752" w:rsidP="00AE1EFD">
            <w:pPr>
              <w:rPr>
                <w:rFonts w:cs="Arial"/>
                <w:b/>
                <w:bCs/>
                <w:i/>
                <w:sz w:val="18"/>
                <w:szCs w:val="18"/>
              </w:rPr>
            </w:pPr>
            <w:r w:rsidRPr="00A833EC">
              <w:rPr>
                <w:rFonts w:cs="Arial"/>
                <w:bCs/>
                <w:i/>
                <w:sz w:val="18"/>
                <w:szCs w:val="18"/>
              </w:rPr>
              <w:t>Desirable</w:t>
            </w:r>
          </w:p>
        </w:tc>
        <w:tc>
          <w:tcPr>
            <w:tcW w:w="4646" w:type="dxa"/>
            <w:tcBorders>
              <w:left w:val="nil"/>
              <w:bottom w:val="nil"/>
              <w:right w:val="nil"/>
            </w:tcBorders>
            <w:shd w:val="clear" w:color="auto" w:fill="auto"/>
          </w:tcPr>
          <w:p w14:paraId="1A1B108E" w14:textId="77777777" w:rsidR="00F14752" w:rsidRPr="00A833EC" w:rsidRDefault="00F14752" w:rsidP="00AE1EFD">
            <w:pPr>
              <w:rPr>
                <w:rFonts w:cs="Arial"/>
                <w:bCs/>
                <w:sz w:val="18"/>
                <w:szCs w:val="18"/>
              </w:rPr>
            </w:pPr>
            <w:r w:rsidRPr="00A833EC">
              <w:rPr>
                <w:rFonts w:cs="Arial"/>
                <w:bCs/>
                <w:sz w:val="18"/>
                <w:szCs w:val="18"/>
              </w:rPr>
              <w:t>Salmon, canned, flavoured</w:t>
            </w:r>
          </w:p>
        </w:tc>
        <w:tc>
          <w:tcPr>
            <w:tcW w:w="8363" w:type="dxa"/>
            <w:tcBorders>
              <w:left w:val="nil"/>
              <w:bottom w:val="nil"/>
              <w:right w:val="nil"/>
            </w:tcBorders>
            <w:shd w:val="clear" w:color="auto" w:fill="auto"/>
          </w:tcPr>
          <w:p w14:paraId="1A1B108F" w14:textId="77777777" w:rsidR="00F14752" w:rsidRPr="00A833EC" w:rsidRDefault="00F14752" w:rsidP="00AE1EFD">
            <w:pPr>
              <w:rPr>
                <w:rFonts w:cs="Arial"/>
                <w:bCs/>
                <w:sz w:val="18"/>
                <w:szCs w:val="18"/>
              </w:rPr>
            </w:pPr>
            <w:r w:rsidRPr="00A833EC">
              <w:rPr>
                <w:rFonts w:cs="Arial"/>
                <w:bCs/>
                <w:sz w:val="18"/>
                <w:szCs w:val="18"/>
              </w:rPr>
              <w:t xml:space="preserve">No analytical data available. Current nutrient data based on regular canned salmon and adjusted using label information. Increase in canned flavoured salmon products available for consumption. Likely to be consumed during </w:t>
            </w:r>
            <w:r w:rsidR="00702EE3" w:rsidRPr="00A833EC">
              <w:rPr>
                <w:rFonts w:cs="Arial"/>
                <w:bCs/>
                <w:sz w:val="18"/>
                <w:szCs w:val="18"/>
              </w:rPr>
              <w:t>AHS</w:t>
            </w:r>
            <w:r w:rsidRPr="00A833EC">
              <w:rPr>
                <w:rFonts w:cs="Arial"/>
                <w:bCs/>
                <w:sz w:val="18"/>
                <w:szCs w:val="18"/>
              </w:rPr>
              <w:t>.</w:t>
            </w:r>
          </w:p>
        </w:tc>
      </w:tr>
      <w:tr w:rsidR="00F14752" w:rsidRPr="00A833EC" w14:paraId="1A1B1094" w14:textId="77777777" w:rsidTr="00BD20DE">
        <w:tc>
          <w:tcPr>
            <w:tcW w:w="1274" w:type="dxa"/>
            <w:tcBorders>
              <w:left w:val="nil"/>
              <w:bottom w:val="nil"/>
              <w:right w:val="nil"/>
            </w:tcBorders>
            <w:shd w:val="clear" w:color="auto" w:fill="auto"/>
          </w:tcPr>
          <w:p w14:paraId="1A1B1091" w14:textId="77777777" w:rsidR="00F14752" w:rsidRPr="00A833EC" w:rsidRDefault="00F14752" w:rsidP="00AE1EFD">
            <w:pPr>
              <w:rPr>
                <w:rFonts w:cs="Arial"/>
                <w:bCs/>
                <w:i/>
                <w:sz w:val="18"/>
                <w:szCs w:val="18"/>
              </w:rPr>
            </w:pPr>
            <w:r w:rsidRPr="00A833EC">
              <w:rPr>
                <w:rFonts w:cs="Arial"/>
                <w:bCs/>
                <w:i/>
                <w:sz w:val="18"/>
                <w:szCs w:val="18"/>
              </w:rPr>
              <w:t>Desirable</w:t>
            </w:r>
          </w:p>
        </w:tc>
        <w:tc>
          <w:tcPr>
            <w:tcW w:w="4646" w:type="dxa"/>
            <w:tcBorders>
              <w:left w:val="nil"/>
              <w:bottom w:val="nil"/>
              <w:right w:val="nil"/>
            </w:tcBorders>
            <w:shd w:val="clear" w:color="auto" w:fill="auto"/>
          </w:tcPr>
          <w:p w14:paraId="1A1B1092" w14:textId="77777777" w:rsidR="00F14752" w:rsidRPr="00A833EC" w:rsidRDefault="00F14752" w:rsidP="00AE1EFD">
            <w:pPr>
              <w:rPr>
                <w:rFonts w:cs="Arial"/>
                <w:bCs/>
                <w:sz w:val="18"/>
                <w:szCs w:val="18"/>
              </w:rPr>
            </w:pPr>
            <w:r w:rsidRPr="00A833EC">
              <w:rPr>
                <w:rFonts w:cs="Arial"/>
                <w:bCs/>
                <w:sz w:val="18"/>
                <w:szCs w:val="18"/>
              </w:rPr>
              <w:t>Tuna, canned, flavoured</w:t>
            </w:r>
          </w:p>
        </w:tc>
        <w:tc>
          <w:tcPr>
            <w:tcW w:w="8363" w:type="dxa"/>
            <w:tcBorders>
              <w:left w:val="nil"/>
              <w:bottom w:val="nil"/>
              <w:right w:val="nil"/>
            </w:tcBorders>
            <w:shd w:val="clear" w:color="auto" w:fill="auto"/>
          </w:tcPr>
          <w:p w14:paraId="1A1B1093" w14:textId="77777777" w:rsidR="00F14752" w:rsidRPr="00A833EC" w:rsidRDefault="00F14752" w:rsidP="00AE1EFD">
            <w:pPr>
              <w:rPr>
                <w:rFonts w:cs="Arial"/>
                <w:b/>
                <w:bCs/>
                <w:sz w:val="18"/>
                <w:szCs w:val="18"/>
              </w:rPr>
            </w:pPr>
            <w:r w:rsidRPr="00A833EC">
              <w:rPr>
                <w:rFonts w:cs="Arial"/>
                <w:bCs/>
                <w:sz w:val="18"/>
                <w:szCs w:val="18"/>
              </w:rPr>
              <w:t xml:space="preserve">No analytical data available. Current nutrient data based on regular canned tuna and adjusted using label information. Increase in canned flavoured tuna products available for consumption. Likely to be consumed during </w:t>
            </w:r>
            <w:r w:rsidR="00702EE3" w:rsidRPr="00A833EC">
              <w:rPr>
                <w:rFonts w:cs="Arial"/>
                <w:bCs/>
                <w:sz w:val="18"/>
                <w:szCs w:val="18"/>
              </w:rPr>
              <w:t>AHS</w:t>
            </w:r>
            <w:r w:rsidRPr="00A833EC">
              <w:rPr>
                <w:rFonts w:cs="Arial"/>
                <w:bCs/>
                <w:sz w:val="18"/>
                <w:szCs w:val="18"/>
              </w:rPr>
              <w:t>.</w:t>
            </w:r>
          </w:p>
        </w:tc>
      </w:tr>
      <w:tr w:rsidR="0099125E" w:rsidRPr="00A833EC" w14:paraId="1A1B1098" w14:textId="77777777" w:rsidTr="00BD20DE">
        <w:tc>
          <w:tcPr>
            <w:tcW w:w="1274" w:type="dxa"/>
            <w:tcBorders>
              <w:left w:val="nil"/>
              <w:bottom w:val="nil"/>
              <w:right w:val="nil"/>
            </w:tcBorders>
            <w:shd w:val="clear" w:color="auto" w:fill="auto"/>
          </w:tcPr>
          <w:p w14:paraId="1A1B1095" w14:textId="77777777" w:rsidR="0099125E" w:rsidRPr="00A833EC" w:rsidRDefault="00AB19D6" w:rsidP="00AE1EFD">
            <w:pPr>
              <w:rPr>
                <w:rFonts w:cs="Arial"/>
                <w:bCs/>
                <w:i/>
                <w:sz w:val="18"/>
                <w:szCs w:val="18"/>
              </w:rPr>
            </w:pPr>
            <w:r>
              <w:rPr>
                <w:rFonts w:cs="Arial"/>
                <w:bCs/>
                <w:i/>
                <w:sz w:val="18"/>
                <w:szCs w:val="18"/>
              </w:rPr>
              <w:t>Desirable</w:t>
            </w:r>
          </w:p>
        </w:tc>
        <w:tc>
          <w:tcPr>
            <w:tcW w:w="4646" w:type="dxa"/>
            <w:tcBorders>
              <w:left w:val="nil"/>
              <w:bottom w:val="nil"/>
              <w:right w:val="nil"/>
            </w:tcBorders>
            <w:shd w:val="clear" w:color="auto" w:fill="auto"/>
          </w:tcPr>
          <w:p w14:paraId="1A1B1096" w14:textId="77777777" w:rsidR="0099125E" w:rsidRPr="00A833EC" w:rsidRDefault="00A345A2" w:rsidP="00AE1EFD">
            <w:pPr>
              <w:rPr>
                <w:rFonts w:cs="Arial"/>
                <w:bCs/>
                <w:sz w:val="18"/>
                <w:szCs w:val="18"/>
              </w:rPr>
            </w:pPr>
            <w:r w:rsidRPr="00A833EC">
              <w:rPr>
                <w:rFonts w:cs="Arial"/>
                <w:bCs/>
                <w:sz w:val="18"/>
                <w:szCs w:val="18"/>
              </w:rPr>
              <w:t>Salmon, red, canned, drained,</w:t>
            </w:r>
          </w:p>
        </w:tc>
        <w:tc>
          <w:tcPr>
            <w:tcW w:w="8363" w:type="dxa"/>
            <w:tcBorders>
              <w:left w:val="nil"/>
              <w:bottom w:val="nil"/>
              <w:right w:val="nil"/>
            </w:tcBorders>
            <w:shd w:val="clear" w:color="auto" w:fill="auto"/>
          </w:tcPr>
          <w:p w14:paraId="1A1B1097" w14:textId="77777777" w:rsidR="0099125E" w:rsidRPr="00A833EC" w:rsidRDefault="00AB19D6" w:rsidP="00AB19D6">
            <w:pPr>
              <w:rPr>
                <w:rFonts w:cs="Arial"/>
                <w:bCs/>
                <w:sz w:val="18"/>
                <w:szCs w:val="18"/>
              </w:rPr>
            </w:pPr>
            <w:r>
              <w:rPr>
                <w:rFonts w:cs="Arial"/>
                <w:bCs/>
                <w:sz w:val="18"/>
                <w:szCs w:val="18"/>
              </w:rPr>
              <w:t>Likely to be consumed during AHS. Fatty acid data need updating.</w:t>
            </w:r>
          </w:p>
        </w:tc>
      </w:tr>
      <w:tr w:rsidR="00AB19D6" w:rsidRPr="00A833EC" w14:paraId="1A1B109C" w14:textId="77777777" w:rsidTr="00BD20DE">
        <w:tc>
          <w:tcPr>
            <w:tcW w:w="1274" w:type="dxa"/>
            <w:tcBorders>
              <w:left w:val="nil"/>
              <w:bottom w:val="nil"/>
              <w:right w:val="nil"/>
            </w:tcBorders>
            <w:shd w:val="clear" w:color="auto" w:fill="auto"/>
          </w:tcPr>
          <w:p w14:paraId="1A1B1099" w14:textId="77777777" w:rsidR="00AB19D6" w:rsidRPr="00A833EC" w:rsidRDefault="00AB19D6" w:rsidP="00AE1EFD">
            <w:pPr>
              <w:rPr>
                <w:rFonts w:cs="Arial"/>
                <w:bCs/>
                <w:i/>
                <w:sz w:val="18"/>
                <w:szCs w:val="18"/>
              </w:rPr>
            </w:pPr>
            <w:r>
              <w:rPr>
                <w:rFonts w:cs="Arial"/>
                <w:bCs/>
                <w:i/>
                <w:sz w:val="18"/>
                <w:szCs w:val="18"/>
              </w:rPr>
              <w:t>Desirable</w:t>
            </w:r>
          </w:p>
        </w:tc>
        <w:tc>
          <w:tcPr>
            <w:tcW w:w="4646" w:type="dxa"/>
            <w:tcBorders>
              <w:left w:val="nil"/>
              <w:bottom w:val="nil"/>
              <w:right w:val="nil"/>
            </w:tcBorders>
            <w:shd w:val="clear" w:color="auto" w:fill="auto"/>
          </w:tcPr>
          <w:p w14:paraId="1A1B109A" w14:textId="77777777" w:rsidR="00AB19D6" w:rsidRPr="00A833EC" w:rsidRDefault="00AB19D6" w:rsidP="00AE1EFD">
            <w:pPr>
              <w:rPr>
                <w:rFonts w:cs="Arial"/>
                <w:bCs/>
                <w:sz w:val="18"/>
                <w:szCs w:val="18"/>
              </w:rPr>
            </w:pPr>
            <w:r w:rsidRPr="00A833EC">
              <w:rPr>
                <w:rFonts w:cs="Arial"/>
                <w:bCs/>
                <w:sz w:val="18"/>
                <w:szCs w:val="18"/>
              </w:rPr>
              <w:t>Tuna, canned in brine, drained</w:t>
            </w:r>
          </w:p>
        </w:tc>
        <w:tc>
          <w:tcPr>
            <w:tcW w:w="8363" w:type="dxa"/>
            <w:tcBorders>
              <w:left w:val="nil"/>
              <w:bottom w:val="nil"/>
              <w:right w:val="nil"/>
            </w:tcBorders>
            <w:shd w:val="clear" w:color="auto" w:fill="auto"/>
          </w:tcPr>
          <w:p w14:paraId="1A1B109B" w14:textId="77777777" w:rsidR="00AB19D6" w:rsidRPr="00A833EC" w:rsidRDefault="00AB19D6" w:rsidP="00AE1EFD">
            <w:pPr>
              <w:rPr>
                <w:rFonts w:cs="Arial"/>
                <w:bCs/>
                <w:sz w:val="18"/>
                <w:szCs w:val="18"/>
              </w:rPr>
            </w:pPr>
            <w:r>
              <w:rPr>
                <w:rFonts w:cs="Arial"/>
                <w:bCs/>
                <w:sz w:val="18"/>
                <w:szCs w:val="18"/>
              </w:rPr>
              <w:t>Likely to be consumed during AHS. Fatty acid data need updating.</w:t>
            </w:r>
          </w:p>
        </w:tc>
      </w:tr>
      <w:tr w:rsidR="00AB19D6" w:rsidRPr="00A833EC" w14:paraId="1A1B10A0" w14:textId="77777777" w:rsidTr="00BD20DE">
        <w:tc>
          <w:tcPr>
            <w:tcW w:w="1274" w:type="dxa"/>
            <w:tcBorders>
              <w:left w:val="nil"/>
              <w:bottom w:val="nil"/>
              <w:right w:val="nil"/>
            </w:tcBorders>
            <w:shd w:val="clear" w:color="auto" w:fill="DBE5F1"/>
          </w:tcPr>
          <w:p w14:paraId="1A1B109D" w14:textId="77777777" w:rsidR="00AB19D6" w:rsidRPr="00A833EC" w:rsidRDefault="00AB19D6" w:rsidP="00AE1EFD">
            <w:pPr>
              <w:rPr>
                <w:rFonts w:cs="Arial"/>
                <w:b/>
                <w:bCs/>
                <w:i/>
                <w:color w:val="000000"/>
                <w:sz w:val="18"/>
                <w:szCs w:val="18"/>
              </w:rPr>
            </w:pPr>
          </w:p>
        </w:tc>
        <w:tc>
          <w:tcPr>
            <w:tcW w:w="4646" w:type="dxa"/>
            <w:tcBorders>
              <w:left w:val="nil"/>
              <w:bottom w:val="nil"/>
              <w:right w:val="nil"/>
            </w:tcBorders>
            <w:shd w:val="clear" w:color="auto" w:fill="DBE5F1"/>
          </w:tcPr>
          <w:p w14:paraId="1A1B109E" w14:textId="77777777" w:rsidR="00AB19D6" w:rsidRPr="00A833EC" w:rsidRDefault="00AB19D6" w:rsidP="003A21AD">
            <w:pPr>
              <w:rPr>
                <w:rFonts w:cs="Arial"/>
                <w:b/>
                <w:bCs/>
                <w:color w:val="000000"/>
                <w:sz w:val="18"/>
                <w:szCs w:val="18"/>
              </w:rPr>
            </w:pPr>
            <w:r w:rsidRPr="00A833EC">
              <w:rPr>
                <w:rFonts w:cs="Arial"/>
                <w:b/>
                <w:bCs/>
                <w:color w:val="000000"/>
                <w:sz w:val="18"/>
                <w:szCs w:val="18"/>
              </w:rPr>
              <w:t>6. SPREADS AND SAUCES</w:t>
            </w:r>
          </w:p>
        </w:tc>
        <w:tc>
          <w:tcPr>
            <w:tcW w:w="8363" w:type="dxa"/>
            <w:tcBorders>
              <w:left w:val="nil"/>
              <w:bottom w:val="nil"/>
              <w:right w:val="nil"/>
            </w:tcBorders>
            <w:shd w:val="clear" w:color="auto" w:fill="DBE5F1"/>
          </w:tcPr>
          <w:p w14:paraId="1A1B109F" w14:textId="77777777" w:rsidR="00AB19D6" w:rsidRPr="00A833EC" w:rsidRDefault="00AB19D6" w:rsidP="00AE1EFD">
            <w:pPr>
              <w:rPr>
                <w:rFonts w:cs="Arial"/>
                <w:b/>
                <w:bCs/>
                <w:color w:val="000000"/>
                <w:sz w:val="18"/>
                <w:szCs w:val="18"/>
              </w:rPr>
            </w:pPr>
          </w:p>
        </w:tc>
      </w:tr>
      <w:tr w:rsidR="00AB19D6" w:rsidRPr="00A833EC" w14:paraId="1A1B10A4" w14:textId="77777777" w:rsidTr="00BD20DE">
        <w:tc>
          <w:tcPr>
            <w:tcW w:w="1274" w:type="dxa"/>
            <w:tcBorders>
              <w:left w:val="nil"/>
              <w:bottom w:val="nil"/>
              <w:right w:val="nil"/>
            </w:tcBorders>
            <w:shd w:val="clear" w:color="auto" w:fill="auto"/>
          </w:tcPr>
          <w:p w14:paraId="1A1B10A1" w14:textId="77777777" w:rsidR="00AB19D6" w:rsidRPr="00A833EC" w:rsidRDefault="00AB19D6" w:rsidP="00AE1EFD">
            <w:pPr>
              <w:rPr>
                <w:rFonts w:cs="Arial"/>
                <w:bCs/>
                <w:i/>
                <w:color w:val="000000"/>
                <w:sz w:val="18"/>
                <w:szCs w:val="18"/>
              </w:rPr>
            </w:pPr>
            <w:r w:rsidRPr="00A833EC">
              <w:rPr>
                <w:rFonts w:cs="Arial"/>
                <w:bCs/>
                <w:i/>
                <w:color w:val="000000"/>
                <w:sz w:val="18"/>
                <w:szCs w:val="18"/>
              </w:rPr>
              <w:t>Essential</w:t>
            </w:r>
          </w:p>
        </w:tc>
        <w:tc>
          <w:tcPr>
            <w:tcW w:w="4646" w:type="dxa"/>
            <w:tcBorders>
              <w:left w:val="nil"/>
              <w:bottom w:val="nil"/>
              <w:right w:val="nil"/>
            </w:tcBorders>
            <w:shd w:val="clear" w:color="auto" w:fill="auto"/>
          </w:tcPr>
          <w:p w14:paraId="1A1B10A2" w14:textId="77777777" w:rsidR="00AB19D6" w:rsidRPr="00A833EC" w:rsidRDefault="00AB19D6" w:rsidP="00AE1EFD">
            <w:pPr>
              <w:rPr>
                <w:rFonts w:cs="Arial"/>
                <w:bCs/>
                <w:color w:val="000000"/>
                <w:sz w:val="18"/>
                <w:szCs w:val="18"/>
              </w:rPr>
            </w:pPr>
            <w:r w:rsidRPr="00A833EC">
              <w:rPr>
                <w:rFonts w:cs="Arial"/>
                <w:bCs/>
                <w:color w:val="000000"/>
                <w:sz w:val="18"/>
                <w:szCs w:val="18"/>
              </w:rPr>
              <w:t>Vegemite</w:t>
            </w:r>
          </w:p>
        </w:tc>
        <w:tc>
          <w:tcPr>
            <w:tcW w:w="8363" w:type="dxa"/>
            <w:tcBorders>
              <w:left w:val="nil"/>
              <w:bottom w:val="nil"/>
              <w:right w:val="nil"/>
            </w:tcBorders>
            <w:shd w:val="clear" w:color="auto" w:fill="auto"/>
          </w:tcPr>
          <w:p w14:paraId="1A1B10A3" w14:textId="77777777" w:rsidR="00AB19D6" w:rsidRPr="00A833EC" w:rsidRDefault="00AB19D6" w:rsidP="00AE1EFD">
            <w:pPr>
              <w:rPr>
                <w:rFonts w:cs="Arial"/>
                <w:bCs/>
                <w:color w:val="000000"/>
                <w:sz w:val="18"/>
                <w:szCs w:val="18"/>
              </w:rPr>
            </w:pPr>
            <w:r w:rsidRPr="00A833EC">
              <w:rPr>
                <w:rFonts w:cs="Arial"/>
                <w:bCs/>
                <w:color w:val="000000"/>
                <w:sz w:val="18"/>
                <w:szCs w:val="18"/>
              </w:rPr>
              <w:t xml:space="preserve">Fortified food. Popular spread consumed in </w:t>
            </w:r>
            <w:r w:rsidR="00692D04">
              <w:rPr>
                <w:rFonts w:cs="Arial"/>
                <w:bCs/>
                <w:sz w:val="18"/>
                <w:szCs w:val="18"/>
              </w:rPr>
              <w:t>ANCNPAS</w:t>
            </w:r>
            <w:r w:rsidRPr="00A833EC">
              <w:rPr>
                <w:rFonts w:cs="Arial"/>
                <w:bCs/>
                <w:color w:val="000000"/>
                <w:sz w:val="18"/>
                <w:szCs w:val="18"/>
              </w:rPr>
              <w:t>.</w:t>
            </w:r>
            <w:r w:rsidRPr="00A833EC">
              <w:rPr>
                <w:rFonts w:cs="Arial"/>
                <w:bCs/>
                <w:sz w:val="18"/>
                <w:szCs w:val="18"/>
              </w:rPr>
              <w:t xml:space="preserve"> Good source of folic acid. Likely to be consumed during AHS.</w:t>
            </w:r>
          </w:p>
        </w:tc>
      </w:tr>
      <w:tr w:rsidR="00AB19D6" w:rsidRPr="00A833EC" w14:paraId="1A1B10A8" w14:textId="77777777" w:rsidTr="00BD20DE">
        <w:tc>
          <w:tcPr>
            <w:tcW w:w="1274" w:type="dxa"/>
            <w:tcBorders>
              <w:left w:val="nil"/>
              <w:bottom w:val="nil"/>
              <w:right w:val="nil"/>
            </w:tcBorders>
            <w:shd w:val="clear" w:color="auto" w:fill="DBE5F1"/>
          </w:tcPr>
          <w:p w14:paraId="1A1B10A5" w14:textId="77777777" w:rsidR="00AB19D6" w:rsidRPr="00A833EC" w:rsidRDefault="00AB19D6" w:rsidP="00AE1EFD">
            <w:pPr>
              <w:rPr>
                <w:rFonts w:cs="Arial"/>
                <w:b/>
                <w:bCs/>
                <w:i/>
                <w:sz w:val="18"/>
                <w:szCs w:val="18"/>
              </w:rPr>
            </w:pPr>
          </w:p>
        </w:tc>
        <w:tc>
          <w:tcPr>
            <w:tcW w:w="4646" w:type="dxa"/>
            <w:tcBorders>
              <w:left w:val="nil"/>
              <w:bottom w:val="nil"/>
              <w:right w:val="nil"/>
            </w:tcBorders>
            <w:shd w:val="clear" w:color="auto" w:fill="DBE5F1"/>
          </w:tcPr>
          <w:p w14:paraId="1A1B10A6" w14:textId="77777777" w:rsidR="00AB19D6" w:rsidRPr="00A833EC" w:rsidRDefault="00AB19D6" w:rsidP="003A21AD">
            <w:pPr>
              <w:rPr>
                <w:rFonts w:cs="Arial"/>
                <w:b/>
                <w:bCs/>
                <w:sz w:val="18"/>
                <w:szCs w:val="18"/>
              </w:rPr>
            </w:pPr>
            <w:r w:rsidRPr="00A833EC">
              <w:rPr>
                <w:rFonts w:cs="Arial"/>
                <w:b/>
                <w:bCs/>
                <w:sz w:val="18"/>
                <w:szCs w:val="18"/>
              </w:rPr>
              <w:t>7. VEGETABLES</w:t>
            </w:r>
          </w:p>
        </w:tc>
        <w:tc>
          <w:tcPr>
            <w:tcW w:w="8363" w:type="dxa"/>
            <w:tcBorders>
              <w:left w:val="nil"/>
              <w:bottom w:val="nil"/>
              <w:right w:val="nil"/>
            </w:tcBorders>
            <w:shd w:val="clear" w:color="auto" w:fill="DBE5F1"/>
          </w:tcPr>
          <w:p w14:paraId="1A1B10A7" w14:textId="77777777" w:rsidR="00AB19D6" w:rsidRPr="00A833EC" w:rsidRDefault="00AB19D6" w:rsidP="00AE1EFD">
            <w:pPr>
              <w:rPr>
                <w:rFonts w:cs="Arial"/>
                <w:b/>
                <w:bCs/>
                <w:sz w:val="18"/>
                <w:szCs w:val="18"/>
              </w:rPr>
            </w:pPr>
          </w:p>
        </w:tc>
      </w:tr>
      <w:tr w:rsidR="00AB19D6" w:rsidRPr="00A833EC" w14:paraId="1A1B10AC" w14:textId="77777777" w:rsidTr="00BD20DE">
        <w:tc>
          <w:tcPr>
            <w:tcW w:w="1274" w:type="dxa"/>
            <w:tcBorders>
              <w:left w:val="nil"/>
              <w:bottom w:val="nil"/>
              <w:right w:val="nil"/>
            </w:tcBorders>
            <w:shd w:val="clear" w:color="auto" w:fill="FFFFFF"/>
          </w:tcPr>
          <w:p w14:paraId="1A1B10A9" w14:textId="77777777" w:rsidR="00AB19D6" w:rsidRPr="00A833EC" w:rsidRDefault="00AB19D6" w:rsidP="00AE1EFD">
            <w:pPr>
              <w:rPr>
                <w:rFonts w:cs="Arial"/>
                <w:bCs/>
                <w:i/>
                <w:sz w:val="18"/>
                <w:szCs w:val="18"/>
              </w:rPr>
            </w:pPr>
            <w:r w:rsidRPr="00A833EC">
              <w:rPr>
                <w:rFonts w:cs="Arial"/>
                <w:bCs/>
                <w:i/>
                <w:sz w:val="18"/>
                <w:szCs w:val="18"/>
              </w:rPr>
              <w:t>Essential</w:t>
            </w:r>
          </w:p>
        </w:tc>
        <w:tc>
          <w:tcPr>
            <w:tcW w:w="4646" w:type="dxa"/>
            <w:tcBorders>
              <w:left w:val="nil"/>
              <w:bottom w:val="nil"/>
              <w:right w:val="nil"/>
            </w:tcBorders>
            <w:shd w:val="clear" w:color="auto" w:fill="FFFFFF"/>
          </w:tcPr>
          <w:p w14:paraId="1A1B10AA" w14:textId="77777777" w:rsidR="00AB19D6" w:rsidRPr="00A833EC" w:rsidRDefault="00AB19D6" w:rsidP="00AE1EFD">
            <w:pPr>
              <w:rPr>
                <w:rFonts w:cs="Arial"/>
                <w:bCs/>
                <w:sz w:val="18"/>
                <w:szCs w:val="18"/>
              </w:rPr>
            </w:pPr>
            <w:r w:rsidRPr="00A833EC">
              <w:rPr>
                <w:rFonts w:cs="Arial"/>
                <w:bCs/>
                <w:sz w:val="18"/>
                <w:szCs w:val="18"/>
              </w:rPr>
              <w:t>Broccolini</w:t>
            </w:r>
            <w:r w:rsidRPr="00A833EC">
              <w:rPr>
                <w:rFonts w:cs="Arial"/>
                <w:b/>
                <w:bCs/>
                <w:sz w:val="18"/>
                <w:szCs w:val="18"/>
                <w:lang w:val="en"/>
              </w:rPr>
              <w:t xml:space="preserve"> </w:t>
            </w:r>
          </w:p>
        </w:tc>
        <w:tc>
          <w:tcPr>
            <w:tcW w:w="8363" w:type="dxa"/>
            <w:tcBorders>
              <w:left w:val="nil"/>
              <w:bottom w:val="nil"/>
              <w:right w:val="nil"/>
            </w:tcBorders>
            <w:shd w:val="clear" w:color="auto" w:fill="FFFFFF"/>
          </w:tcPr>
          <w:p w14:paraId="1A1B10AB" w14:textId="77777777" w:rsidR="00AB19D6" w:rsidRPr="00A833EC" w:rsidRDefault="00AB19D6" w:rsidP="00AE1EFD">
            <w:pPr>
              <w:rPr>
                <w:rFonts w:cs="Arial"/>
                <w:bCs/>
                <w:sz w:val="18"/>
                <w:szCs w:val="18"/>
              </w:rPr>
            </w:pPr>
            <w:r w:rsidRPr="00A833EC">
              <w:rPr>
                <w:rFonts w:cs="Arial"/>
                <w:bCs/>
                <w:sz w:val="18"/>
                <w:szCs w:val="18"/>
              </w:rPr>
              <w:t xml:space="preserve">No </w:t>
            </w:r>
            <w:r>
              <w:rPr>
                <w:rFonts w:cs="Arial"/>
                <w:bCs/>
                <w:sz w:val="18"/>
                <w:szCs w:val="18"/>
              </w:rPr>
              <w:t xml:space="preserve">Australian </w:t>
            </w:r>
            <w:r w:rsidRPr="00A833EC">
              <w:rPr>
                <w:rFonts w:cs="Arial"/>
                <w:bCs/>
                <w:sz w:val="18"/>
                <w:szCs w:val="18"/>
              </w:rPr>
              <w:t>nutrient data available. Likely to be consumed during AHS.</w:t>
            </w:r>
          </w:p>
        </w:tc>
      </w:tr>
      <w:tr w:rsidR="00AB19D6" w:rsidRPr="00A833EC" w14:paraId="1A1B10B0" w14:textId="77777777" w:rsidTr="00BD20DE">
        <w:tc>
          <w:tcPr>
            <w:tcW w:w="1274" w:type="dxa"/>
            <w:tcBorders>
              <w:left w:val="nil"/>
              <w:bottom w:val="nil"/>
              <w:right w:val="nil"/>
            </w:tcBorders>
            <w:shd w:val="clear" w:color="auto" w:fill="FFFFFF"/>
          </w:tcPr>
          <w:p w14:paraId="1A1B10AD" w14:textId="77777777" w:rsidR="00AB19D6" w:rsidRPr="00A833EC" w:rsidRDefault="00AB19D6" w:rsidP="00AE1EFD">
            <w:pPr>
              <w:rPr>
                <w:rFonts w:cs="Arial"/>
                <w:bCs/>
                <w:i/>
                <w:sz w:val="18"/>
                <w:szCs w:val="18"/>
              </w:rPr>
            </w:pPr>
            <w:r w:rsidRPr="00A833EC">
              <w:rPr>
                <w:rFonts w:cs="Arial"/>
                <w:bCs/>
                <w:i/>
                <w:sz w:val="18"/>
                <w:szCs w:val="18"/>
              </w:rPr>
              <w:t>Essential</w:t>
            </w:r>
          </w:p>
        </w:tc>
        <w:tc>
          <w:tcPr>
            <w:tcW w:w="4646" w:type="dxa"/>
            <w:tcBorders>
              <w:left w:val="nil"/>
              <w:bottom w:val="nil"/>
              <w:right w:val="nil"/>
            </w:tcBorders>
            <w:shd w:val="clear" w:color="auto" w:fill="FFFFFF"/>
          </w:tcPr>
          <w:p w14:paraId="1A1B10AE" w14:textId="77777777" w:rsidR="00AB19D6" w:rsidRPr="00A833EC" w:rsidRDefault="00AB19D6" w:rsidP="00AE1EFD">
            <w:pPr>
              <w:rPr>
                <w:rFonts w:cs="Arial"/>
                <w:bCs/>
                <w:sz w:val="18"/>
                <w:szCs w:val="18"/>
              </w:rPr>
            </w:pPr>
            <w:r w:rsidRPr="00A833EC">
              <w:rPr>
                <w:rFonts w:cs="Arial"/>
                <w:bCs/>
                <w:sz w:val="18"/>
                <w:szCs w:val="18"/>
              </w:rPr>
              <w:t>Nori</w:t>
            </w:r>
          </w:p>
        </w:tc>
        <w:tc>
          <w:tcPr>
            <w:tcW w:w="8363" w:type="dxa"/>
            <w:tcBorders>
              <w:left w:val="nil"/>
              <w:bottom w:val="nil"/>
              <w:right w:val="nil"/>
            </w:tcBorders>
            <w:shd w:val="clear" w:color="auto" w:fill="FFFFFF"/>
          </w:tcPr>
          <w:p w14:paraId="1A1B10AF" w14:textId="77777777" w:rsidR="00AB19D6" w:rsidRPr="00A833EC" w:rsidRDefault="00AB19D6" w:rsidP="00AE1EFD">
            <w:pPr>
              <w:rPr>
                <w:rFonts w:cs="Arial"/>
                <w:bCs/>
                <w:sz w:val="18"/>
                <w:szCs w:val="18"/>
              </w:rPr>
            </w:pPr>
            <w:r w:rsidRPr="00A833EC">
              <w:rPr>
                <w:rFonts w:cs="Arial"/>
                <w:bCs/>
                <w:sz w:val="18"/>
                <w:szCs w:val="18"/>
              </w:rPr>
              <w:t xml:space="preserve">No </w:t>
            </w:r>
            <w:r>
              <w:rPr>
                <w:rFonts w:cs="Arial"/>
                <w:bCs/>
                <w:sz w:val="18"/>
                <w:szCs w:val="18"/>
              </w:rPr>
              <w:t xml:space="preserve">Australian </w:t>
            </w:r>
            <w:r w:rsidRPr="00A833EC">
              <w:rPr>
                <w:rFonts w:cs="Arial"/>
                <w:bCs/>
                <w:sz w:val="18"/>
                <w:szCs w:val="18"/>
              </w:rPr>
              <w:t>nutrient data available</w:t>
            </w:r>
            <w:r>
              <w:rPr>
                <w:rFonts w:cs="Arial"/>
                <w:bCs/>
                <w:sz w:val="18"/>
                <w:szCs w:val="18"/>
              </w:rPr>
              <w:t xml:space="preserve"> except for iodine</w:t>
            </w:r>
            <w:r w:rsidRPr="00A833EC">
              <w:rPr>
                <w:rFonts w:cs="Arial"/>
                <w:bCs/>
                <w:sz w:val="18"/>
                <w:szCs w:val="18"/>
              </w:rPr>
              <w:t>. Current nutrient data borrowed from the US food composition tables. Important to collect data on foods generally consumed by migrant groups. Likely to be consumed during AHS.</w:t>
            </w:r>
          </w:p>
        </w:tc>
      </w:tr>
      <w:tr w:rsidR="00AB19D6" w:rsidRPr="00A833EC" w14:paraId="1A1B10B4" w14:textId="77777777" w:rsidTr="00BD20DE">
        <w:tc>
          <w:tcPr>
            <w:tcW w:w="1274" w:type="dxa"/>
            <w:tcBorders>
              <w:left w:val="nil"/>
              <w:bottom w:val="nil"/>
              <w:right w:val="nil"/>
            </w:tcBorders>
            <w:shd w:val="clear" w:color="auto" w:fill="FFFFFF"/>
          </w:tcPr>
          <w:p w14:paraId="1A1B10B1" w14:textId="77777777" w:rsidR="00AB19D6" w:rsidRPr="00A833EC" w:rsidRDefault="00AB19D6" w:rsidP="00AE1EFD">
            <w:pPr>
              <w:rPr>
                <w:rFonts w:cs="Arial"/>
                <w:bCs/>
                <w:i/>
                <w:sz w:val="18"/>
                <w:szCs w:val="18"/>
              </w:rPr>
            </w:pPr>
            <w:r w:rsidRPr="00A833EC">
              <w:rPr>
                <w:rFonts w:cs="Arial"/>
                <w:bCs/>
                <w:i/>
                <w:sz w:val="18"/>
                <w:szCs w:val="18"/>
              </w:rPr>
              <w:t>Desirable</w:t>
            </w:r>
          </w:p>
        </w:tc>
        <w:tc>
          <w:tcPr>
            <w:tcW w:w="4646" w:type="dxa"/>
            <w:tcBorders>
              <w:left w:val="nil"/>
              <w:bottom w:val="nil"/>
              <w:right w:val="nil"/>
            </w:tcBorders>
            <w:shd w:val="clear" w:color="auto" w:fill="FFFFFF"/>
          </w:tcPr>
          <w:p w14:paraId="1A1B10B2" w14:textId="77777777" w:rsidR="00AB19D6" w:rsidRPr="00A833EC" w:rsidRDefault="00AB19D6" w:rsidP="00AE1EFD">
            <w:pPr>
              <w:rPr>
                <w:rFonts w:cs="Arial"/>
                <w:bCs/>
                <w:sz w:val="18"/>
                <w:szCs w:val="18"/>
              </w:rPr>
            </w:pPr>
            <w:r w:rsidRPr="00A833EC">
              <w:rPr>
                <w:rFonts w:cs="Arial"/>
                <w:bCs/>
                <w:sz w:val="18"/>
                <w:szCs w:val="18"/>
              </w:rPr>
              <w:t>Mushrooms</w:t>
            </w:r>
          </w:p>
        </w:tc>
        <w:tc>
          <w:tcPr>
            <w:tcW w:w="8363" w:type="dxa"/>
            <w:tcBorders>
              <w:left w:val="nil"/>
              <w:bottom w:val="nil"/>
              <w:right w:val="nil"/>
            </w:tcBorders>
            <w:shd w:val="clear" w:color="auto" w:fill="FFFFFF"/>
          </w:tcPr>
          <w:p w14:paraId="1A1B10B3" w14:textId="77777777" w:rsidR="00AB19D6" w:rsidRPr="00A833EC" w:rsidRDefault="00AB19D6" w:rsidP="00AE1EFD">
            <w:pPr>
              <w:rPr>
                <w:rFonts w:cs="Arial"/>
                <w:bCs/>
                <w:sz w:val="18"/>
                <w:szCs w:val="18"/>
              </w:rPr>
            </w:pPr>
            <w:r w:rsidRPr="00A833EC">
              <w:rPr>
                <w:rFonts w:cs="Arial"/>
                <w:bCs/>
                <w:sz w:val="18"/>
                <w:szCs w:val="18"/>
              </w:rPr>
              <w:t>Limited, outdated data. Current nutrient data derived from nutrient analysis in 1983/84, with limited analytical data from 2000. Popular vegetable consumed. Likely to be consumed during AHS.</w:t>
            </w:r>
          </w:p>
        </w:tc>
      </w:tr>
      <w:tr w:rsidR="00AB19D6" w:rsidRPr="00A833EC" w14:paraId="1A1B10B8" w14:textId="77777777" w:rsidTr="00BD20DE">
        <w:tc>
          <w:tcPr>
            <w:tcW w:w="1274" w:type="dxa"/>
            <w:tcBorders>
              <w:left w:val="nil"/>
              <w:bottom w:val="nil"/>
              <w:right w:val="nil"/>
            </w:tcBorders>
            <w:shd w:val="clear" w:color="auto" w:fill="DBE5F1"/>
          </w:tcPr>
          <w:p w14:paraId="1A1B10B5" w14:textId="77777777" w:rsidR="00AB19D6" w:rsidRPr="00A833EC" w:rsidRDefault="00AB19D6" w:rsidP="00AE1EFD">
            <w:pPr>
              <w:rPr>
                <w:rFonts w:cs="Arial"/>
                <w:b/>
                <w:bCs/>
                <w:i/>
                <w:sz w:val="18"/>
                <w:szCs w:val="18"/>
              </w:rPr>
            </w:pPr>
          </w:p>
        </w:tc>
        <w:tc>
          <w:tcPr>
            <w:tcW w:w="4646" w:type="dxa"/>
            <w:tcBorders>
              <w:left w:val="nil"/>
              <w:bottom w:val="nil"/>
              <w:right w:val="nil"/>
            </w:tcBorders>
            <w:shd w:val="clear" w:color="auto" w:fill="DBE5F1"/>
          </w:tcPr>
          <w:p w14:paraId="1A1B10B6" w14:textId="77777777" w:rsidR="00AB19D6" w:rsidRPr="00A833EC" w:rsidRDefault="00AB19D6" w:rsidP="003A21AD">
            <w:pPr>
              <w:rPr>
                <w:rFonts w:cs="Arial"/>
                <w:b/>
                <w:bCs/>
                <w:sz w:val="18"/>
                <w:szCs w:val="18"/>
              </w:rPr>
            </w:pPr>
            <w:r w:rsidRPr="00A833EC">
              <w:rPr>
                <w:rFonts w:cs="Arial"/>
                <w:b/>
                <w:bCs/>
                <w:sz w:val="18"/>
                <w:szCs w:val="18"/>
              </w:rPr>
              <w:t>8. VEGETARIAN PRODUCTS</w:t>
            </w:r>
          </w:p>
        </w:tc>
        <w:tc>
          <w:tcPr>
            <w:tcW w:w="8363" w:type="dxa"/>
            <w:tcBorders>
              <w:left w:val="nil"/>
              <w:bottom w:val="nil"/>
              <w:right w:val="nil"/>
            </w:tcBorders>
            <w:shd w:val="clear" w:color="auto" w:fill="DBE5F1"/>
          </w:tcPr>
          <w:p w14:paraId="1A1B10B7" w14:textId="77777777" w:rsidR="00AB19D6" w:rsidRPr="00A833EC" w:rsidRDefault="00AB19D6" w:rsidP="00AE1EFD">
            <w:pPr>
              <w:rPr>
                <w:rFonts w:cs="Arial"/>
                <w:b/>
                <w:bCs/>
                <w:sz w:val="18"/>
                <w:szCs w:val="18"/>
              </w:rPr>
            </w:pPr>
          </w:p>
        </w:tc>
      </w:tr>
      <w:tr w:rsidR="00AB19D6" w:rsidRPr="00A833EC" w14:paraId="1A1B10BC" w14:textId="77777777" w:rsidTr="00BD20DE">
        <w:tc>
          <w:tcPr>
            <w:tcW w:w="1274" w:type="dxa"/>
            <w:tcBorders>
              <w:left w:val="nil"/>
              <w:bottom w:val="nil"/>
              <w:right w:val="nil"/>
            </w:tcBorders>
            <w:shd w:val="clear" w:color="auto" w:fill="FFFFFF"/>
          </w:tcPr>
          <w:p w14:paraId="1A1B10B9" w14:textId="77777777" w:rsidR="00AB19D6" w:rsidRPr="00A833EC" w:rsidRDefault="00AB19D6" w:rsidP="00AE1EFD">
            <w:pPr>
              <w:rPr>
                <w:rFonts w:cs="Arial"/>
                <w:bCs/>
                <w:i/>
                <w:sz w:val="18"/>
                <w:szCs w:val="18"/>
              </w:rPr>
            </w:pPr>
            <w:r w:rsidRPr="00A833EC">
              <w:rPr>
                <w:rFonts w:cs="Arial"/>
                <w:bCs/>
                <w:i/>
                <w:sz w:val="18"/>
                <w:szCs w:val="18"/>
              </w:rPr>
              <w:t>Essential</w:t>
            </w:r>
          </w:p>
        </w:tc>
        <w:tc>
          <w:tcPr>
            <w:tcW w:w="4646" w:type="dxa"/>
            <w:tcBorders>
              <w:left w:val="nil"/>
              <w:bottom w:val="nil"/>
              <w:right w:val="nil"/>
            </w:tcBorders>
            <w:shd w:val="clear" w:color="auto" w:fill="FFFFFF"/>
          </w:tcPr>
          <w:p w14:paraId="1A1B10BA" w14:textId="77777777" w:rsidR="00AB19D6" w:rsidRPr="00A833EC" w:rsidRDefault="00AB19D6" w:rsidP="00AE1EFD">
            <w:pPr>
              <w:rPr>
                <w:rFonts w:cs="Arial"/>
                <w:bCs/>
                <w:sz w:val="18"/>
                <w:szCs w:val="18"/>
              </w:rPr>
            </w:pPr>
            <w:r w:rsidRPr="00A833EC">
              <w:rPr>
                <w:rFonts w:cs="Arial"/>
                <w:bCs/>
                <w:sz w:val="18"/>
                <w:szCs w:val="18"/>
              </w:rPr>
              <w:t>Soy-based yoghurt</w:t>
            </w:r>
          </w:p>
        </w:tc>
        <w:tc>
          <w:tcPr>
            <w:tcW w:w="8363" w:type="dxa"/>
            <w:tcBorders>
              <w:left w:val="nil"/>
              <w:bottom w:val="nil"/>
              <w:right w:val="nil"/>
            </w:tcBorders>
            <w:shd w:val="clear" w:color="auto" w:fill="FFFFFF"/>
          </w:tcPr>
          <w:p w14:paraId="1A1B10BB" w14:textId="77777777" w:rsidR="00AB19D6" w:rsidRPr="00A833EC" w:rsidRDefault="00AB19D6" w:rsidP="00692D04">
            <w:pPr>
              <w:rPr>
                <w:rFonts w:cs="Arial"/>
                <w:bCs/>
                <w:sz w:val="18"/>
                <w:szCs w:val="18"/>
              </w:rPr>
            </w:pPr>
            <w:r w:rsidRPr="00A833EC">
              <w:rPr>
                <w:rFonts w:cs="Arial"/>
                <w:bCs/>
                <w:sz w:val="18"/>
                <w:szCs w:val="18"/>
              </w:rPr>
              <w:t xml:space="preserve">Limited, outdated data. Current nutrient data derived from nutrient analysis undertaken in 1995. Fatty </w:t>
            </w:r>
            <w:r w:rsidR="00692D04" w:rsidRPr="00A833EC">
              <w:rPr>
                <w:rFonts w:cs="Arial"/>
                <w:bCs/>
                <w:sz w:val="18"/>
                <w:szCs w:val="18"/>
              </w:rPr>
              <w:t>acid</w:t>
            </w:r>
            <w:r w:rsidR="00692D04">
              <w:rPr>
                <w:rFonts w:cs="Arial"/>
                <w:bCs/>
                <w:sz w:val="18"/>
                <w:szCs w:val="18"/>
              </w:rPr>
              <w:t xml:space="preserve"> content</w:t>
            </w:r>
            <w:r w:rsidR="00692D04" w:rsidRPr="00A833EC">
              <w:rPr>
                <w:rFonts w:cs="Arial"/>
                <w:bCs/>
                <w:sz w:val="18"/>
                <w:szCs w:val="18"/>
              </w:rPr>
              <w:t xml:space="preserve"> </w:t>
            </w:r>
            <w:r w:rsidRPr="00A833EC">
              <w:rPr>
                <w:rFonts w:cs="Arial"/>
                <w:bCs/>
                <w:sz w:val="18"/>
                <w:szCs w:val="18"/>
              </w:rPr>
              <w:t>imputed from tofu. Increase in products available for consumption. Likely to be consumed during AHS.</w:t>
            </w:r>
          </w:p>
        </w:tc>
      </w:tr>
      <w:tr w:rsidR="00AB19D6" w:rsidRPr="00A833EC" w14:paraId="1A1B10C0" w14:textId="77777777" w:rsidTr="00BD20DE">
        <w:tc>
          <w:tcPr>
            <w:tcW w:w="1274" w:type="dxa"/>
            <w:tcBorders>
              <w:top w:val="single" w:sz="8" w:space="0" w:color="4F81BD"/>
              <w:left w:val="nil"/>
              <w:bottom w:val="nil"/>
              <w:right w:val="nil"/>
            </w:tcBorders>
            <w:shd w:val="clear" w:color="auto" w:fill="FFFFFF"/>
          </w:tcPr>
          <w:p w14:paraId="1A1B10BD" w14:textId="77777777" w:rsidR="00AB19D6" w:rsidRPr="00A833EC" w:rsidRDefault="00AB19D6" w:rsidP="00954D1D">
            <w:pPr>
              <w:rPr>
                <w:rFonts w:cs="Arial"/>
                <w:bCs/>
                <w:i/>
                <w:sz w:val="18"/>
                <w:szCs w:val="18"/>
              </w:rPr>
            </w:pPr>
          </w:p>
        </w:tc>
        <w:tc>
          <w:tcPr>
            <w:tcW w:w="4646" w:type="dxa"/>
            <w:tcBorders>
              <w:top w:val="single" w:sz="8" w:space="0" w:color="4F81BD"/>
              <w:left w:val="nil"/>
              <w:bottom w:val="nil"/>
              <w:right w:val="nil"/>
            </w:tcBorders>
            <w:shd w:val="clear" w:color="auto" w:fill="FFFFFF"/>
          </w:tcPr>
          <w:p w14:paraId="1A1B10BE" w14:textId="77777777" w:rsidR="00AB19D6" w:rsidRPr="00A833EC" w:rsidRDefault="00AB19D6" w:rsidP="003A21AD">
            <w:pPr>
              <w:rPr>
                <w:rFonts w:cs="Arial"/>
                <w:b/>
                <w:bCs/>
                <w:sz w:val="18"/>
                <w:szCs w:val="18"/>
              </w:rPr>
            </w:pPr>
            <w:r w:rsidRPr="00A833EC">
              <w:rPr>
                <w:rFonts w:cs="Arial"/>
                <w:b/>
                <w:bCs/>
                <w:sz w:val="18"/>
                <w:szCs w:val="18"/>
              </w:rPr>
              <w:t>9. EGG and EGG PRODUCTS</w:t>
            </w:r>
          </w:p>
        </w:tc>
        <w:tc>
          <w:tcPr>
            <w:tcW w:w="8363" w:type="dxa"/>
            <w:tcBorders>
              <w:top w:val="single" w:sz="8" w:space="0" w:color="4F81BD"/>
              <w:left w:val="nil"/>
              <w:bottom w:val="nil"/>
              <w:right w:val="nil"/>
            </w:tcBorders>
            <w:shd w:val="clear" w:color="auto" w:fill="FFFFFF"/>
          </w:tcPr>
          <w:p w14:paraId="1A1B10BF" w14:textId="77777777" w:rsidR="00AB19D6" w:rsidRPr="00A833EC" w:rsidRDefault="00AB19D6" w:rsidP="00954D1D">
            <w:pPr>
              <w:rPr>
                <w:rFonts w:cs="Arial"/>
                <w:bCs/>
                <w:sz w:val="18"/>
                <w:szCs w:val="18"/>
              </w:rPr>
            </w:pPr>
          </w:p>
        </w:tc>
      </w:tr>
      <w:tr w:rsidR="00AB19D6" w:rsidRPr="00A833EC" w14:paraId="1A1B10C4" w14:textId="77777777" w:rsidTr="00BD20DE">
        <w:tc>
          <w:tcPr>
            <w:tcW w:w="1274" w:type="dxa"/>
            <w:tcBorders>
              <w:top w:val="single" w:sz="8" w:space="0" w:color="4F81BD"/>
              <w:left w:val="nil"/>
              <w:bottom w:val="nil"/>
              <w:right w:val="nil"/>
            </w:tcBorders>
            <w:shd w:val="clear" w:color="auto" w:fill="FFFFFF"/>
          </w:tcPr>
          <w:p w14:paraId="1A1B10C1" w14:textId="77777777" w:rsidR="00AB19D6" w:rsidRPr="00A833EC" w:rsidRDefault="00AB19D6" w:rsidP="00954D1D">
            <w:pPr>
              <w:rPr>
                <w:rFonts w:cs="Arial"/>
                <w:bCs/>
                <w:i/>
                <w:sz w:val="18"/>
                <w:szCs w:val="18"/>
              </w:rPr>
            </w:pPr>
            <w:r>
              <w:rPr>
                <w:rFonts w:cs="Arial"/>
                <w:bCs/>
                <w:i/>
                <w:sz w:val="18"/>
                <w:szCs w:val="18"/>
              </w:rPr>
              <w:t>Essential</w:t>
            </w:r>
          </w:p>
        </w:tc>
        <w:tc>
          <w:tcPr>
            <w:tcW w:w="4646" w:type="dxa"/>
            <w:tcBorders>
              <w:top w:val="single" w:sz="8" w:space="0" w:color="4F81BD"/>
              <w:left w:val="nil"/>
              <w:bottom w:val="nil"/>
              <w:right w:val="nil"/>
            </w:tcBorders>
            <w:shd w:val="clear" w:color="auto" w:fill="FFFFFF"/>
          </w:tcPr>
          <w:p w14:paraId="1A1B10C2" w14:textId="77777777" w:rsidR="00AB19D6" w:rsidRPr="00A833EC" w:rsidRDefault="00AB19D6" w:rsidP="00954D1D">
            <w:pPr>
              <w:rPr>
                <w:rFonts w:cs="Arial"/>
                <w:bCs/>
                <w:sz w:val="18"/>
                <w:szCs w:val="18"/>
              </w:rPr>
            </w:pPr>
            <w:r w:rsidRPr="00A833EC">
              <w:rPr>
                <w:rFonts w:cs="Arial"/>
                <w:bCs/>
                <w:sz w:val="18"/>
                <w:szCs w:val="18"/>
              </w:rPr>
              <w:t>Egg, chicken, whole, raw</w:t>
            </w:r>
          </w:p>
        </w:tc>
        <w:tc>
          <w:tcPr>
            <w:tcW w:w="8363" w:type="dxa"/>
            <w:tcBorders>
              <w:top w:val="single" w:sz="8" w:space="0" w:color="4F81BD"/>
              <w:left w:val="nil"/>
              <w:bottom w:val="nil"/>
              <w:right w:val="nil"/>
            </w:tcBorders>
            <w:shd w:val="clear" w:color="auto" w:fill="FFFFFF"/>
          </w:tcPr>
          <w:p w14:paraId="1A1B10C3" w14:textId="77777777" w:rsidR="00AB19D6" w:rsidRPr="00A833EC" w:rsidRDefault="00AB19D6" w:rsidP="00954D1D">
            <w:pPr>
              <w:rPr>
                <w:rFonts w:cs="Arial"/>
                <w:bCs/>
                <w:sz w:val="18"/>
                <w:szCs w:val="18"/>
              </w:rPr>
            </w:pPr>
            <w:r>
              <w:rPr>
                <w:rFonts w:cs="Arial"/>
                <w:bCs/>
                <w:sz w:val="18"/>
                <w:szCs w:val="18"/>
              </w:rPr>
              <w:t>Staple food. Likely to be widely consumed during AHS including through its use as an ingredient in mixed foods.</w:t>
            </w:r>
          </w:p>
        </w:tc>
      </w:tr>
    </w:tbl>
    <w:p w14:paraId="1A1B10C5" w14:textId="77777777" w:rsidR="00772FD3" w:rsidRDefault="00772FD3"/>
    <w:p w14:paraId="1A1B10C6" w14:textId="77777777" w:rsidR="0075556A" w:rsidRDefault="0075556A"/>
    <w:p w14:paraId="1A1B10C7" w14:textId="77777777" w:rsidR="0011308C" w:rsidRDefault="0011308C">
      <w:pPr>
        <w:spacing w:after="200" w:line="276" w:lineRule="auto"/>
        <w:rPr>
          <w:b/>
          <w:bCs/>
          <w:color w:val="4F81BD" w:themeColor="accent1"/>
          <w:sz w:val="18"/>
          <w:szCs w:val="18"/>
        </w:rPr>
      </w:pPr>
      <w:bookmarkStart w:id="2" w:name="_Ref310243764"/>
      <w:r>
        <w:br w:type="page"/>
      </w:r>
    </w:p>
    <w:p w14:paraId="1A1B10C8" w14:textId="77777777" w:rsidR="007F31A9" w:rsidRPr="00416998" w:rsidRDefault="007F31A9" w:rsidP="007F31A9">
      <w:pPr>
        <w:pStyle w:val="Caption"/>
        <w:rPr>
          <w:color w:val="auto"/>
        </w:rPr>
      </w:pPr>
      <w:r w:rsidRPr="00416998">
        <w:rPr>
          <w:color w:val="auto"/>
        </w:rPr>
        <w:lastRenderedPageBreak/>
        <w:t xml:space="preserve">Table </w:t>
      </w:r>
      <w:r w:rsidRPr="00416998">
        <w:rPr>
          <w:color w:val="auto"/>
        </w:rPr>
        <w:fldChar w:fldCharType="begin"/>
      </w:r>
      <w:r w:rsidRPr="00416998">
        <w:rPr>
          <w:color w:val="auto"/>
        </w:rPr>
        <w:instrText xml:space="preserve"> SEQ Table \* ARABIC </w:instrText>
      </w:r>
      <w:r w:rsidRPr="00416998">
        <w:rPr>
          <w:color w:val="auto"/>
        </w:rPr>
        <w:fldChar w:fldCharType="separate"/>
      </w:r>
      <w:r w:rsidR="00333A13">
        <w:rPr>
          <w:noProof/>
          <w:color w:val="auto"/>
        </w:rPr>
        <w:t>2</w:t>
      </w:r>
      <w:r w:rsidRPr="00416998">
        <w:rPr>
          <w:color w:val="auto"/>
        </w:rPr>
        <w:fldChar w:fldCharType="end"/>
      </w:r>
      <w:bookmarkEnd w:id="2"/>
      <w:r w:rsidRPr="00416998">
        <w:rPr>
          <w:color w:val="auto"/>
        </w:rPr>
        <w:t xml:space="preserve"> : </w:t>
      </w:r>
      <w:r w:rsidR="003B0616" w:rsidRPr="00416998">
        <w:rPr>
          <w:color w:val="auto"/>
        </w:rPr>
        <w:t>A</w:t>
      </w:r>
      <w:r w:rsidRPr="00416998">
        <w:rPr>
          <w:color w:val="auto"/>
        </w:rPr>
        <w:t>nalytes</w:t>
      </w:r>
      <w:r w:rsidR="003B0616" w:rsidRPr="00416998">
        <w:rPr>
          <w:color w:val="auto"/>
        </w:rPr>
        <w:t xml:space="preserve"> and number of samples for each food in</w:t>
      </w:r>
      <w:r w:rsidRPr="00416998">
        <w:rPr>
          <w:color w:val="auto"/>
        </w:rPr>
        <w:t xml:space="preserve"> Part A</w:t>
      </w:r>
    </w:p>
    <w:p w14:paraId="1A1B10C9" w14:textId="77777777" w:rsidR="007F31A9" w:rsidRDefault="007F31A9">
      <w:r w:rsidRPr="007F31A9">
        <w:rPr>
          <w:noProof/>
          <w:lang w:eastAsia="en-GB"/>
        </w:rPr>
        <w:drawing>
          <wp:inline distT="0" distB="0" distL="0" distR="0" wp14:anchorId="1A1B11B6" wp14:editId="1A1B11B7">
            <wp:extent cx="9251950" cy="5324532"/>
            <wp:effectExtent l="0" t="0" r="6350" b="9525"/>
            <wp:docPr id="23" name="Picture 23" title="Analytes and number of samples for each food in P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5324532"/>
                    </a:xfrm>
                    <a:prstGeom prst="rect">
                      <a:avLst/>
                    </a:prstGeom>
                    <a:noFill/>
                    <a:ln>
                      <a:noFill/>
                    </a:ln>
                  </pic:spPr>
                </pic:pic>
              </a:graphicData>
            </a:graphic>
          </wp:inline>
        </w:drawing>
      </w:r>
    </w:p>
    <w:p w14:paraId="1A1B10CA" w14:textId="77777777" w:rsidR="007F31A9" w:rsidRDefault="007F31A9" w:rsidP="007F31A9">
      <w:pPr>
        <w:pStyle w:val="Caption"/>
      </w:pPr>
    </w:p>
    <w:p w14:paraId="1A1B10CB" w14:textId="77777777" w:rsidR="007F31A9" w:rsidRPr="00416998" w:rsidRDefault="007F31A9" w:rsidP="007F31A9">
      <w:pPr>
        <w:pStyle w:val="Caption"/>
        <w:rPr>
          <w:color w:val="auto"/>
        </w:rPr>
      </w:pPr>
      <w:bookmarkStart w:id="3" w:name="_Ref310243725"/>
      <w:r w:rsidRPr="00416998">
        <w:rPr>
          <w:color w:val="auto"/>
        </w:rPr>
        <w:lastRenderedPageBreak/>
        <w:t xml:space="preserve">Table </w:t>
      </w:r>
      <w:r w:rsidRPr="00416998">
        <w:rPr>
          <w:color w:val="auto"/>
        </w:rPr>
        <w:fldChar w:fldCharType="begin"/>
      </w:r>
      <w:r w:rsidRPr="00416998">
        <w:rPr>
          <w:color w:val="auto"/>
        </w:rPr>
        <w:instrText xml:space="preserve"> SEQ Table \* ARABIC </w:instrText>
      </w:r>
      <w:r w:rsidRPr="00416998">
        <w:rPr>
          <w:color w:val="auto"/>
        </w:rPr>
        <w:fldChar w:fldCharType="separate"/>
      </w:r>
      <w:r w:rsidR="00333A13">
        <w:rPr>
          <w:noProof/>
          <w:color w:val="auto"/>
        </w:rPr>
        <w:t>3</w:t>
      </w:r>
      <w:r w:rsidRPr="00416998">
        <w:rPr>
          <w:color w:val="auto"/>
        </w:rPr>
        <w:fldChar w:fldCharType="end"/>
      </w:r>
      <w:bookmarkEnd w:id="3"/>
      <w:r w:rsidRPr="00416998">
        <w:rPr>
          <w:color w:val="auto"/>
        </w:rPr>
        <w:t xml:space="preserve"> : </w:t>
      </w:r>
      <w:r w:rsidR="003B0616" w:rsidRPr="00416998">
        <w:rPr>
          <w:color w:val="auto"/>
        </w:rPr>
        <w:t xml:space="preserve">Analytes and number of samples for each food in Part </w:t>
      </w:r>
      <w:r w:rsidRPr="00416998">
        <w:rPr>
          <w:color w:val="auto"/>
        </w:rPr>
        <w:t>B</w:t>
      </w:r>
    </w:p>
    <w:p w14:paraId="1A1B10CC" w14:textId="77777777" w:rsidR="007F31A9" w:rsidRDefault="007F31A9" w:rsidP="007F31A9">
      <w:r w:rsidRPr="007F31A9">
        <w:rPr>
          <w:noProof/>
          <w:lang w:eastAsia="en-GB"/>
        </w:rPr>
        <w:drawing>
          <wp:inline distT="0" distB="0" distL="0" distR="0" wp14:anchorId="1A1B11B8" wp14:editId="1A1B11B9">
            <wp:extent cx="8929315" cy="5284408"/>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3740" cy="5287027"/>
                    </a:xfrm>
                    <a:prstGeom prst="rect">
                      <a:avLst/>
                    </a:prstGeom>
                    <a:noFill/>
                    <a:ln>
                      <a:noFill/>
                    </a:ln>
                  </pic:spPr>
                </pic:pic>
              </a:graphicData>
            </a:graphic>
          </wp:inline>
        </w:drawing>
      </w:r>
    </w:p>
    <w:p w14:paraId="1A1B10CD" w14:textId="77777777" w:rsidR="00F14752" w:rsidRDefault="00F14752">
      <w:pPr>
        <w:spacing w:after="200" w:line="276" w:lineRule="auto"/>
        <w:rPr>
          <w:rFonts w:eastAsia="Times New Roman" w:cs="Arial"/>
          <w:lang w:eastAsia="en-AU"/>
        </w:rPr>
      </w:pPr>
    </w:p>
    <w:p w14:paraId="1A1B10CE" w14:textId="77777777" w:rsidR="008C3586" w:rsidRPr="00416998" w:rsidRDefault="00917244" w:rsidP="00DD51BA">
      <w:pPr>
        <w:pStyle w:val="Caption"/>
        <w:rPr>
          <w:color w:val="auto"/>
        </w:rPr>
      </w:pPr>
      <w:r w:rsidRPr="00416998">
        <w:rPr>
          <w:color w:val="auto"/>
        </w:rPr>
        <w:lastRenderedPageBreak/>
        <w:t>Table 4</w:t>
      </w:r>
      <w:r w:rsidR="00DD51BA" w:rsidRPr="00416998">
        <w:rPr>
          <w:color w:val="auto"/>
        </w:rPr>
        <w:t>:</w:t>
      </w:r>
      <w:r w:rsidRPr="00416998">
        <w:rPr>
          <w:color w:val="auto"/>
        </w:rPr>
        <w:t xml:space="preserve"> Summary of key nutrients</w:t>
      </w:r>
    </w:p>
    <w:p w14:paraId="1A1B10CF" w14:textId="77777777" w:rsidR="00B14F81" w:rsidRPr="00B14F81" w:rsidRDefault="005A5EE1" w:rsidP="00B14F81">
      <w:r>
        <w:rPr>
          <w:noProof/>
          <w:lang w:eastAsia="en-GB"/>
        </w:rPr>
        <w:drawing>
          <wp:inline distT="0" distB="0" distL="0" distR="0" wp14:anchorId="1A1B11BA" wp14:editId="1A1B11BB">
            <wp:extent cx="9784434" cy="3906317"/>
            <wp:effectExtent l="0" t="0" r="7620" b="0"/>
            <wp:docPr id="26" name="Picture 4" title="Summary of key nutr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88236" cy="3907835"/>
                    </a:xfrm>
                    <a:prstGeom prst="rect">
                      <a:avLst/>
                    </a:prstGeom>
                    <a:noFill/>
                    <a:extLst/>
                  </pic:spPr>
                </pic:pic>
              </a:graphicData>
            </a:graphic>
          </wp:inline>
        </w:drawing>
      </w:r>
    </w:p>
    <w:p w14:paraId="1A1B10D0" w14:textId="77777777" w:rsidR="00B14F81" w:rsidRDefault="00B14F81" w:rsidP="00A91F92">
      <w:pPr>
        <w:rPr>
          <w:rFonts w:eastAsia="Times New Roman" w:cs="Arial"/>
          <w:lang w:eastAsia="en-AU"/>
        </w:rPr>
      </w:pPr>
    </w:p>
    <w:p w14:paraId="1A1B10D1" w14:textId="77777777" w:rsidR="00A91F92" w:rsidRPr="004D63F7" w:rsidRDefault="00A91F92" w:rsidP="00A91F92">
      <w:pPr>
        <w:rPr>
          <w:rFonts w:eastAsia="Times New Roman" w:cs="Arial"/>
          <w:sz w:val="18"/>
          <w:szCs w:val="18"/>
          <w:lang w:eastAsia="en-AU"/>
        </w:rPr>
      </w:pPr>
      <w:r w:rsidRPr="004D63F7">
        <w:rPr>
          <w:rFonts w:eastAsia="Times New Roman" w:cs="Arial"/>
          <w:sz w:val="18"/>
          <w:szCs w:val="18"/>
          <w:lang w:eastAsia="en-AU"/>
        </w:rPr>
        <w:t>Blank = not analysed</w:t>
      </w:r>
    </w:p>
    <w:p w14:paraId="1A1B10D2" w14:textId="77777777" w:rsidR="00A91F92" w:rsidRPr="004D63F7" w:rsidRDefault="00A91F92" w:rsidP="00A91F92">
      <w:pPr>
        <w:rPr>
          <w:rFonts w:eastAsia="Times New Roman" w:cs="Arial"/>
          <w:color w:val="000000"/>
          <w:sz w:val="18"/>
          <w:szCs w:val="18"/>
          <w:lang w:val="en-AU" w:eastAsia="en-AU"/>
        </w:rPr>
      </w:pPr>
      <w:r w:rsidRPr="004D63F7">
        <w:rPr>
          <w:rFonts w:eastAsia="Times New Roman" w:cs="Arial"/>
          <w:color w:val="000000"/>
          <w:sz w:val="18"/>
          <w:szCs w:val="18"/>
          <w:highlight w:val="yellow"/>
          <w:lang w:val="en-AU" w:eastAsia="en-AU"/>
        </w:rPr>
        <w:t>Yellow cells</w:t>
      </w:r>
      <w:r w:rsidRPr="004D63F7">
        <w:rPr>
          <w:rFonts w:eastAsia="Times New Roman" w:cs="Arial"/>
          <w:color w:val="000000"/>
          <w:sz w:val="18"/>
          <w:szCs w:val="18"/>
          <w:lang w:val="en-AU" w:eastAsia="en-AU"/>
        </w:rPr>
        <w:t xml:space="preserve"> </w:t>
      </w:r>
      <w:r w:rsidR="005F587A">
        <w:rPr>
          <w:rFonts w:eastAsia="Times New Roman" w:cs="Arial"/>
          <w:color w:val="000000"/>
          <w:sz w:val="18"/>
          <w:szCs w:val="18"/>
          <w:lang w:val="en-AU" w:eastAsia="en-AU"/>
        </w:rPr>
        <w:t xml:space="preserve">contain </w:t>
      </w:r>
      <w:r w:rsidRPr="004D63F7">
        <w:rPr>
          <w:rFonts w:eastAsia="Times New Roman" w:cs="Arial"/>
          <w:color w:val="000000"/>
          <w:sz w:val="18"/>
          <w:szCs w:val="18"/>
          <w:lang w:val="en-AU" w:eastAsia="en-AU"/>
        </w:rPr>
        <w:t>the average levels of the individual analyses; all other results are from composite samples</w:t>
      </w:r>
    </w:p>
    <w:p w14:paraId="1A1B10D3" w14:textId="77777777" w:rsidR="008C0885" w:rsidRPr="004D63F7" w:rsidRDefault="006810D6" w:rsidP="00A91F92">
      <w:pPr>
        <w:rPr>
          <w:rFonts w:eastAsia="Times New Roman" w:cs="Arial"/>
          <w:color w:val="000000"/>
          <w:sz w:val="18"/>
          <w:szCs w:val="18"/>
          <w:lang w:val="en-AU" w:eastAsia="en-AU"/>
        </w:rPr>
      </w:pPr>
      <w:r w:rsidRPr="004D63F7">
        <w:rPr>
          <w:rFonts w:eastAsia="Times New Roman" w:cs="Arial"/>
          <w:color w:val="000000"/>
          <w:sz w:val="18"/>
          <w:szCs w:val="18"/>
          <w:lang w:val="en-AU" w:eastAsia="en-AU"/>
        </w:rPr>
        <w:t>Majority of a</w:t>
      </w:r>
      <w:r w:rsidR="008C0885" w:rsidRPr="004D63F7">
        <w:rPr>
          <w:rFonts w:eastAsia="Times New Roman" w:cs="Arial"/>
          <w:color w:val="000000"/>
          <w:sz w:val="18"/>
          <w:szCs w:val="18"/>
          <w:lang w:val="en-AU" w:eastAsia="en-AU"/>
        </w:rPr>
        <w:t>nalytical results rounded to one decimal place</w:t>
      </w:r>
    </w:p>
    <w:p w14:paraId="1A1B10D4" w14:textId="77777777" w:rsidR="00DC2D07" w:rsidRPr="004D63F7" w:rsidRDefault="00DC2D07" w:rsidP="00A91F92">
      <w:pPr>
        <w:rPr>
          <w:rFonts w:eastAsia="Times New Roman" w:cs="Arial"/>
          <w:color w:val="000000"/>
          <w:sz w:val="18"/>
          <w:szCs w:val="18"/>
          <w:lang w:val="en-AU" w:eastAsia="en-AU"/>
        </w:rPr>
      </w:pPr>
      <w:r w:rsidRPr="004D63F7">
        <w:rPr>
          <w:rFonts w:eastAsia="Times New Roman" w:cs="Arial"/>
          <w:color w:val="000000"/>
          <w:sz w:val="18"/>
          <w:szCs w:val="18"/>
          <w:lang w:val="en-AU" w:eastAsia="en-AU"/>
        </w:rPr>
        <w:t>*</w:t>
      </w:r>
      <w:r w:rsidR="00FC190A" w:rsidRPr="004D63F7">
        <w:rPr>
          <w:rFonts w:eastAsia="Times New Roman" w:cs="Arial"/>
          <w:color w:val="000000"/>
          <w:sz w:val="18"/>
          <w:szCs w:val="18"/>
          <w:lang w:val="en-AU" w:eastAsia="en-AU"/>
        </w:rPr>
        <w:t xml:space="preserve">Long chain </w:t>
      </w:r>
      <w:r w:rsidR="006810D6" w:rsidRPr="004D63F7">
        <w:rPr>
          <w:rFonts w:eastAsia="Times New Roman" w:cs="Arial"/>
          <w:color w:val="000000"/>
          <w:sz w:val="18"/>
          <w:szCs w:val="18"/>
          <w:lang w:val="en-AU" w:eastAsia="en-AU"/>
        </w:rPr>
        <w:t xml:space="preserve">Poly-unsaturated Fatty Acid (PUFA) </w:t>
      </w:r>
      <w:r w:rsidR="00E24714" w:rsidRPr="004D63F7">
        <w:rPr>
          <w:rFonts w:eastAsia="Times New Roman" w:cs="Arial"/>
          <w:color w:val="000000"/>
          <w:sz w:val="18"/>
          <w:szCs w:val="18"/>
          <w:lang w:val="en-AU" w:eastAsia="en-AU"/>
        </w:rPr>
        <w:t>comprises: C20:5w3 Eicosapentaenoic, C22:5w3 Docosapentaenoic and C22:6w3 Docosahexaenoic</w:t>
      </w:r>
    </w:p>
    <w:p w14:paraId="1A1B10D5" w14:textId="77777777" w:rsidR="003F5838" w:rsidRDefault="003F5838" w:rsidP="006810D6">
      <w:pPr>
        <w:rPr>
          <w:rFonts w:eastAsia="Times New Roman" w:cs="Arial"/>
          <w:color w:val="000000"/>
          <w:sz w:val="18"/>
          <w:szCs w:val="18"/>
          <w:lang w:val="en-AU" w:eastAsia="en-AU"/>
        </w:rPr>
      </w:pPr>
      <w:r>
        <w:rPr>
          <w:rFonts w:eastAsia="Times New Roman" w:cs="Arial"/>
          <w:color w:val="000000"/>
          <w:sz w:val="18"/>
          <w:szCs w:val="18"/>
          <w:lang w:val="en-AU" w:eastAsia="en-AU"/>
        </w:rPr>
        <w:t>Dietary Folate Equivalents (DFE) calculated as</w:t>
      </w:r>
      <w:r w:rsidR="005A5EE1">
        <w:rPr>
          <w:rFonts w:eastAsia="Times New Roman" w:cs="Arial"/>
          <w:color w:val="000000"/>
          <w:sz w:val="18"/>
          <w:szCs w:val="18"/>
          <w:lang w:val="en-AU" w:eastAsia="en-AU"/>
        </w:rPr>
        <w:t>:</w:t>
      </w:r>
      <w:r>
        <w:rPr>
          <w:rFonts w:eastAsia="Times New Roman" w:cs="Arial"/>
          <w:color w:val="000000"/>
          <w:sz w:val="18"/>
          <w:szCs w:val="18"/>
          <w:lang w:val="en-AU" w:eastAsia="en-AU"/>
        </w:rPr>
        <w:t xml:space="preserve"> (folic acid x 1.67) + food folate</w:t>
      </w:r>
      <w:r w:rsidR="005A5EE1">
        <w:rPr>
          <w:rFonts w:eastAsia="Times New Roman" w:cs="Arial"/>
          <w:color w:val="000000"/>
          <w:sz w:val="18"/>
          <w:szCs w:val="18"/>
          <w:lang w:val="en-AU" w:eastAsia="en-AU"/>
        </w:rPr>
        <w:t xml:space="preserve"> = DFE</w:t>
      </w:r>
    </w:p>
    <w:p w14:paraId="1A1B10D6" w14:textId="77777777" w:rsidR="003F5838" w:rsidRDefault="006810D6" w:rsidP="006810D6">
      <w:pPr>
        <w:rPr>
          <w:rFonts w:eastAsia="Times New Roman" w:cs="Arial"/>
          <w:color w:val="000000"/>
          <w:sz w:val="18"/>
          <w:szCs w:val="18"/>
          <w:lang w:val="en-AU" w:eastAsia="en-AU"/>
        </w:rPr>
      </w:pPr>
      <w:r w:rsidRPr="004D63F7">
        <w:rPr>
          <w:rFonts w:eastAsia="Times New Roman" w:cs="Arial"/>
          <w:color w:val="000000"/>
          <w:sz w:val="18"/>
          <w:szCs w:val="18"/>
          <w:lang w:val="en-AU" w:eastAsia="en-AU"/>
        </w:rPr>
        <w:t>Fatty acid grams calculated using published FSANZ fatty acid conversion factors</w:t>
      </w:r>
      <w:bookmarkStart w:id="4" w:name="_Ref310244195"/>
    </w:p>
    <w:p w14:paraId="1A1B10D7" w14:textId="77777777" w:rsidR="00E26E41" w:rsidRDefault="00E26E41" w:rsidP="007C03E0">
      <w:pPr>
        <w:pStyle w:val="Caption"/>
        <w:sectPr w:rsidR="00E26E41" w:rsidSect="00477231">
          <w:pgSz w:w="16838" w:h="11906" w:orient="landscape"/>
          <w:pgMar w:top="1440" w:right="1276" w:bottom="1440" w:left="851" w:header="709" w:footer="709" w:gutter="0"/>
          <w:cols w:space="708"/>
          <w:docGrid w:linePitch="360"/>
        </w:sectPr>
      </w:pPr>
    </w:p>
    <w:p w14:paraId="1A1B10D8" w14:textId="77777777" w:rsidR="007C03E0" w:rsidRPr="00416998" w:rsidRDefault="007C03E0" w:rsidP="007C03E0">
      <w:pPr>
        <w:pStyle w:val="Caption"/>
        <w:rPr>
          <w:color w:val="auto"/>
        </w:rPr>
      </w:pPr>
      <w:r w:rsidRPr="00416998">
        <w:rPr>
          <w:color w:val="auto"/>
        </w:rPr>
        <w:lastRenderedPageBreak/>
        <w:t>Table 5: Ranges for key nutrients from foods analysed individually</w:t>
      </w:r>
    </w:p>
    <w:p w14:paraId="1A1B10D9" w14:textId="77777777" w:rsidR="007C03E0" w:rsidRPr="007C03E0" w:rsidRDefault="007C03E0" w:rsidP="007C03E0">
      <w:pPr>
        <w:rPr>
          <w:rFonts w:eastAsia="Times New Roman" w:cs="Arial"/>
          <w:color w:val="000000"/>
          <w:sz w:val="18"/>
          <w:szCs w:val="18"/>
          <w:lang w:eastAsia="en-AU"/>
        </w:rPr>
      </w:pPr>
      <w:r w:rsidRPr="007C03E0">
        <w:rPr>
          <w:rFonts w:eastAsia="Times New Roman" w:cs="Arial"/>
          <w:noProof/>
          <w:color w:val="000000"/>
          <w:sz w:val="18"/>
          <w:szCs w:val="18"/>
          <w:lang w:eastAsia="en-GB"/>
        </w:rPr>
        <w:drawing>
          <wp:inline distT="0" distB="0" distL="0" distR="0" wp14:anchorId="1A1B11BC" wp14:editId="1A1B11BD">
            <wp:extent cx="6067425" cy="2143125"/>
            <wp:effectExtent l="0" t="0" r="9525"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8874" cy="2147169"/>
                    </a:xfrm>
                    <a:prstGeom prst="rect">
                      <a:avLst/>
                    </a:prstGeom>
                    <a:noFill/>
                    <a:extLst/>
                  </pic:spPr>
                </pic:pic>
              </a:graphicData>
            </a:graphic>
          </wp:inline>
        </w:drawing>
      </w:r>
    </w:p>
    <w:p w14:paraId="1A1B10DA" w14:textId="77777777" w:rsidR="007C03E0" w:rsidRPr="007C03E0" w:rsidRDefault="007C03E0" w:rsidP="007C03E0">
      <w:pPr>
        <w:rPr>
          <w:rFonts w:eastAsia="Times New Roman" w:cs="Arial"/>
          <w:color w:val="000000"/>
          <w:sz w:val="18"/>
          <w:szCs w:val="18"/>
          <w:lang w:eastAsia="en-AU"/>
        </w:rPr>
      </w:pPr>
      <w:r w:rsidRPr="007C03E0">
        <w:rPr>
          <w:rFonts w:eastAsia="Times New Roman" w:cs="Arial"/>
          <w:color w:val="000000"/>
          <w:sz w:val="18"/>
          <w:szCs w:val="18"/>
          <w:lang w:eastAsia="en-AU"/>
        </w:rPr>
        <w:t>Blank cells = not analysed individually</w:t>
      </w:r>
    </w:p>
    <w:p w14:paraId="1A1B10DB" w14:textId="77777777" w:rsidR="007C03E0" w:rsidRPr="007C03E0" w:rsidRDefault="007C03E0" w:rsidP="007C03E0">
      <w:pPr>
        <w:rPr>
          <w:rFonts w:eastAsia="Times New Roman" w:cs="Arial"/>
          <w:color w:val="000000"/>
          <w:sz w:val="18"/>
          <w:szCs w:val="18"/>
          <w:lang w:eastAsia="en-AU"/>
        </w:rPr>
      </w:pPr>
    </w:p>
    <w:p w14:paraId="1A1B10DC" w14:textId="77777777" w:rsidR="007C03E0" w:rsidRPr="00416998" w:rsidRDefault="007C03E0" w:rsidP="007C03E0">
      <w:pPr>
        <w:pStyle w:val="Caption"/>
        <w:rPr>
          <w:color w:val="auto"/>
        </w:rPr>
      </w:pPr>
      <w:r w:rsidRPr="00416998">
        <w:rPr>
          <w:color w:val="auto"/>
        </w:rPr>
        <w:t>Table 6: Ranges for key nutrients from individual analysis of salmon samples</w:t>
      </w:r>
    </w:p>
    <w:p w14:paraId="1A1B10DD" w14:textId="77777777" w:rsidR="007C03E0" w:rsidRPr="007C03E0" w:rsidRDefault="007C03E0" w:rsidP="007C03E0">
      <w:pPr>
        <w:rPr>
          <w:rFonts w:eastAsia="Times New Roman" w:cs="Arial"/>
          <w:color w:val="000000"/>
          <w:sz w:val="18"/>
          <w:szCs w:val="18"/>
          <w:lang w:eastAsia="en-AU"/>
        </w:rPr>
      </w:pPr>
      <w:r w:rsidRPr="007C03E0">
        <w:rPr>
          <w:rFonts w:eastAsia="Times New Roman" w:cs="Arial"/>
          <w:noProof/>
          <w:color w:val="000000"/>
          <w:sz w:val="18"/>
          <w:szCs w:val="18"/>
          <w:lang w:eastAsia="en-GB"/>
        </w:rPr>
        <w:drawing>
          <wp:inline distT="0" distB="0" distL="0" distR="0" wp14:anchorId="1A1B11BE" wp14:editId="1A1B11BF">
            <wp:extent cx="6122822" cy="1017081"/>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42905" cy="1020417"/>
                    </a:xfrm>
                    <a:prstGeom prst="rect">
                      <a:avLst/>
                    </a:prstGeom>
                    <a:noFill/>
                    <a:extLst/>
                  </pic:spPr>
                </pic:pic>
              </a:graphicData>
            </a:graphic>
          </wp:inline>
        </w:drawing>
      </w:r>
    </w:p>
    <w:p w14:paraId="1A1B10DE" w14:textId="77777777" w:rsidR="007C03E0" w:rsidRDefault="007C03E0" w:rsidP="006810D6">
      <w:pPr>
        <w:rPr>
          <w:rFonts w:eastAsia="Times New Roman" w:cs="Arial"/>
          <w:color w:val="000000"/>
          <w:sz w:val="18"/>
          <w:szCs w:val="18"/>
          <w:lang w:val="en-AU" w:eastAsia="en-AU"/>
        </w:rPr>
      </w:pPr>
    </w:p>
    <w:p w14:paraId="1A1B10DF" w14:textId="77777777" w:rsidR="003F5838" w:rsidRDefault="003F5838" w:rsidP="006810D6">
      <w:pPr>
        <w:rPr>
          <w:rFonts w:eastAsia="Times New Roman" w:cs="Arial"/>
          <w:color w:val="000000"/>
          <w:sz w:val="18"/>
          <w:szCs w:val="18"/>
          <w:lang w:val="en-AU" w:eastAsia="en-AU"/>
        </w:rPr>
      </w:pPr>
    </w:p>
    <w:p w14:paraId="1A1B10E0" w14:textId="77777777" w:rsidR="00E26E41" w:rsidRPr="004D63F7" w:rsidRDefault="00E26E41" w:rsidP="006810D6">
      <w:pPr>
        <w:rPr>
          <w:rFonts w:eastAsia="Times New Roman" w:cs="Arial"/>
          <w:color w:val="000000"/>
          <w:sz w:val="18"/>
          <w:szCs w:val="18"/>
          <w:lang w:val="en-AU" w:eastAsia="en-AU"/>
        </w:rPr>
        <w:sectPr w:rsidR="00E26E41" w:rsidRPr="004D63F7" w:rsidSect="00E26E41">
          <w:pgSz w:w="11906" w:h="16838"/>
          <w:pgMar w:top="1276" w:right="1440" w:bottom="851" w:left="1440" w:header="709" w:footer="709" w:gutter="0"/>
          <w:cols w:space="708"/>
          <w:docGrid w:linePitch="360"/>
        </w:sectPr>
      </w:pPr>
    </w:p>
    <w:p w14:paraId="1A1B10E1" w14:textId="77777777" w:rsidR="00A67E01" w:rsidRPr="00416998" w:rsidRDefault="00A67E01" w:rsidP="00A67E01">
      <w:pPr>
        <w:pStyle w:val="Caption"/>
        <w:rPr>
          <w:color w:val="auto"/>
        </w:rPr>
      </w:pPr>
      <w:r w:rsidRPr="00416998">
        <w:rPr>
          <w:color w:val="auto"/>
        </w:rPr>
        <w:lastRenderedPageBreak/>
        <w:t xml:space="preserve">Attachment </w:t>
      </w:r>
      <w:r w:rsidRPr="00416998">
        <w:rPr>
          <w:color w:val="auto"/>
        </w:rPr>
        <w:fldChar w:fldCharType="begin"/>
      </w:r>
      <w:r w:rsidRPr="00416998">
        <w:rPr>
          <w:color w:val="auto"/>
        </w:rPr>
        <w:instrText xml:space="preserve"> SEQ Attachment \* ARABIC </w:instrText>
      </w:r>
      <w:r w:rsidRPr="00416998">
        <w:rPr>
          <w:color w:val="auto"/>
        </w:rPr>
        <w:fldChar w:fldCharType="separate"/>
      </w:r>
      <w:r w:rsidR="00333A13">
        <w:rPr>
          <w:noProof/>
          <w:color w:val="auto"/>
        </w:rPr>
        <w:t>1</w:t>
      </w:r>
      <w:r w:rsidRPr="00416998">
        <w:rPr>
          <w:color w:val="auto"/>
        </w:rPr>
        <w:fldChar w:fldCharType="end"/>
      </w:r>
      <w:bookmarkEnd w:id="4"/>
      <w:r w:rsidRPr="00416998">
        <w:rPr>
          <w:color w:val="auto"/>
        </w:rPr>
        <w:t xml:space="preserve"> : Overview of the FSANZ process for creating a key foods list</w:t>
      </w:r>
    </w:p>
    <w:tbl>
      <w:tblPr>
        <w:tblStyle w:val="TableGrid"/>
        <w:tblW w:w="0" w:type="auto"/>
        <w:tblLook w:val="04A0" w:firstRow="1" w:lastRow="0" w:firstColumn="1" w:lastColumn="0" w:noHBand="0" w:noVBand="1"/>
      </w:tblPr>
      <w:tblGrid>
        <w:gridCol w:w="2235"/>
        <w:gridCol w:w="2126"/>
      </w:tblGrid>
      <w:tr w:rsidR="00A67E01" w14:paraId="1A1B10E5" w14:textId="77777777" w:rsidTr="00F16F43">
        <w:trPr>
          <w:trHeight w:val="558"/>
        </w:trPr>
        <w:tc>
          <w:tcPr>
            <w:tcW w:w="2235" w:type="dxa"/>
            <w:tcBorders>
              <w:top w:val="single" w:sz="12" w:space="0" w:color="4F81BD" w:themeColor="accent1"/>
              <w:left w:val="single" w:sz="12" w:space="0" w:color="4F81BD" w:themeColor="accent1"/>
              <w:bottom w:val="single" w:sz="12" w:space="0" w:color="4F81BD" w:themeColor="accent1"/>
              <w:right w:val="single" w:sz="4" w:space="0" w:color="8DB3E2" w:themeColor="text2" w:themeTint="66"/>
            </w:tcBorders>
            <w:shd w:val="clear" w:color="auto" w:fill="8DB3E2" w:themeFill="text2" w:themeFillTint="66"/>
            <w:vAlign w:val="center"/>
          </w:tcPr>
          <w:p w14:paraId="1A1B10E2" w14:textId="77777777" w:rsidR="00A67E01" w:rsidRPr="00085FE2" w:rsidRDefault="00A67E01" w:rsidP="00F16F43">
            <w:pPr>
              <w:jc w:val="center"/>
              <w:rPr>
                <w:rFonts w:asciiTheme="minorHAnsi" w:hAnsiTheme="minorHAnsi"/>
                <w:b/>
                <w:color w:val="FFFFFF" w:themeColor="background1"/>
              </w:rPr>
            </w:pPr>
            <w:r w:rsidRPr="00416998">
              <w:rPr>
                <w:rFonts w:asciiTheme="minorHAnsi" w:hAnsiTheme="minorHAnsi"/>
                <w:b/>
                <w:noProof/>
              </w:rPr>
              <mc:AlternateContent>
                <mc:Choice Requires="wpg">
                  <w:drawing>
                    <wp:anchor distT="0" distB="0" distL="114300" distR="114300" simplePos="0" relativeHeight="251659264" behindDoc="0" locked="0" layoutInCell="1" allowOverlap="1" wp14:anchorId="1A1B11C0" wp14:editId="1A1B11C1">
                      <wp:simplePos x="0" y="0"/>
                      <wp:positionH relativeFrom="column">
                        <wp:posOffset>412750</wp:posOffset>
                      </wp:positionH>
                      <wp:positionV relativeFrom="paragraph">
                        <wp:posOffset>-10160</wp:posOffset>
                      </wp:positionV>
                      <wp:extent cx="2955290" cy="7411085"/>
                      <wp:effectExtent l="19050" t="0" r="16510" b="184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7411085"/>
                                <a:chOff x="2090" y="1454"/>
                                <a:chExt cx="4654" cy="11671"/>
                              </a:xfrm>
                            </wpg:grpSpPr>
                            <wps:wsp>
                              <wps:cNvPr id="5" name="AutoShape 3"/>
                              <wps:cNvSpPr>
                                <a:spLocks noChangeArrowheads="1"/>
                              </wps:cNvSpPr>
                              <wps:spPr bwMode="auto">
                                <a:xfrm>
                                  <a:off x="2175" y="2100"/>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6" name="AutoShape 4"/>
                              <wps:cNvSpPr>
                                <a:spLocks noChangeArrowheads="1"/>
                              </wps:cNvSpPr>
                              <wps:spPr bwMode="auto">
                                <a:xfrm>
                                  <a:off x="4264" y="2100"/>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7" name="AutoShape 5"/>
                              <wps:cNvSpPr>
                                <a:spLocks noChangeArrowheads="1"/>
                              </wps:cNvSpPr>
                              <wps:spPr bwMode="auto">
                                <a:xfrm>
                                  <a:off x="3379" y="3075"/>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8" name="AutoShape 6"/>
                              <wps:cNvSpPr>
                                <a:spLocks noChangeArrowheads="1"/>
                              </wps:cNvSpPr>
                              <wps:spPr bwMode="auto">
                                <a:xfrm>
                                  <a:off x="3379" y="4110"/>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9" name="AutoShape 7"/>
                              <wps:cNvSpPr>
                                <a:spLocks noChangeArrowheads="1"/>
                              </wps:cNvSpPr>
                              <wps:spPr bwMode="auto">
                                <a:xfrm>
                                  <a:off x="3379" y="8310"/>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0" name="AutoShape 8"/>
                              <wps:cNvSpPr>
                                <a:spLocks noChangeArrowheads="1"/>
                              </wps:cNvSpPr>
                              <wps:spPr bwMode="auto">
                                <a:xfrm>
                                  <a:off x="3379" y="7305"/>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1" name="AutoShape 9"/>
                              <wps:cNvSpPr>
                                <a:spLocks noChangeArrowheads="1"/>
                              </wps:cNvSpPr>
                              <wps:spPr bwMode="auto">
                                <a:xfrm>
                                  <a:off x="3379" y="5325"/>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2" name="AutoShape 10"/>
                              <wps:cNvSpPr>
                                <a:spLocks noChangeArrowheads="1"/>
                              </wps:cNvSpPr>
                              <wps:spPr bwMode="auto">
                                <a:xfrm>
                                  <a:off x="3379" y="6300"/>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3379" y="9275"/>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4" name="AutoShape 12"/>
                              <wps:cNvSpPr>
                                <a:spLocks noChangeArrowheads="1"/>
                              </wps:cNvSpPr>
                              <wps:spPr bwMode="auto">
                                <a:xfrm>
                                  <a:off x="3379" y="5325"/>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5" name="AutoShape 13"/>
                              <wps:cNvSpPr>
                                <a:spLocks noChangeArrowheads="1"/>
                              </wps:cNvSpPr>
                              <wps:spPr bwMode="auto">
                                <a:xfrm rot="25477152">
                                  <a:off x="4343" y="7043"/>
                                  <a:ext cx="253" cy="947"/>
                                </a:xfrm>
                                <a:prstGeom prst="downArrow">
                                  <a:avLst>
                                    <a:gd name="adj1" fmla="val 50000"/>
                                    <a:gd name="adj2" fmla="val 93577"/>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6" name="AutoShape 14"/>
                              <wps:cNvSpPr>
                                <a:spLocks noChangeArrowheads="1"/>
                              </wps:cNvSpPr>
                              <wps:spPr bwMode="auto">
                                <a:xfrm rot="17498683">
                                  <a:off x="2524" y="6966"/>
                                  <a:ext cx="234" cy="1101"/>
                                </a:xfrm>
                                <a:prstGeom prst="downArrow">
                                  <a:avLst>
                                    <a:gd name="adj1" fmla="val 50000"/>
                                    <a:gd name="adj2" fmla="val 117628"/>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7" name="AutoShape 15"/>
                              <wps:cNvSpPr>
                                <a:spLocks noChangeArrowheads="1"/>
                              </wps:cNvSpPr>
                              <wps:spPr bwMode="auto">
                                <a:xfrm>
                                  <a:off x="3379" y="12032"/>
                                  <a:ext cx="401" cy="405"/>
                                </a:xfrm>
                                <a:prstGeom prst="downArrow">
                                  <a:avLst>
                                    <a:gd name="adj1" fmla="val 50000"/>
                                    <a:gd name="adj2" fmla="val 25249"/>
                                  </a:avLst>
                                </a:prstGeom>
                                <a:solidFill>
                                  <a:schemeClr val="accent1">
                                    <a:lumMod val="100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18" name="AutoShape 16"/>
                              <wps:cNvSpPr>
                                <a:spLocks/>
                              </wps:cNvSpPr>
                              <wps:spPr bwMode="auto">
                                <a:xfrm>
                                  <a:off x="6090" y="1454"/>
                                  <a:ext cx="654" cy="2565"/>
                                </a:xfrm>
                                <a:prstGeom prst="rightBrace">
                                  <a:avLst>
                                    <a:gd name="adj1" fmla="val 32683"/>
                                    <a:gd name="adj2" fmla="val 50000"/>
                                  </a:avLst>
                                </a:prstGeom>
                                <a:solidFill>
                                  <a:srgbClr val="FFFFFF"/>
                                </a:solidFill>
                                <a:ln w="9525">
                                  <a:solidFill>
                                    <a:schemeClr val="tx2">
                                      <a:lumMod val="75000"/>
                                    </a:schemeClr>
                                  </a:solidFill>
                                  <a:round/>
                                  <a:headEnd/>
                                  <a:tailEnd/>
                                </a:ln>
                                <a:extLst/>
                              </wps:spPr>
                              <wps:bodyPr rot="0" vert="horz" wrap="square" lIns="91440" tIns="45720" rIns="91440" bIns="45720" anchor="t" anchorCtr="0" upright="1">
                                <a:noAutofit/>
                              </wps:bodyPr>
                            </wps:wsp>
                            <wps:wsp>
                              <wps:cNvPr id="19" name="AutoShape 17"/>
                              <wps:cNvSpPr>
                                <a:spLocks/>
                              </wps:cNvSpPr>
                              <wps:spPr bwMode="auto">
                                <a:xfrm>
                                  <a:off x="6084" y="4504"/>
                                  <a:ext cx="630" cy="4771"/>
                                </a:xfrm>
                                <a:prstGeom prst="rightBrace">
                                  <a:avLst>
                                    <a:gd name="adj1" fmla="val 63108"/>
                                    <a:gd name="adj2" fmla="val 50000"/>
                                  </a:avLst>
                                </a:prstGeom>
                                <a:noFill/>
                                <a:ln w="9525">
                                  <a:solidFill>
                                    <a:schemeClr val="tx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8"/>
                              <wps:cNvSpPr>
                                <a:spLocks/>
                              </wps:cNvSpPr>
                              <wps:spPr bwMode="auto">
                                <a:xfrm>
                                  <a:off x="6093" y="9680"/>
                                  <a:ext cx="573" cy="3445"/>
                                </a:xfrm>
                                <a:prstGeom prst="rightBrace">
                                  <a:avLst>
                                    <a:gd name="adj1" fmla="val 50102"/>
                                    <a:gd name="adj2" fmla="val 50000"/>
                                  </a:avLst>
                                </a:prstGeom>
                                <a:noFill/>
                                <a:ln w="9525">
                                  <a:solidFill>
                                    <a:schemeClr val="tx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5pt;margin-top:-.8pt;width:232.7pt;height:583.55pt;z-index:251659264" coordorigin="2090,1454" coordsize="4654,1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2175;top:2100;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s3MIA&#10;AADaAAAADwAAAGRycy9kb3ducmV2LnhtbESPQYvCMBSE78L+h/AWvNlUQdGuUWRB0Iuw1YPHR/M2&#10;rTYv3SbW+u83guBxmJlvmOW6t7XoqPWVYwXjJAVBXDhdsVFwOm5HcxA+IGusHZOCB3lYrz4GS8y0&#10;u/MPdXkwIkLYZ6igDKHJpPRFSRZ94hri6P261mKIsjVSt3iPcFvLSZrOpMWK40KJDX2XVFzzm1XQ&#10;d+mjO+zP5rgwm+tF72f5Lf9TavjZb75ABOrDO/xq77SCK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zcwgAAANoAAAAPAAAAAAAAAAAAAAAAAJgCAABkcnMvZG93&#10;bnJldi54bWxQSwUGAAAAAAQABAD1AAAAhwMAAAAA&#10;" fillcolor="#4f81bd [3204]" strokecolor="#548dd4 [1951]"/>
                      <v:shape id="AutoShape 4" o:spid="_x0000_s1028" type="#_x0000_t67" style="position:absolute;left:4264;top:2100;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yq8EA&#10;AADaAAAADwAAAGRycy9kb3ducmV2LnhtbESPQYvCMBSE7wv+h/AEb2uqh7J2jSKCoBfB6mGPj+aZ&#10;VpuX2sRa/71ZEDwOM/MNM1/2thYdtb5yrGAyTkAQF05XbBScjpvvHxA+IGusHZOCJ3lYLgZfc8y0&#10;e/CBujwYESHsM1RQhtBkUvqiJIt+7Bri6J1dazFE2RqpW3xEuK3lNElSabHiuFBiQ+uSimt+twr6&#10;Lnl2+92fOc7M6nrRuzS/5zelRsN+9QsiUB8+4Xd7qxWk8H8l3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UcqvBAAAA2gAAAA8AAAAAAAAAAAAAAAAAmAIAAGRycy9kb3du&#10;cmV2LnhtbFBLBQYAAAAABAAEAPUAAACGAwAAAAA=&#10;" fillcolor="#4f81bd [3204]" strokecolor="#548dd4 [1951]"/>
                      <v:shape id="AutoShape 5" o:spid="_x0000_s1029" type="#_x0000_t67" style="position:absolute;left:3379;top:3075;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XMMQA&#10;AADaAAAADwAAAGRycy9kb3ducmV2LnhtbESPwWrDMBBE74X+g9hCb7WcHJLWtRJCIVBfCnFy6HGx&#10;trITa+VasmP/fRUI9DjMzBsm3062FSP1vnGsYJGkIIgrpxs2Ck7H/csrCB+QNbaOScFMHrabx4cc&#10;M+2ufKCxDEZECPsMFdQhdJmUvqrJok9cRxy9H9dbDFH2RuoerxFuW7lM05W02HBcqLGjj5qqSzlY&#10;BdOYzuNX8W2Ob2Z3OetiVQ7lr1LPT9PuHUSgKfyH7+1PrWANtyvx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Y1zDEAAAA2gAAAA8AAAAAAAAAAAAAAAAAmAIAAGRycy9k&#10;b3ducmV2LnhtbFBLBQYAAAAABAAEAPUAAACJAwAAAAA=&#10;" fillcolor="#4f81bd [3204]" strokecolor="#548dd4 [1951]"/>
                      <v:shape id="AutoShape 6" o:spid="_x0000_s1030" type="#_x0000_t67" style="position:absolute;left:3379;top:4110;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DQr0A&#10;AADaAAAADwAAAGRycy9kb3ducmV2LnhtbERPvcrCMBTdBd8hXMFNUx3ErxpFBEEXwfoNjpfmmlab&#10;m9rEWt/eDILj4fwv152tREuNLx0rmIwTEMS50yUbBf/n3WgOwgdkjZVjUvAmD+tVv7fEVLsXn6jN&#10;ghExhH2KCooQ6lRKnxdk0Y9dTRy5q2sshggbI3WDrxhuKzlNkpm0WHJsKLCmbUH5PXtaBV2bvNvj&#10;4WLOf2Zzv+nDLHtmD6WGg26zABGoCz/x173XCuLWeCXe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MdDQr0AAADaAAAADwAAAAAAAAAAAAAAAACYAgAAZHJzL2Rvd25yZXYu&#10;eG1sUEsFBgAAAAAEAAQA9QAAAIIDAAAAAA==&#10;" fillcolor="#4f81bd [3204]" strokecolor="#548dd4 [1951]"/>
                      <v:shape id="AutoShape 7" o:spid="_x0000_s1031" type="#_x0000_t67" style="position:absolute;left:3379;top:8310;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m2cIA&#10;AADaAAAADwAAAGRycy9kb3ducmV2LnhtbESPQYvCMBSE78L+h/AW9qbpehDtGosIgl4EqwePj+Zt&#10;Wtu8dJtY67/fCILHYWa+YZbZYBvRU+crxwq+JwkI4sLpio2C82k7noPwAVlj45gUPMhDtvoYLTHV&#10;7s5H6vNgRISwT1FBGUKbSumLkiz6iWuJo/frOoshys5I3eE9wm0jp0kykxYrjgsltrQpqajzm1Uw&#10;9MmjP+wv5rQw6/qq97P8lv8p9fU5rH9ABBrCO/xq77SCB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ZwgAAANoAAAAPAAAAAAAAAAAAAAAAAJgCAABkcnMvZG93&#10;bnJldi54bWxQSwUGAAAAAAQABAD1AAAAhwMAAAAA&#10;" fillcolor="#4f81bd [3204]" strokecolor="#548dd4 [1951]"/>
                      <v:shape id="AutoShape 8" o:spid="_x0000_s1032" type="#_x0000_t67" style="position:absolute;left:3379;top:7305;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j9cMA&#10;AADbAAAADwAAAGRycy9kb3ducmV2LnhtbESPQW/CMAyF75P4D5GRuI0UDmgrBISQJo0L0soOHK3G&#10;pIXGKU0o5d/jw6TdbL3n9z6vNoNvVE9drAMbmE0zUMRlsDU7A7/Hr/cPUDEhW2wCk4EnRdisR28r&#10;zG148A/1RXJKQjjmaKBKqc21jmVFHuM0tMSinUPnMcnaOW07fEi4b/Q8yxbaY83SUGFLu4rKa3H3&#10;BoY+e/aH/ckdP932erH7RXEvbsZMxsN2CSrRkP7Nf9ffVvCFXn6RAf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Lj9cMAAADbAAAADwAAAAAAAAAAAAAAAACYAgAAZHJzL2Rv&#10;d25yZXYueG1sUEsFBgAAAAAEAAQA9QAAAIgDAAAAAA==&#10;" fillcolor="#4f81bd [3204]" strokecolor="#548dd4 [1951]"/>
                      <v:shape id="AutoShape 9" o:spid="_x0000_s1033" type="#_x0000_t67" style="position:absolute;left:3379;top:5325;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GbsEA&#10;AADbAAAADwAAAGRycy9kb3ducmV2LnhtbERPTWvCQBC9F/wPywjemo09hDa6ighCvQiNPXgcsuMm&#10;mp2N2U1M/n23UOhtHu9z1tvRNmKgzteOFSyTFARx6XTNRsH3+fD6DsIHZI2NY1IwkYftZvayxly7&#10;J3/RUAQjYgj7HBVUIbS5lL6syKJPXEscuavrLIYIOyN1h88Ybhv5lqaZtFhzbKiwpX1F5b3orYJx&#10;SKfhdLyY84fZ3W/6mBV98VBqMR93KxCBxvAv/nN/6jh/Cb+/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ORm7BAAAA2wAAAA8AAAAAAAAAAAAAAAAAmAIAAGRycy9kb3du&#10;cmV2LnhtbFBLBQYAAAAABAAEAPUAAACGAwAAAAA=&#10;" fillcolor="#4f81bd [3204]" strokecolor="#548dd4 [1951]"/>
                      <v:shape id="AutoShape 10" o:spid="_x0000_s1034" type="#_x0000_t67" style="position:absolute;left:3379;top:6300;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YGcEA&#10;AADbAAAADwAAAGRycy9kb3ducmV2LnhtbERPTWvCQBC9F/wPywi9NRtzkDa6ShAK9VIw9uBxyI6b&#10;aHY2Zjcx/nu3UOhtHu9z1tvJtmKk3jeOFSySFARx5XTDRsHP8fPtHYQPyBpbx6TgQR62m9nLGnPt&#10;7nygsQxGxBD2OSqoQ+hyKX1Vk0WfuI44cmfXWwwR9kbqHu8x3LYyS9OltNhwbKixo11N1bUcrIJp&#10;TB/j9/5kjh+muF70flkO5U2p1/lUrEAEmsK/+M/9peP8DH5/i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c2BnBAAAA2wAAAA8AAAAAAAAAAAAAAAAAmAIAAGRycy9kb3du&#10;cmV2LnhtbFBLBQYAAAAABAAEAPUAAACGAwAAAAA=&#10;" fillcolor="#4f81bd [3204]" strokecolor="#548dd4 [1951]"/>
                      <v:shape id="AutoShape 11" o:spid="_x0000_s1035" type="#_x0000_t67" style="position:absolute;left:3379;top:9275;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9gsAA&#10;AADbAAAADwAAAGRycy9kb3ducmV2LnhtbERPTYvCMBC9L/gfwgh7W1NXEK1GEWFBLwtWDx6HZkyr&#10;zaQ2sdZ/bwTB2zze58yXna1ES40vHSsYDhIQxLnTJRsFh/3fzwSED8gaK8ek4EEelove1xxT7e68&#10;ozYLRsQQ9ikqKEKoUyl9XpBFP3A1ceROrrEYImyM1A3eY7it5G+SjKXFkmNDgTWtC8ov2c0q6Nrk&#10;0f5vj2Y/NavLWW/H2S27KvXd71YzEIG68BG/3Rsd54/g9Us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B9gsAAAADbAAAADwAAAAAAAAAAAAAAAACYAgAAZHJzL2Rvd25y&#10;ZXYueG1sUEsFBgAAAAAEAAQA9QAAAIUDAAAAAA==&#10;" fillcolor="#4f81bd [3204]" strokecolor="#548dd4 [1951]"/>
                      <v:shape id="AutoShape 12" o:spid="_x0000_s1036" type="#_x0000_t67" style="position:absolute;left:3379;top:5325;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nl9sAA&#10;AADbAAAADwAAAGRycy9kb3ducmV2LnhtbERPTYvCMBC9L/gfwgh7W1MXEa1GEWFBLwtWDx6HZkyr&#10;zaQ2sdZ/bwTB2zze58yXna1ES40vHSsYDhIQxLnTJRsFh/3fzwSED8gaK8ek4EEelove1xxT7e68&#10;ozYLRsQQ9ikqKEKoUyl9XpBFP3A1ceROrrEYImyM1A3eY7it5G+SjKXFkmNDgTWtC8ov2c0q6Nrk&#10;0f5vj2Y/NavLWW/H2S27KvXd71YzEIG68BG/3Rsd54/g9Us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nl9sAAAADbAAAADwAAAAAAAAAAAAAAAACYAgAAZHJzL2Rvd25y&#10;ZXYueG1sUEsFBgAAAAAEAAQA9QAAAIUDAAAAAA==&#10;" fillcolor="#4f81bd [3204]" strokecolor="#548dd4 [1951]"/>
                      <v:shape id="AutoShape 13" o:spid="_x0000_s1037" type="#_x0000_t67" style="position:absolute;left:4343;top:7043;width:253;height:947;rotation:42348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vGMMA&#10;AADbAAAADwAAAGRycy9kb3ducmV2LnhtbERPS2vCQBC+F/wPywi9lLpJS4ukWUUNFcVTYw89DtnJ&#10;A7OzYXfV9N93BaG3+fieky9H04sLOd9ZVpDOEhDEldUdNwq+j5/PcxA+IGvsLZOCX/KwXEwecsy0&#10;vfIXXcrQiBjCPkMFbQhDJqWvWjLoZ3YgjlxtncEQoWukdniN4aaXL0nyLg12HBtaHGjTUnUqz0ZB&#10;OBdJ6upi/3QYfra7dWr2xetWqcfpuPoAEWgM/+K7e6fj/De4/R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5vGMMAAADbAAAADwAAAAAAAAAAAAAAAACYAgAAZHJzL2Rv&#10;d25yZXYueG1sUEsFBgAAAAAEAAQA9QAAAIgDAAAAAA==&#10;" fillcolor="#4f81bd [3204]" strokecolor="#548dd4 [1951]"/>
                      <v:shape id="AutoShape 14" o:spid="_x0000_s1038" type="#_x0000_t67" style="position:absolute;left:2524;top:6966;width:234;height:1101;rotation:-44797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xJ278A&#10;AADbAAAADwAAAGRycy9kb3ducmV2LnhtbERPS4vCMBC+L/gfwgje1lQPIl2j+EAQD0qrex+asa02&#10;k5pE7f77jbCwt/n4njNbdKYRT3K+tqxgNExAEBdW11wqOJ+2n1MQPiBrbCyTgh/ysJj3PmaYavvi&#10;jJ55KEUMYZ+igiqENpXSFxUZ9EPbEkfuYp3BEKErpXb4iuGmkeMkmUiDNceGCltaV1Tc8odR4Nb3&#10;afZ9vHKerXjvzofrhvCk1KDfLb9ABOrCv/jPvdNx/gTev8QD5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bEnbvwAAANsAAAAPAAAAAAAAAAAAAAAAAJgCAABkcnMvZG93bnJl&#10;di54bWxQSwUGAAAAAAQABAD1AAAAhAMAAAAA&#10;" fillcolor="#4f81bd [3204]" strokecolor="#548dd4 [1951]"/>
                      <v:shape id="AutoShape 15" o:spid="_x0000_s1039" type="#_x0000_t67" style="position:absolute;left:3379;top:12032;width:4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7gcIA&#10;AADbAAAADwAAAGRycy9kb3ducmV2LnhtbERPPWvDMBDdC/0P4grdajkZkta1EkIhUC+FOBk6HtZV&#10;dmKdXEt27H9fBQLd7vE+L99OthUj9b5xrGCRpCCIK6cbNgpOx/3LKwgfkDW2jknBTB62m8eHHDPt&#10;rnygsQxGxBD2GSqoQ+gyKX1Vk0WfuI44cj+utxgi7I3UPV5juG3lMk1X0mLDsaHGjj5qqi7lYBVM&#10;YzqPX8W3Ob6Z3eWsi1U5lL9KPT9Nu3cQgabwL767P3Wcv4bb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3uBwgAAANsAAAAPAAAAAAAAAAAAAAAAAJgCAABkcnMvZG93&#10;bnJldi54bWxQSwUGAAAAAAQABAD1AAAAhwMAAAAA&#10;" fillcolor="#4f81bd [3204]" strokecolor="#548dd4 [195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40" type="#_x0000_t88" style="position:absolute;left:6090;top:1454;width:654;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0iMMA&#10;AADbAAAADwAAAGRycy9kb3ducmV2LnhtbESPQWvDMAyF74P9B6PBLqN1tkEpWdwSCqXrbk36A4St&#10;JiGxnMVem/376TDoTeI9vfep2M5+UFeaYhfYwOsyA0Vsg+u4MXCu94s1qJiQHQ6BycAvRdhuHh8K&#10;zF248YmuVWqUhHDM0UCb0phrHW1LHuMyjMSiXcLkMck6NdpNeJNwP+i3LFtpjx1LQ4sj7VqyffXj&#10;DRzr93IuD18H/u4r/XLq4uVorTHPT3P5ASrRnO7m/+tPJ/gCK7/IA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L0iMMAAADbAAAADwAAAAAAAAAAAAAAAACYAgAAZHJzL2Rv&#10;d25yZXYueG1sUEsFBgAAAAAEAAQA9QAAAIgDAAAAAA==&#10;" filled="t" strokecolor="#17365d [2415]"/>
                      <v:shape id="AutoShape 17" o:spid="_x0000_s1041" type="#_x0000_t88" style="position:absolute;left:6084;top:4504;width:630;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5RE8AA&#10;AADbAAAADwAAAGRycy9kb3ducmV2LnhtbERPzYrCMBC+L/gOYYS9LJqugmg1ShHE1ZutDzAkY1ts&#10;JrXJavftN4LgbT6+31ltetuIO3W+dqzge5yAINbO1FwqOBe70RyED8gGG8ek4I88bNaDjxWmxj34&#10;RPc8lCKGsE9RQRVCm0rpdUUW/di1xJG7uM5iiLArpenwEcNtIydJMpMWa44NFba0rUhf81+r4FBM&#10;sz7bH/d8u+by61T7y0FrpT6HfbYEEagPb/HL/WPi/AU8f4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5RE8AAAADbAAAADwAAAAAAAAAAAAAAAACYAgAAZHJzL2Rvd25y&#10;ZXYueG1sUEsFBgAAAAAEAAQA9QAAAIUDAAAAAA==&#10;" strokecolor="#17365d [2415]"/>
                      <v:shape id="AutoShape 18" o:spid="_x0000_s1042" type="#_x0000_t88" style="position:absolute;left:6093;top:9680;width:573;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yM8AA&#10;AADbAAAADwAAAGRycy9kb3ducmV2LnhtbERP3WrCMBS+H/gO4Qi7GZrOwZBqLEUY2t219QEOybEt&#10;Nie1ibV7++VisMuP73+fzbYXE42+c6zgfZ2AINbOdNwouNRfqy0IH5AN9o5JwQ95yA6Llz2mxj25&#10;pKkKjYgh7FNU0IYwpFJ63ZJFv3YDceSubrQYIhwbaUZ8xnDby02SfEqLHceGFgc6tqRv1cMqKOqP&#10;fM5P3ye+3yr5Vnb+Wmit1OtyzncgAs3hX/znPhsFm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gyM8AAAADbAAAADwAAAAAAAAAAAAAAAACYAgAAZHJzL2Rvd25y&#10;ZXYueG1sUEsFBgAAAAAEAAQA9QAAAIUDAAAAAA==&#10;" strokecolor="#17365d [2415]"/>
                    </v:group>
                  </w:pict>
                </mc:Fallback>
              </mc:AlternateContent>
            </w:r>
            <w:r w:rsidRPr="00416998">
              <w:rPr>
                <w:rFonts w:asciiTheme="minorHAnsi" w:hAnsiTheme="minorHAnsi"/>
                <w:b/>
              </w:rPr>
              <w:t>Nutrient Concentration Data (AUSNUT99)</w:t>
            </w:r>
          </w:p>
        </w:tc>
        <w:tc>
          <w:tcPr>
            <w:tcW w:w="2126" w:type="dxa"/>
            <w:tcBorders>
              <w:top w:val="single" w:sz="12" w:space="0" w:color="4F81BD" w:themeColor="accent1"/>
              <w:left w:val="single" w:sz="4" w:space="0" w:color="8DB3E2" w:themeColor="text2" w:themeTint="66"/>
              <w:bottom w:val="single" w:sz="12" w:space="0" w:color="4F81BD" w:themeColor="accent1"/>
              <w:right w:val="single" w:sz="12" w:space="0" w:color="4F81BD" w:themeColor="accent1"/>
            </w:tcBorders>
            <w:shd w:val="clear" w:color="auto" w:fill="8DB3E2" w:themeFill="text2" w:themeFillTint="66"/>
            <w:vAlign w:val="center"/>
          </w:tcPr>
          <w:p w14:paraId="1A1B10E3" w14:textId="77777777" w:rsidR="00A67E01" w:rsidRPr="00416998" w:rsidRDefault="00A67E01" w:rsidP="00F16F43">
            <w:pPr>
              <w:jc w:val="center"/>
              <w:rPr>
                <w:rFonts w:asciiTheme="minorHAnsi" w:hAnsiTheme="minorHAnsi"/>
                <w:b/>
              </w:rPr>
            </w:pPr>
            <w:r w:rsidRPr="00416998">
              <w:rPr>
                <w:rFonts w:asciiTheme="minorHAnsi" w:hAnsiTheme="minorHAnsi"/>
                <w:b/>
              </w:rPr>
              <w:t>Consumption Data</w:t>
            </w:r>
          </w:p>
          <w:p w14:paraId="1A1B10E4" w14:textId="77777777" w:rsidR="00A67E01" w:rsidRPr="00085FE2" w:rsidRDefault="00A67E01" w:rsidP="00F16F43">
            <w:pPr>
              <w:jc w:val="center"/>
              <w:rPr>
                <w:rFonts w:asciiTheme="minorHAnsi" w:hAnsiTheme="minorHAnsi"/>
                <w:b/>
                <w:color w:val="FFFFFF" w:themeColor="background1"/>
              </w:rPr>
            </w:pPr>
            <w:r w:rsidRPr="00416998">
              <w:rPr>
                <w:rFonts w:asciiTheme="minorHAnsi" w:hAnsiTheme="minorHAnsi"/>
                <w:b/>
              </w:rPr>
              <w:t>(1995 NNS)</w:t>
            </w:r>
          </w:p>
        </w:tc>
      </w:tr>
    </w:tbl>
    <w:p w14:paraId="1A1B10E6" w14:textId="77777777" w:rsidR="00A67E01" w:rsidRDefault="00A67E01" w:rsidP="00A67E01">
      <w:pPr>
        <w:rPr>
          <w:sz w:val="20"/>
          <w:szCs w:val="20"/>
        </w:rPr>
      </w:pPr>
    </w:p>
    <w:p w14:paraId="1A1B10E7" w14:textId="77777777" w:rsidR="00A67E01" w:rsidRDefault="00A67E01" w:rsidP="00A67E01">
      <w:pPr>
        <w:rPr>
          <w:sz w:val="20"/>
          <w:szCs w:val="20"/>
        </w:rPr>
      </w:pPr>
      <w:r>
        <w:rPr>
          <w:noProof/>
          <w:sz w:val="20"/>
          <w:szCs w:val="20"/>
          <w:lang w:eastAsia="en-GB"/>
        </w:rPr>
        <mc:AlternateContent>
          <mc:Choice Requires="wps">
            <w:drawing>
              <wp:anchor distT="0" distB="0" distL="114300" distR="114300" simplePos="0" relativeHeight="251660288" behindDoc="0" locked="0" layoutInCell="1" allowOverlap="1" wp14:anchorId="1A1B11C2" wp14:editId="1A1B11C3">
                <wp:simplePos x="0" y="0"/>
                <wp:positionH relativeFrom="column">
                  <wp:posOffset>3429000</wp:posOffset>
                </wp:positionH>
                <wp:positionV relativeFrom="paragraph">
                  <wp:posOffset>207645</wp:posOffset>
                </wp:positionV>
                <wp:extent cx="2299970" cy="375285"/>
                <wp:effectExtent l="0" t="444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B11DB" w14:textId="77777777"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1</w:t>
                            </w:r>
                          </w:p>
                          <w:p w14:paraId="1A1B11DC" w14:textId="77777777" w:rsidR="00333A13" w:rsidRPr="00B64391" w:rsidRDefault="00333A13" w:rsidP="00A67E01">
                            <w:pPr>
                              <w:rPr>
                                <w:rFonts w:asciiTheme="minorHAnsi" w:hAnsiTheme="minorHAnsi"/>
                                <w:b/>
                                <w:color w:val="C6D9F1" w:themeColor="text2" w:themeTint="33"/>
                                <w:sz w:val="32"/>
                                <w:szCs w:val="3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0pt;margin-top:16.35pt;width:181.1pt;height:29.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sOggIAAA8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" stroked="f">
                <v:textbox>
                  <w:txbxContent>
                    <w:p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1</w:t>
                      </w:r>
                    </w:p>
                    <w:p w:rsidR="00333A13" w:rsidRPr="00B64391" w:rsidRDefault="00333A13" w:rsidP="00A67E01">
                      <w:pPr>
                        <w:rPr>
                          <w:rFonts w:asciiTheme="minorHAnsi" w:hAnsiTheme="minorHAnsi"/>
                          <w:b/>
                          <w:color w:val="C6D9F1" w:themeColor="text2" w:themeTint="33"/>
                          <w:sz w:val="32"/>
                          <w:szCs w:val="32"/>
                        </w:rPr>
                      </w:pPr>
                    </w:p>
                  </w:txbxContent>
                </v:textbox>
              </v:shape>
            </w:pict>
          </mc:Fallback>
        </mc:AlternateContent>
      </w:r>
    </w:p>
    <w:tbl>
      <w:tblPr>
        <w:tblStyle w:val="TableGrid"/>
        <w:tblW w:w="0" w:type="auto"/>
        <w:tblLook w:val="04A0" w:firstRow="1" w:lastRow="0" w:firstColumn="1" w:lastColumn="0" w:noHBand="0" w:noVBand="1"/>
      </w:tblPr>
      <w:tblGrid>
        <w:gridCol w:w="4361"/>
      </w:tblGrid>
      <w:tr w:rsidR="00A67E01" w:rsidRPr="00416998" w14:paraId="1A1B10E9"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E8" w14:textId="77777777" w:rsidR="00A67E01" w:rsidRPr="00416998" w:rsidRDefault="00A67E01" w:rsidP="00F16F43">
            <w:pPr>
              <w:jc w:val="center"/>
              <w:rPr>
                <w:rFonts w:asciiTheme="minorHAnsi" w:hAnsiTheme="minorHAnsi"/>
                <w:b/>
              </w:rPr>
            </w:pPr>
            <w:r w:rsidRPr="00416998">
              <w:rPr>
                <w:rFonts w:asciiTheme="minorHAnsi" w:hAnsiTheme="minorHAnsi"/>
                <w:b/>
              </w:rPr>
              <w:t>DIAMOND calculations = Nutrient Intakes</w:t>
            </w:r>
          </w:p>
        </w:tc>
      </w:tr>
    </w:tbl>
    <w:p w14:paraId="1A1B10EA" w14:textId="77777777" w:rsidR="00A67E01" w:rsidRDefault="00A67E01" w:rsidP="00A67E01">
      <w:pPr>
        <w:rPr>
          <w:sz w:val="20"/>
          <w:szCs w:val="20"/>
        </w:rPr>
      </w:pPr>
    </w:p>
    <w:p w14:paraId="1A1B10EB" w14:textId="77777777" w:rsidR="00A67E01"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14:paraId="1A1B10ED"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EC" w14:textId="77777777" w:rsidR="00A67E01" w:rsidRPr="00085FE2" w:rsidRDefault="00A67E01" w:rsidP="00F16F43">
            <w:pPr>
              <w:jc w:val="center"/>
              <w:rPr>
                <w:rFonts w:asciiTheme="minorHAnsi" w:hAnsiTheme="minorHAnsi"/>
                <w:b/>
                <w:color w:val="FFFFFF" w:themeColor="background1"/>
              </w:rPr>
            </w:pPr>
            <w:r w:rsidRPr="00416998">
              <w:rPr>
                <w:rFonts w:asciiTheme="minorHAnsi" w:hAnsiTheme="minorHAnsi"/>
                <w:b/>
              </w:rPr>
              <w:t>Percentage contribution of each food group to nutrient intake for each nutrient</w:t>
            </w:r>
          </w:p>
        </w:tc>
      </w:tr>
    </w:tbl>
    <w:p w14:paraId="1A1B10EE" w14:textId="77777777" w:rsidR="00A67E01" w:rsidRDefault="00A67E01" w:rsidP="00A67E01">
      <w:pPr>
        <w:rPr>
          <w:sz w:val="20"/>
          <w:szCs w:val="20"/>
        </w:rPr>
      </w:pPr>
    </w:p>
    <w:p w14:paraId="1A1B10EF" w14:textId="77777777" w:rsidR="00A67E01"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14:paraId="1A1B10F1"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F0" w14:textId="77777777" w:rsidR="00A67E01" w:rsidRPr="00085FE2" w:rsidRDefault="00A67E01" w:rsidP="00F16F43">
            <w:pPr>
              <w:jc w:val="center"/>
              <w:rPr>
                <w:rFonts w:asciiTheme="minorHAnsi" w:hAnsiTheme="minorHAnsi"/>
                <w:b/>
                <w:color w:val="FFFFFF" w:themeColor="background1"/>
              </w:rPr>
            </w:pPr>
            <w:r w:rsidRPr="00416998">
              <w:rPr>
                <w:rFonts w:asciiTheme="minorHAnsi" w:hAnsiTheme="minorHAnsi"/>
                <w:b/>
              </w:rPr>
              <w:t xml:space="preserve">Food groups ranked according to percentage contribution of nutrient intake for each nutrient and divided into </w:t>
            </w:r>
            <w:proofErr w:type="spellStart"/>
            <w:r w:rsidRPr="00416998">
              <w:rPr>
                <w:rFonts w:asciiTheme="minorHAnsi" w:hAnsiTheme="minorHAnsi"/>
                <w:b/>
              </w:rPr>
              <w:t>tertiles</w:t>
            </w:r>
            <w:proofErr w:type="spellEnd"/>
          </w:p>
        </w:tc>
      </w:tr>
    </w:tbl>
    <w:p w14:paraId="1A1B10F2" w14:textId="77777777" w:rsidR="00A67E01" w:rsidRDefault="00A67E01" w:rsidP="00A67E01">
      <w:pPr>
        <w:rPr>
          <w:sz w:val="20"/>
          <w:szCs w:val="20"/>
        </w:rPr>
      </w:pPr>
    </w:p>
    <w:p w14:paraId="1A1B10F3" w14:textId="77777777" w:rsidR="00A67E01" w:rsidRPr="00416998"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rsidRPr="00416998" w14:paraId="1A1B10F5"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F4" w14:textId="77777777" w:rsidR="00A67E01" w:rsidRPr="00416998" w:rsidRDefault="00A67E01" w:rsidP="00F16F43">
            <w:pPr>
              <w:jc w:val="center"/>
              <w:rPr>
                <w:rFonts w:asciiTheme="minorHAnsi" w:hAnsiTheme="minorHAnsi"/>
                <w:b/>
              </w:rPr>
            </w:pPr>
            <w:r w:rsidRPr="00416998">
              <w:rPr>
                <w:rFonts w:asciiTheme="minorHAnsi" w:hAnsiTheme="minorHAnsi"/>
                <w:b/>
              </w:rPr>
              <w:t>Food groups allocated points for each nutrient</w:t>
            </w:r>
          </w:p>
        </w:tc>
      </w:tr>
    </w:tbl>
    <w:p w14:paraId="1A1B10F6" w14:textId="77777777" w:rsidR="00A67E01" w:rsidRPr="00416998" w:rsidRDefault="00A67E01" w:rsidP="00A67E01">
      <w:pPr>
        <w:rPr>
          <w:sz w:val="20"/>
          <w:szCs w:val="20"/>
        </w:rPr>
      </w:pPr>
    </w:p>
    <w:p w14:paraId="1A1B10F7" w14:textId="77777777" w:rsidR="00A67E01" w:rsidRPr="00416998" w:rsidRDefault="00A67E01" w:rsidP="00A67E01">
      <w:pPr>
        <w:rPr>
          <w:sz w:val="20"/>
          <w:szCs w:val="20"/>
        </w:rPr>
      </w:pPr>
      <w:r w:rsidRPr="00416998">
        <w:rPr>
          <w:rFonts w:asciiTheme="minorHAnsi" w:hAnsiTheme="minorHAnsi"/>
          <w:b/>
          <w:noProof/>
          <w:sz w:val="20"/>
          <w:szCs w:val="20"/>
          <w:lang w:eastAsia="en-GB"/>
        </w:rPr>
        <mc:AlternateContent>
          <mc:Choice Requires="wps">
            <w:drawing>
              <wp:anchor distT="0" distB="0" distL="114300" distR="114300" simplePos="0" relativeHeight="251661312" behindDoc="0" locked="0" layoutInCell="1" allowOverlap="1" wp14:anchorId="1A1B11C4" wp14:editId="1A1B11C5">
                <wp:simplePos x="0" y="0"/>
                <wp:positionH relativeFrom="column">
                  <wp:posOffset>3476625</wp:posOffset>
                </wp:positionH>
                <wp:positionV relativeFrom="paragraph">
                  <wp:posOffset>210185</wp:posOffset>
                </wp:positionV>
                <wp:extent cx="2299970" cy="375285"/>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B11DD" w14:textId="77777777"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2</w:t>
                            </w:r>
                          </w:p>
                          <w:p w14:paraId="1A1B11DE" w14:textId="77777777" w:rsidR="00333A13" w:rsidRPr="00B64391" w:rsidRDefault="00333A13" w:rsidP="00A67E01">
                            <w:pPr>
                              <w:rPr>
                                <w:rFonts w:asciiTheme="minorHAnsi" w:hAnsiTheme="minorHAnsi"/>
                                <w:b/>
                                <w:color w:val="C6D9F1" w:themeColor="text2" w:themeTint="33"/>
                                <w:sz w:val="32"/>
                                <w:szCs w:val="3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273.75pt;margin-top:16.55pt;width:181.1pt;height:29.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" stroked="f">
                <v:textbox>
                  <w:txbxContent>
                    <w:p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2</w:t>
                      </w:r>
                    </w:p>
                    <w:p w:rsidR="00333A13" w:rsidRPr="00B64391" w:rsidRDefault="00333A13" w:rsidP="00A67E01">
                      <w:pPr>
                        <w:rPr>
                          <w:rFonts w:asciiTheme="minorHAnsi" w:hAnsiTheme="minorHAnsi"/>
                          <w:b/>
                          <w:color w:val="C6D9F1" w:themeColor="text2" w:themeTint="33"/>
                          <w:sz w:val="32"/>
                          <w:szCs w:val="32"/>
                        </w:rPr>
                      </w:pPr>
                    </w:p>
                  </w:txbxContent>
                </v:textbox>
              </v:shape>
            </w:pict>
          </mc:Fallback>
        </mc:AlternateContent>
      </w:r>
    </w:p>
    <w:tbl>
      <w:tblPr>
        <w:tblStyle w:val="TableGrid"/>
        <w:tblW w:w="0" w:type="auto"/>
        <w:tblLook w:val="04A0" w:firstRow="1" w:lastRow="0" w:firstColumn="1" w:lastColumn="0" w:noHBand="0" w:noVBand="1"/>
      </w:tblPr>
      <w:tblGrid>
        <w:gridCol w:w="1453"/>
        <w:gridCol w:w="1454"/>
        <w:gridCol w:w="1454"/>
      </w:tblGrid>
      <w:tr w:rsidR="00A67E01" w:rsidRPr="00416998" w14:paraId="1A1B10FE" w14:textId="77777777" w:rsidTr="00F16F43">
        <w:trPr>
          <w:trHeight w:val="440"/>
        </w:trPr>
        <w:tc>
          <w:tcPr>
            <w:tcW w:w="145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F8" w14:textId="77777777" w:rsidR="00A67E01" w:rsidRPr="00416998" w:rsidRDefault="00A67E01" w:rsidP="00F16F43">
            <w:pPr>
              <w:jc w:val="center"/>
              <w:rPr>
                <w:rFonts w:asciiTheme="minorHAnsi" w:hAnsiTheme="minorHAnsi"/>
                <w:b/>
              </w:rPr>
            </w:pPr>
            <w:r w:rsidRPr="00416998">
              <w:rPr>
                <w:rFonts w:asciiTheme="minorHAnsi" w:hAnsiTheme="minorHAnsi"/>
                <w:b/>
              </w:rPr>
              <w:t>1</w:t>
            </w:r>
            <w:r w:rsidRPr="00416998">
              <w:rPr>
                <w:rFonts w:asciiTheme="minorHAnsi" w:hAnsiTheme="minorHAnsi"/>
                <w:b/>
                <w:vertAlign w:val="superscript"/>
              </w:rPr>
              <w:t>st</w:t>
            </w:r>
            <w:r w:rsidRPr="00416998">
              <w:rPr>
                <w:rFonts w:asciiTheme="minorHAnsi" w:hAnsiTheme="minorHAnsi"/>
                <w:b/>
              </w:rPr>
              <w:t xml:space="preserve"> </w:t>
            </w:r>
            <w:proofErr w:type="spellStart"/>
            <w:r w:rsidRPr="00416998">
              <w:rPr>
                <w:rFonts w:asciiTheme="minorHAnsi" w:hAnsiTheme="minorHAnsi"/>
                <w:b/>
              </w:rPr>
              <w:t>Tertile</w:t>
            </w:r>
            <w:proofErr w:type="spellEnd"/>
          </w:p>
          <w:p w14:paraId="1A1B10F9" w14:textId="77777777" w:rsidR="00A67E01" w:rsidRPr="00416998" w:rsidRDefault="00A67E01" w:rsidP="00F16F43">
            <w:pPr>
              <w:jc w:val="center"/>
              <w:rPr>
                <w:rFonts w:asciiTheme="minorHAnsi" w:hAnsiTheme="minorHAnsi"/>
                <w:b/>
              </w:rPr>
            </w:pPr>
            <w:r w:rsidRPr="00416998">
              <w:rPr>
                <w:rFonts w:asciiTheme="minorHAnsi" w:hAnsiTheme="minorHAnsi"/>
                <w:b/>
              </w:rPr>
              <w:t>10 points</w:t>
            </w:r>
          </w:p>
        </w:tc>
        <w:tc>
          <w:tcPr>
            <w:tcW w:w="145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FA" w14:textId="77777777" w:rsidR="00A67E01" w:rsidRPr="00416998" w:rsidRDefault="00A67E01" w:rsidP="00F16F43">
            <w:pPr>
              <w:jc w:val="center"/>
              <w:rPr>
                <w:rFonts w:asciiTheme="minorHAnsi" w:hAnsiTheme="minorHAnsi"/>
                <w:b/>
              </w:rPr>
            </w:pPr>
            <w:r w:rsidRPr="00416998">
              <w:rPr>
                <w:rFonts w:asciiTheme="minorHAnsi" w:hAnsiTheme="minorHAnsi"/>
                <w:b/>
              </w:rPr>
              <w:t>2</w:t>
            </w:r>
            <w:r w:rsidRPr="00416998">
              <w:rPr>
                <w:rFonts w:asciiTheme="minorHAnsi" w:hAnsiTheme="minorHAnsi"/>
                <w:b/>
                <w:vertAlign w:val="superscript"/>
              </w:rPr>
              <w:t>nd</w:t>
            </w:r>
            <w:r w:rsidRPr="00416998">
              <w:rPr>
                <w:rFonts w:asciiTheme="minorHAnsi" w:hAnsiTheme="minorHAnsi"/>
                <w:b/>
              </w:rPr>
              <w:t xml:space="preserve"> </w:t>
            </w:r>
            <w:proofErr w:type="spellStart"/>
            <w:r w:rsidRPr="00416998">
              <w:rPr>
                <w:rFonts w:asciiTheme="minorHAnsi" w:hAnsiTheme="minorHAnsi"/>
                <w:b/>
              </w:rPr>
              <w:t>Tertile</w:t>
            </w:r>
            <w:proofErr w:type="spellEnd"/>
          </w:p>
          <w:p w14:paraId="1A1B10FB" w14:textId="77777777" w:rsidR="00A67E01" w:rsidRPr="00416998" w:rsidRDefault="00A67E01" w:rsidP="00F16F43">
            <w:pPr>
              <w:jc w:val="center"/>
              <w:rPr>
                <w:rFonts w:asciiTheme="minorHAnsi" w:hAnsiTheme="minorHAnsi"/>
                <w:b/>
              </w:rPr>
            </w:pPr>
            <w:r w:rsidRPr="00416998">
              <w:rPr>
                <w:rFonts w:asciiTheme="minorHAnsi" w:hAnsiTheme="minorHAnsi"/>
                <w:b/>
              </w:rPr>
              <w:t>5 points</w:t>
            </w:r>
          </w:p>
        </w:tc>
        <w:tc>
          <w:tcPr>
            <w:tcW w:w="145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0FC" w14:textId="77777777" w:rsidR="00A67E01" w:rsidRPr="00416998" w:rsidRDefault="00A67E01" w:rsidP="00F16F43">
            <w:pPr>
              <w:jc w:val="center"/>
              <w:rPr>
                <w:rFonts w:asciiTheme="minorHAnsi" w:hAnsiTheme="minorHAnsi"/>
                <w:b/>
              </w:rPr>
            </w:pPr>
            <w:r w:rsidRPr="00416998">
              <w:rPr>
                <w:rFonts w:asciiTheme="minorHAnsi" w:hAnsiTheme="minorHAnsi"/>
                <w:b/>
              </w:rPr>
              <w:t>3</w:t>
            </w:r>
            <w:r w:rsidRPr="00416998">
              <w:rPr>
                <w:rFonts w:asciiTheme="minorHAnsi" w:hAnsiTheme="minorHAnsi"/>
                <w:b/>
                <w:vertAlign w:val="superscript"/>
              </w:rPr>
              <w:t>rd</w:t>
            </w:r>
            <w:r w:rsidRPr="00416998">
              <w:rPr>
                <w:rFonts w:asciiTheme="minorHAnsi" w:hAnsiTheme="minorHAnsi"/>
                <w:b/>
              </w:rPr>
              <w:t xml:space="preserve"> </w:t>
            </w:r>
            <w:proofErr w:type="spellStart"/>
            <w:r w:rsidRPr="00416998">
              <w:rPr>
                <w:rFonts w:asciiTheme="minorHAnsi" w:hAnsiTheme="minorHAnsi"/>
                <w:b/>
              </w:rPr>
              <w:t>Tertile</w:t>
            </w:r>
            <w:proofErr w:type="spellEnd"/>
          </w:p>
          <w:p w14:paraId="1A1B10FD" w14:textId="77777777" w:rsidR="00A67E01" w:rsidRPr="00416998" w:rsidRDefault="00A67E01" w:rsidP="00F16F43">
            <w:pPr>
              <w:jc w:val="center"/>
              <w:rPr>
                <w:rFonts w:asciiTheme="minorHAnsi" w:hAnsiTheme="minorHAnsi"/>
                <w:b/>
              </w:rPr>
            </w:pPr>
            <w:r w:rsidRPr="00416998">
              <w:rPr>
                <w:rFonts w:asciiTheme="minorHAnsi" w:hAnsiTheme="minorHAnsi"/>
                <w:b/>
              </w:rPr>
              <w:t>0 points</w:t>
            </w:r>
          </w:p>
        </w:tc>
      </w:tr>
    </w:tbl>
    <w:p w14:paraId="1A1B10FF" w14:textId="77777777" w:rsidR="00A67E01" w:rsidRDefault="00A67E01" w:rsidP="00A67E01">
      <w:pPr>
        <w:rPr>
          <w:sz w:val="20"/>
          <w:szCs w:val="20"/>
        </w:rPr>
      </w:pPr>
    </w:p>
    <w:p w14:paraId="1A1B1100" w14:textId="77777777" w:rsidR="00A67E01"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rsidRPr="00416998" w14:paraId="1A1B1102"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101" w14:textId="77777777" w:rsidR="00A67E01" w:rsidRPr="00416998" w:rsidRDefault="00A67E01" w:rsidP="00F16F43">
            <w:pPr>
              <w:jc w:val="center"/>
              <w:rPr>
                <w:rFonts w:asciiTheme="minorHAnsi" w:hAnsiTheme="minorHAnsi"/>
                <w:b/>
              </w:rPr>
            </w:pPr>
            <w:r w:rsidRPr="00416998">
              <w:rPr>
                <w:rFonts w:asciiTheme="minorHAnsi" w:hAnsiTheme="minorHAnsi"/>
                <w:b/>
              </w:rPr>
              <w:t>Total score gives ranked list of food groups</w:t>
            </w:r>
          </w:p>
        </w:tc>
      </w:tr>
    </w:tbl>
    <w:p w14:paraId="1A1B1103" w14:textId="77777777" w:rsidR="00A67E01" w:rsidRPr="00416998" w:rsidRDefault="00A67E01" w:rsidP="00A67E01">
      <w:pPr>
        <w:rPr>
          <w:sz w:val="20"/>
          <w:szCs w:val="20"/>
        </w:rPr>
      </w:pPr>
    </w:p>
    <w:p w14:paraId="1A1B1104" w14:textId="77777777" w:rsidR="00A67E01" w:rsidRPr="00416998"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rsidRPr="00416998" w14:paraId="1A1B1106"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105" w14:textId="77777777" w:rsidR="00A67E01" w:rsidRPr="00416998" w:rsidRDefault="00A67E01" w:rsidP="00F16F43">
            <w:pPr>
              <w:jc w:val="center"/>
              <w:rPr>
                <w:rFonts w:asciiTheme="minorHAnsi" w:hAnsiTheme="minorHAnsi"/>
                <w:b/>
              </w:rPr>
            </w:pPr>
            <w:r w:rsidRPr="00416998">
              <w:rPr>
                <w:rFonts w:asciiTheme="minorHAnsi" w:hAnsiTheme="minorHAnsi"/>
                <w:b/>
              </w:rPr>
              <w:t>Prioritised list of food groups for analysis</w:t>
            </w:r>
          </w:p>
        </w:tc>
      </w:tr>
    </w:tbl>
    <w:p w14:paraId="1A1B1107" w14:textId="77777777" w:rsidR="00A67E01" w:rsidRPr="00416998" w:rsidRDefault="00A67E01" w:rsidP="00A67E01">
      <w:pPr>
        <w:rPr>
          <w:sz w:val="20"/>
          <w:szCs w:val="20"/>
        </w:rPr>
      </w:pPr>
    </w:p>
    <w:p w14:paraId="1A1B1108" w14:textId="77777777" w:rsidR="00A67E01" w:rsidRPr="00416998"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rsidRPr="00416998" w14:paraId="1A1B1111" w14:textId="77777777" w:rsidTr="00F16F43">
        <w:trPr>
          <w:trHeight w:val="440"/>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109" w14:textId="77777777" w:rsidR="00A67E01" w:rsidRPr="00416998" w:rsidRDefault="00A67E01" w:rsidP="00F16F43">
            <w:pPr>
              <w:jc w:val="center"/>
              <w:rPr>
                <w:rFonts w:asciiTheme="minorHAnsi" w:hAnsiTheme="minorHAnsi"/>
                <w:b/>
              </w:rPr>
            </w:pPr>
            <w:r w:rsidRPr="00416998">
              <w:rPr>
                <w:rFonts w:asciiTheme="minorHAnsi" w:hAnsiTheme="minorHAnsi"/>
                <w:b/>
              </w:rPr>
              <w:t>Identify key food(s) within each food group by considering:</w:t>
            </w:r>
          </w:p>
          <w:p w14:paraId="1A1B110A" w14:textId="77777777" w:rsidR="00A67E01" w:rsidRPr="00416998" w:rsidRDefault="00A67E01" w:rsidP="00F16F43">
            <w:pPr>
              <w:jc w:val="center"/>
              <w:rPr>
                <w:rFonts w:asciiTheme="minorHAnsi" w:hAnsiTheme="minorHAnsi"/>
                <w:b/>
              </w:rPr>
            </w:pPr>
            <w:r w:rsidRPr="00416998">
              <w:rPr>
                <w:rFonts w:asciiTheme="minorHAnsi" w:hAnsiTheme="minorHAnsi"/>
                <w:b/>
              </w:rPr>
              <w:t>Recent analytical results?</w:t>
            </w:r>
          </w:p>
          <w:p w14:paraId="1A1B110B" w14:textId="77777777" w:rsidR="00A67E01" w:rsidRPr="00416998" w:rsidRDefault="00A67E01" w:rsidP="00F16F43">
            <w:pPr>
              <w:jc w:val="center"/>
              <w:rPr>
                <w:rFonts w:asciiTheme="minorHAnsi" w:hAnsiTheme="minorHAnsi"/>
                <w:b/>
              </w:rPr>
            </w:pPr>
            <w:r w:rsidRPr="00416998">
              <w:rPr>
                <w:rFonts w:asciiTheme="minorHAnsi" w:hAnsiTheme="minorHAnsi"/>
                <w:b/>
              </w:rPr>
              <w:t>Changes in consumption since 1995?</w:t>
            </w:r>
          </w:p>
          <w:p w14:paraId="1A1B110C" w14:textId="77777777" w:rsidR="00A67E01" w:rsidRPr="00416998" w:rsidRDefault="00A67E01" w:rsidP="00F16F43">
            <w:pPr>
              <w:jc w:val="center"/>
              <w:rPr>
                <w:rFonts w:asciiTheme="minorHAnsi" w:hAnsiTheme="minorHAnsi"/>
                <w:b/>
              </w:rPr>
            </w:pPr>
            <w:r w:rsidRPr="00416998">
              <w:rPr>
                <w:rFonts w:asciiTheme="minorHAnsi" w:hAnsiTheme="minorHAnsi"/>
                <w:b/>
              </w:rPr>
              <w:t>Changes in composition since 1995?</w:t>
            </w:r>
          </w:p>
          <w:p w14:paraId="1A1B110D" w14:textId="77777777" w:rsidR="00A67E01" w:rsidRPr="00416998" w:rsidRDefault="00A67E01" w:rsidP="00F16F43">
            <w:pPr>
              <w:jc w:val="center"/>
              <w:rPr>
                <w:rFonts w:asciiTheme="minorHAnsi" w:hAnsiTheme="minorHAnsi"/>
                <w:b/>
              </w:rPr>
            </w:pPr>
            <w:r w:rsidRPr="00416998">
              <w:rPr>
                <w:rFonts w:asciiTheme="minorHAnsi" w:hAnsiTheme="minorHAnsi"/>
                <w:b/>
                <w:noProof/>
              </w:rPr>
              <mc:AlternateContent>
                <mc:Choice Requires="wps">
                  <w:drawing>
                    <wp:anchor distT="0" distB="0" distL="114300" distR="114300" simplePos="0" relativeHeight="251662336" behindDoc="0" locked="0" layoutInCell="1" allowOverlap="1" wp14:anchorId="1A1B11C6" wp14:editId="1A1B11C7">
                      <wp:simplePos x="0" y="0"/>
                      <wp:positionH relativeFrom="column">
                        <wp:posOffset>3427095</wp:posOffset>
                      </wp:positionH>
                      <wp:positionV relativeFrom="paragraph">
                        <wp:posOffset>93345</wp:posOffset>
                      </wp:positionV>
                      <wp:extent cx="2303780" cy="37528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B11DF" w14:textId="77777777"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3</w:t>
                                  </w:r>
                                </w:p>
                                <w:p w14:paraId="1A1B11E0" w14:textId="77777777" w:rsidR="00333A13" w:rsidRPr="00B64391" w:rsidRDefault="00333A13" w:rsidP="00A67E01">
                                  <w:pPr>
                                    <w:rPr>
                                      <w:rFonts w:asciiTheme="minorHAnsi" w:hAnsiTheme="minorHAnsi"/>
                                      <w:b/>
                                      <w:color w:val="C6D9F1" w:themeColor="text2" w:themeTint="33"/>
                                      <w:sz w:val="32"/>
                                      <w:szCs w:val="3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 o:spid="_x0000_s1028" type="#_x0000_t202" style="position:absolute;left:0;text-align:left;margin-left:269.85pt;margin-top:7.35pt;width:181.4pt;height:29.5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t6hgIAABY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" stroked="f">
                      <v:textbox>
                        <w:txbxContent>
                          <w:p w:rsidR="00333A13" w:rsidRPr="00416998" w:rsidRDefault="00333A13" w:rsidP="00A67E01">
                            <w:pPr>
                              <w:rPr>
                                <w:rFonts w:asciiTheme="minorHAnsi" w:hAnsiTheme="minorHAnsi"/>
                                <w:b/>
                                <w:color w:val="548DD4" w:themeColor="text2" w:themeTint="99"/>
                                <w:sz w:val="32"/>
                                <w:szCs w:val="32"/>
                              </w:rPr>
                            </w:pPr>
                            <w:r w:rsidRPr="00416998">
                              <w:rPr>
                                <w:rFonts w:asciiTheme="minorHAnsi" w:hAnsiTheme="minorHAnsi"/>
                                <w:b/>
                                <w:color w:val="548DD4" w:themeColor="text2" w:themeTint="99"/>
                                <w:sz w:val="32"/>
                                <w:szCs w:val="32"/>
                              </w:rPr>
                              <w:t>Stage 3</w:t>
                            </w:r>
                          </w:p>
                          <w:p w:rsidR="00333A13" w:rsidRPr="00B64391" w:rsidRDefault="00333A13" w:rsidP="00A67E01">
                            <w:pPr>
                              <w:rPr>
                                <w:rFonts w:asciiTheme="minorHAnsi" w:hAnsiTheme="minorHAnsi"/>
                                <w:b/>
                                <w:color w:val="C6D9F1" w:themeColor="text2" w:themeTint="33"/>
                                <w:sz w:val="32"/>
                                <w:szCs w:val="32"/>
                              </w:rPr>
                            </w:pPr>
                          </w:p>
                        </w:txbxContent>
                      </v:textbox>
                    </v:shape>
                  </w:pict>
                </mc:Fallback>
              </mc:AlternateContent>
            </w:r>
            <w:r w:rsidRPr="00416998">
              <w:rPr>
                <w:rFonts w:asciiTheme="minorHAnsi" w:hAnsiTheme="minorHAnsi"/>
                <w:b/>
              </w:rPr>
              <w:t>Voluntary fortification/FSANZ monitoring?</w:t>
            </w:r>
          </w:p>
          <w:p w14:paraId="1A1B110E" w14:textId="77777777" w:rsidR="00A67E01" w:rsidRPr="00416998" w:rsidRDefault="00A67E01" w:rsidP="00F16F43">
            <w:pPr>
              <w:jc w:val="center"/>
              <w:rPr>
                <w:rFonts w:asciiTheme="minorHAnsi" w:hAnsiTheme="minorHAnsi"/>
                <w:b/>
              </w:rPr>
            </w:pPr>
            <w:r w:rsidRPr="00416998">
              <w:rPr>
                <w:rFonts w:asciiTheme="minorHAnsi" w:hAnsiTheme="minorHAnsi"/>
                <w:b/>
              </w:rPr>
              <w:t>Other FSANZ food sampling programs?</w:t>
            </w:r>
          </w:p>
          <w:p w14:paraId="1A1B110F" w14:textId="77777777" w:rsidR="00A67E01" w:rsidRPr="00416998" w:rsidRDefault="00A67E01" w:rsidP="00F16F43">
            <w:pPr>
              <w:jc w:val="center"/>
              <w:rPr>
                <w:rFonts w:asciiTheme="minorHAnsi" w:hAnsiTheme="minorHAnsi"/>
                <w:b/>
              </w:rPr>
            </w:pPr>
            <w:r w:rsidRPr="00416998">
              <w:rPr>
                <w:rFonts w:asciiTheme="minorHAnsi" w:hAnsiTheme="minorHAnsi"/>
                <w:b/>
              </w:rPr>
              <w:t>Market share data?</w:t>
            </w:r>
          </w:p>
          <w:p w14:paraId="1A1B1110" w14:textId="77777777" w:rsidR="00A67E01" w:rsidRPr="00416998" w:rsidRDefault="00A67E01" w:rsidP="00F16F43">
            <w:pPr>
              <w:jc w:val="center"/>
              <w:rPr>
                <w:rFonts w:asciiTheme="minorHAnsi" w:hAnsiTheme="minorHAnsi"/>
                <w:b/>
              </w:rPr>
            </w:pPr>
            <w:r w:rsidRPr="00416998">
              <w:rPr>
                <w:rFonts w:asciiTheme="minorHAnsi" w:hAnsiTheme="minorHAnsi"/>
                <w:b/>
              </w:rPr>
              <w:t>Additional DIAMOND calculations</w:t>
            </w:r>
          </w:p>
        </w:tc>
      </w:tr>
    </w:tbl>
    <w:p w14:paraId="1A1B1112" w14:textId="77777777" w:rsidR="00A67E01" w:rsidRDefault="00A67E01" w:rsidP="00A67E01">
      <w:pPr>
        <w:rPr>
          <w:sz w:val="20"/>
          <w:szCs w:val="20"/>
        </w:rPr>
      </w:pPr>
    </w:p>
    <w:p w14:paraId="1A1B1113" w14:textId="77777777" w:rsidR="00A67E01" w:rsidRDefault="00A67E01" w:rsidP="00A67E01">
      <w:pPr>
        <w:rPr>
          <w:sz w:val="20"/>
          <w:szCs w:val="20"/>
        </w:rPr>
      </w:pPr>
    </w:p>
    <w:tbl>
      <w:tblPr>
        <w:tblStyle w:val="TableGrid"/>
        <w:tblW w:w="0" w:type="auto"/>
        <w:tblLook w:val="04A0" w:firstRow="1" w:lastRow="0" w:firstColumn="1" w:lastColumn="0" w:noHBand="0" w:noVBand="1"/>
      </w:tblPr>
      <w:tblGrid>
        <w:gridCol w:w="4361"/>
      </w:tblGrid>
      <w:tr w:rsidR="00A67E01" w14:paraId="1A1B1115" w14:textId="77777777" w:rsidTr="00F16F43">
        <w:trPr>
          <w:trHeight w:val="626"/>
        </w:trPr>
        <w:tc>
          <w:tcPr>
            <w:tcW w:w="4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8DB3E2" w:themeFill="text2" w:themeFillTint="66"/>
            <w:vAlign w:val="center"/>
          </w:tcPr>
          <w:p w14:paraId="1A1B1114" w14:textId="77777777" w:rsidR="00A67E01" w:rsidRPr="00085FE2" w:rsidRDefault="00A67E01" w:rsidP="00F16F43">
            <w:pPr>
              <w:jc w:val="center"/>
              <w:rPr>
                <w:rFonts w:asciiTheme="minorHAnsi" w:hAnsiTheme="minorHAnsi"/>
                <w:b/>
                <w:color w:val="FFFFFF" w:themeColor="background1"/>
              </w:rPr>
            </w:pPr>
            <w:r w:rsidRPr="00416998">
              <w:rPr>
                <w:rFonts w:asciiTheme="minorHAnsi" w:hAnsiTheme="minorHAnsi"/>
                <w:b/>
              </w:rPr>
              <w:t>Prioritised list of key foods</w:t>
            </w:r>
          </w:p>
        </w:tc>
      </w:tr>
    </w:tbl>
    <w:p w14:paraId="1A1B1116" w14:textId="77777777" w:rsidR="00A67E01" w:rsidRDefault="00A67E01" w:rsidP="00A67E01">
      <w:pPr>
        <w:rPr>
          <w:sz w:val="20"/>
          <w:szCs w:val="20"/>
        </w:rPr>
      </w:pPr>
    </w:p>
    <w:p w14:paraId="1A1B1117" w14:textId="77777777" w:rsidR="00E5153B" w:rsidRDefault="00E5153B">
      <w:pPr>
        <w:spacing w:after="200" w:line="276" w:lineRule="auto"/>
        <w:rPr>
          <w:rFonts w:eastAsia="Times New Roman" w:cs="Arial"/>
          <w:lang w:eastAsia="en-AU"/>
        </w:rPr>
      </w:pPr>
      <w:r>
        <w:rPr>
          <w:rFonts w:eastAsia="Times New Roman" w:cs="Arial"/>
          <w:lang w:eastAsia="en-AU"/>
        </w:rPr>
        <w:br w:type="page"/>
      </w:r>
    </w:p>
    <w:p w14:paraId="1A1B1118" w14:textId="77777777" w:rsidR="00E5153B" w:rsidRPr="00416998" w:rsidRDefault="00E5153B" w:rsidP="00E5153B">
      <w:pPr>
        <w:pStyle w:val="Caption"/>
        <w:rPr>
          <w:color w:val="auto"/>
          <w:lang w:val="en-AU"/>
        </w:rPr>
      </w:pPr>
      <w:bookmarkStart w:id="5" w:name="_Ref310430364"/>
      <w:r w:rsidRPr="00416998">
        <w:rPr>
          <w:color w:val="auto"/>
        </w:rPr>
        <w:lastRenderedPageBreak/>
        <w:t xml:space="preserve">Attachment </w:t>
      </w:r>
      <w:r w:rsidRPr="00416998">
        <w:rPr>
          <w:color w:val="auto"/>
        </w:rPr>
        <w:fldChar w:fldCharType="begin"/>
      </w:r>
      <w:r w:rsidRPr="00416998">
        <w:rPr>
          <w:color w:val="auto"/>
        </w:rPr>
        <w:instrText xml:space="preserve"> SEQ Attachment \* ARABIC </w:instrText>
      </w:r>
      <w:r w:rsidRPr="00416998">
        <w:rPr>
          <w:color w:val="auto"/>
        </w:rPr>
        <w:fldChar w:fldCharType="separate"/>
      </w:r>
      <w:r w:rsidR="00333A13">
        <w:rPr>
          <w:noProof/>
          <w:color w:val="auto"/>
        </w:rPr>
        <w:t>2</w:t>
      </w:r>
      <w:r w:rsidRPr="00416998">
        <w:rPr>
          <w:color w:val="auto"/>
        </w:rPr>
        <w:fldChar w:fldCharType="end"/>
      </w:r>
      <w:bookmarkEnd w:id="5"/>
      <w:r w:rsidR="00A833EC" w:rsidRPr="00416998">
        <w:rPr>
          <w:color w:val="auto"/>
        </w:rPr>
        <w:t>:</w:t>
      </w:r>
      <w:r w:rsidRPr="00416998">
        <w:rPr>
          <w:color w:val="auto"/>
        </w:rPr>
        <w:t xml:space="preserve"> Limits of </w:t>
      </w:r>
      <w:r w:rsidR="00DF1004" w:rsidRPr="00416998">
        <w:rPr>
          <w:color w:val="auto"/>
        </w:rPr>
        <w:t xml:space="preserve">reporting </w:t>
      </w:r>
      <w:r w:rsidRPr="00416998">
        <w:rPr>
          <w:color w:val="auto"/>
        </w:rPr>
        <w:t>and methods of analysis for each nutrient</w:t>
      </w:r>
    </w:p>
    <w:tbl>
      <w:tblPr>
        <w:tblStyle w:val="LightShading"/>
        <w:tblW w:w="0" w:type="auto"/>
        <w:tblLayout w:type="fixed"/>
        <w:tblLook w:val="04A0" w:firstRow="1" w:lastRow="0" w:firstColumn="1" w:lastColumn="0" w:noHBand="0" w:noVBand="1"/>
      </w:tblPr>
      <w:tblGrid>
        <w:gridCol w:w="2448"/>
        <w:gridCol w:w="2348"/>
        <w:gridCol w:w="3232"/>
        <w:gridCol w:w="1214"/>
      </w:tblGrid>
      <w:tr w:rsidR="00E5153B" w:rsidRPr="00416998" w14:paraId="1A1B111D" w14:textId="77777777" w:rsidTr="004169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19" w14:textId="77777777" w:rsidR="00E5153B" w:rsidRPr="00416998" w:rsidRDefault="00E5153B" w:rsidP="00090A74">
            <w:pPr>
              <w:rPr>
                <w:rFonts w:cs="Arial"/>
                <w:sz w:val="18"/>
                <w:szCs w:val="18"/>
              </w:rPr>
            </w:pPr>
            <w:r w:rsidRPr="00416998">
              <w:rPr>
                <w:rFonts w:cs="Arial"/>
                <w:sz w:val="18"/>
                <w:szCs w:val="18"/>
              </w:rPr>
              <w:t>Nutrient</w:t>
            </w:r>
          </w:p>
        </w:tc>
        <w:tc>
          <w:tcPr>
            <w:tcW w:w="2348" w:type="dxa"/>
            <w:noWrap/>
            <w:hideMark/>
          </w:tcPr>
          <w:p w14:paraId="1A1B111A" w14:textId="77777777" w:rsidR="00E5153B" w:rsidRPr="00416998" w:rsidRDefault="00E5153B" w:rsidP="00090A74">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416998">
              <w:rPr>
                <w:rFonts w:cs="Arial"/>
                <w:sz w:val="18"/>
                <w:szCs w:val="18"/>
              </w:rPr>
              <w:t>LOR</w:t>
            </w:r>
          </w:p>
        </w:tc>
        <w:tc>
          <w:tcPr>
            <w:tcW w:w="3232" w:type="dxa"/>
            <w:noWrap/>
            <w:hideMark/>
          </w:tcPr>
          <w:p w14:paraId="1A1B111B" w14:textId="77777777" w:rsidR="00E5153B" w:rsidRPr="00416998" w:rsidRDefault="00E5153B" w:rsidP="00090A74">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416998">
              <w:rPr>
                <w:rFonts w:cs="Arial"/>
                <w:sz w:val="18"/>
                <w:szCs w:val="18"/>
              </w:rPr>
              <w:t>Method</w:t>
            </w:r>
          </w:p>
        </w:tc>
        <w:tc>
          <w:tcPr>
            <w:tcW w:w="1214" w:type="dxa"/>
            <w:noWrap/>
            <w:hideMark/>
          </w:tcPr>
          <w:p w14:paraId="1A1B111C" w14:textId="77777777" w:rsidR="00E5153B" w:rsidRPr="00416998" w:rsidRDefault="00E5153B" w:rsidP="00090A74">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416998">
              <w:rPr>
                <w:rFonts w:cs="Arial"/>
                <w:sz w:val="18"/>
                <w:szCs w:val="18"/>
              </w:rPr>
              <w:t>NATA accredited</w:t>
            </w:r>
          </w:p>
        </w:tc>
      </w:tr>
      <w:tr w:rsidR="00E5153B" w:rsidRPr="00702EE3" w14:paraId="1A1B1122"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1E" w14:textId="77777777" w:rsidR="00E5153B" w:rsidRPr="00416998" w:rsidRDefault="00E5153B" w:rsidP="00090A74">
            <w:pPr>
              <w:rPr>
                <w:rFonts w:cs="Arial"/>
                <w:b w:val="0"/>
                <w:sz w:val="18"/>
                <w:szCs w:val="18"/>
              </w:rPr>
            </w:pPr>
            <w:r w:rsidRPr="00416998">
              <w:rPr>
                <w:rFonts w:cs="Arial"/>
                <w:b w:val="0"/>
                <w:sz w:val="18"/>
                <w:szCs w:val="18"/>
              </w:rPr>
              <w:t>Free folic acid</w:t>
            </w:r>
          </w:p>
        </w:tc>
        <w:tc>
          <w:tcPr>
            <w:tcW w:w="2348" w:type="dxa"/>
            <w:noWrap/>
            <w:hideMark/>
          </w:tcPr>
          <w:p w14:paraId="1A1B111F"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0.2 mg/kg</w:t>
            </w:r>
          </w:p>
        </w:tc>
        <w:tc>
          <w:tcPr>
            <w:tcW w:w="3232" w:type="dxa"/>
            <w:noWrap/>
            <w:hideMark/>
          </w:tcPr>
          <w:p w14:paraId="1A1B1120" w14:textId="77777777" w:rsidR="00E5153B" w:rsidRPr="00702EE3" w:rsidRDefault="00217240" w:rsidP="0021724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 xml:space="preserve">Triple enzyme microbiological assay </w:t>
            </w:r>
          </w:p>
        </w:tc>
        <w:tc>
          <w:tcPr>
            <w:tcW w:w="1214" w:type="dxa"/>
            <w:noWrap/>
            <w:hideMark/>
          </w:tcPr>
          <w:p w14:paraId="1A1B1121"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27"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23" w14:textId="77777777" w:rsidR="00E5153B" w:rsidRPr="00416998" w:rsidRDefault="00E5153B" w:rsidP="00090A74">
            <w:pPr>
              <w:rPr>
                <w:rFonts w:cs="Arial"/>
                <w:b w:val="0"/>
                <w:sz w:val="18"/>
                <w:szCs w:val="18"/>
              </w:rPr>
            </w:pPr>
            <w:r w:rsidRPr="00416998">
              <w:rPr>
                <w:rFonts w:cs="Arial"/>
                <w:b w:val="0"/>
                <w:sz w:val="18"/>
                <w:szCs w:val="18"/>
              </w:rPr>
              <w:t>Folate</w:t>
            </w:r>
          </w:p>
        </w:tc>
        <w:tc>
          <w:tcPr>
            <w:tcW w:w="2348" w:type="dxa"/>
            <w:noWrap/>
            <w:hideMark/>
          </w:tcPr>
          <w:p w14:paraId="1A1B1124"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232" w:type="dxa"/>
            <w:noWrap/>
            <w:hideMark/>
          </w:tcPr>
          <w:p w14:paraId="1A1B1125"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Triple enzyme microbiological assay</w:t>
            </w:r>
          </w:p>
        </w:tc>
        <w:tc>
          <w:tcPr>
            <w:tcW w:w="1214" w:type="dxa"/>
            <w:noWrap/>
            <w:hideMark/>
          </w:tcPr>
          <w:p w14:paraId="1A1B1126" w14:textId="77777777" w:rsidR="00E5153B" w:rsidRPr="00702EE3" w:rsidRDefault="00E55285"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yes</w:t>
            </w:r>
          </w:p>
        </w:tc>
      </w:tr>
      <w:tr w:rsidR="00E5153B" w:rsidRPr="00702EE3" w14:paraId="1A1B112C"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28" w14:textId="77777777" w:rsidR="00E5153B" w:rsidRPr="00416998" w:rsidRDefault="00E5153B" w:rsidP="00090A74">
            <w:pPr>
              <w:rPr>
                <w:rFonts w:cs="Arial"/>
                <w:b w:val="0"/>
                <w:sz w:val="18"/>
                <w:szCs w:val="18"/>
              </w:rPr>
            </w:pPr>
            <w:r w:rsidRPr="00416998">
              <w:rPr>
                <w:rFonts w:cs="Arial"/>
                <w:b w:val="0"/>
                <w:sz w:val="18"/>
                <w:szCs w:val="18"/>
              </w:rPr>
              <w:t>Moisture</w:t>
            </w:r>
          </w:p>
        </w:tc>
        <w:tc>
          <w:tcPr>
            <w:tcW w:w="2348" w:type="dxa"/>
            <w:noWrap/>
            <w:hideMark/>
          </w:tcPr>
          <w:p w14:paraId="1A1B1129"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0.2 g/100g</w:t>
            </w:r>
          </w:p>
        </w:tc>
        <w:tc>
          <w:tcPr>
            <w:tcW w:w="3232" w:type="dxa"/>
            <w:noWrap/>
            <w:hideMark/>
          </w:tcPr>
          <w:p w14:paraId="1A1B112A"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Oven dried</w:t>
            </w:r>
          </w:p>
        </w:tc>
        <w:tc>
          <w:tcPr>
            <w:tcW w:w="1214" w:type="dxa"/>
            <w:noWrap/>
            <w:hideMark/>
          </w:tcPr>
          <w:p w14:paraId="1A1B112B"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32"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2D" w14:textId="77777777" w:rsidR="00E5153B" w:rsidRPr="00416998" w:rsidRDefault="00E5153B" w:rsidP="00090A74">
            <w:pPr>
              <w:rPr>
                <w:rFonts w:cs="Arial"/>
                <w:b w:val="0"/>
                <w:sz w:val="18"/>
                <w:szCs w:val="18"/>
              </w:rPr>
            </w:pPr>
            <w:r w:rsidRPr="00416998">
              <w:rPr>
                <w:rFonts w:cs="Arial"/>
                <w:b w:val="0"/>
                <w:sz w:val="18"/>
                <w:szCs w:val="18"/>
              </w:rPr>
              <w:t>Ash</w:t>
            </w:r>
          </w:p>
        </w:tc>
        <w:tc>
          <w:tcPr>
            <w:tcW w:w="2348" w:type="dxa"/>
            <w:noWrap/>
            <w:hideMark/>
          </w:tcPr>
          <w:p w14:paraId="1A1B112E" w14:textId="77777777" w:rsidR="00D02149"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 xml:space="preserve">0.1 g/100g, </w:t>
            </w:r>
          </w:p>
          <w:p w14:paraId="1A1B112F"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0.1 g/100ml</w:t>
            </w:r>
          </w:p>
        </w:tc>
        <w:tc>
          <w:tcPr>
            <w:tcW w:w="3232" w:type="dxa"/>
            <w:noWrap/>
            <w:hideMark/>
          </w:tcPr>
          <w:p w14:paraId="1A1B1130"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Muffle furnace</w:t>
            </w:r>
          </w:p>
        </w:tc>
        <w:tc>
          <w:tcPr>
            <w:tcW w:w="1214" w:type="dxa"/>
            <w:noWrap/>
            <w:hideMark/>
          </w:tcPr>
          <w:p w14:paraId="1A1B1131"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37"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33" w14:textId="77777777" w:rsidR="00E5153B" w:rsidRPr="00416998" w:rsidRDefault="00E5153B" w:rsidP="00090A74">
            <w:pPr>
              <w:rPr>
                <w:rFonts w:cs="Arial"/>
                <w:b w:val="0"/>
                <w:sz w:val="18"/>
                <w:szCs w:val="18"/>
              </w:rPr>
            </w:pPr>
            <w:r w:rsidRPr="00416998">
              <w:rPr>
                <w:rFonts w:cs="Arial"/>
                <w:b w:val="0"/>
                <w:sz w:val="18"/>
                <w:szCs w:val="18"/>
              </w:rPr>
              <w:t xml:space="preserve">Protein </w:t>
            </w:r>
          </w:p>
        </w:tc>
        <w:tc>
          <w:tcPr>
            <w:tcW w:w="2348" w:type="dxa"/>
            <w:noWrap/>
            <w:hideMark/>
          </w:tcPr>
          <w:p w14:paraId="1A1B1134"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0.2 g/100g</w:t>
            </w:r>
          </w:p>
        </w:tc>
        <w:tc>
          <w:tcPr>
            <w:tcW w:w="3232" w:type="dxa"/>
            <w:noWrap/>
            <w:hideMark/>
          </w:tcPr>
          <w:p w14:paraId="1A1B1135" w14:textId="77777777" w:rsidR="00E5153B" w:rsidRPr="00702EE3" w:rsidRDefault="00E5153B" w:rsidP="00EA0D34">
            <w:pPr>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702EE3">
              <w:rPr>
                <w:rFonts w:cs="Arial"/>
                <w:sz w:val="18"/>
                <w:szCs w:val="18"/>
              </w:rPr>
              <w:t>Kjeldahl</w:t>
            </w:r>
            <w:proofErr w:type="spellEnd"/>
            <w:r w:rsidR="00EA0D34">
              <w:rPr>
                <w:rFonts w:cs="Arial"/>
                <w:sz w:val="18"/>
                <w:szCs w:val="18"/>
              </w:rPr>
              <w:t xml:space="preserve"> nitrogen, converted to protein using factors specific to particular foods</w:t>
            </w:r>
          </w:p>
        </w:tc>
        <w:tc>
          <w:tcPr>
            <w:tcW w:w="1214" w:type="dxa"/>
            <w:noWrap/>
            <w:hideMark/>
          </w:tcPr>
          <w:p w14:paraId="1A1B1136"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3C"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38" w14:textId="77777777" w:rsidR="00E5153B" w:rsidRPr="00416998" w:rsidRDefault="00E5153B" w:rsidP="00090A74">
            <w:pPr>
              <w:rPr>
                <w:rFonts w:cs="Arial"/>
                <w:b w:val="0"/>
                <w:sz w:val="18"/>
                <w:szCs w:val="18"/>
              </w:rPr>
            </w:pPr>
            <w:r w:rsidRPr="00416998">
              <w:rPr>
                <w:rFonts w:cs="Arial"/>
                <w:b w:val="0"/>
                <w:sz w:val="18"/>
                <w:szCs w:val="18"/>
              </w:rPr>
              <w:t>Fat</w:t>
            </w:r>
          </w:p>
        </w:tc>
        <w:tc>
          <w:tcPr>
            <w:tcW w:w="2348" w:type="dxa"/>
            <w:noWrap/>
            <w:hideMark/>
          </w:tcPr>
          <w:p w14:paraId="1A1B1139"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0.2 g/100g</w:t>
            </w:r>
          </w:p>
        </w:tc>
        <w:tc>
          <w:tcPr>
            <w:tcW w:w="3232" w:type="dxa"/>
            <w:noWrap/>
            <w:hideMark/>
          </w:tcPr>
          <w:p w14:paraId="1A1B113A"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702EE3">
              <w:rPr>
                <w:rFonts w:cs="Arial"/>
                <w:sz w:val="18"/>
                <w:szCs w:val="18"/>
              </w:rPr>
              <w:t>Mojonnier</w:t>
            </w:r>
            <w:proofErr w:type="spellEnd"/>
            <w:r w:rsidRPr="00702EE3">
              <w:rPr>
                <w:rFonts w:cs="Arial"/>
                <w:sz w:val="18"/>
                <w:szCs w:val="18"/>
              </w:rPr>
              <w:t xml:space="preserve"> extraction</w:t>
            </w:r>
          </w:p>
        </w:tc>
        <w:tc>
          <w:tcPr>
            <w:tcW w:w="1214" w:type="dxa"/>
            <w:noWrap/>
            <w:hideMark/>
          </w:tcPr>
          <w:p w14:paraId="1A1B113B"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41"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3D" w14:textId="77777777" w:rsidR="00E5153B" w:rsidRPr="00416998" w:rsidRDefault="00E5153B" w:rsidP="00090A74">
            <w:pPr>
              <w:rPr>
                <w:rFonts w:cs="Arial"/>
                <w:b w:val="0"/>
                <w:sz w:val="18"/>
                <w:szCs w:val="18"/>
              </w:rPr>
            </w:pPr>
            <w:r w:rsidRPr="00416998">
              <w:rPr>
                <w:rFonts w:cs="Arial"/>
                <w:b w:val="0"/>
                <w:sz w:val="18"/>
                <w:szCs w:val="18"/>
              </w:rPr>
              <w:t>Fat</w:t>
            </w:r>
          </w:p>
        </w:tc>
        <w:tc>
          <w:tcPr>
            <w:tcW w:w="2348" w:type="dxa"/>
            <w:noWrap/>
            <w:hideMark/>
          </w:tcPr>
          <w:p w14:paraId="1A1B113E"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0.2 g/100g</w:t>
            </w:r>
          </w:p>
        </w:tc>
        <w:tc>
          <w:tcPr>
            <w:tcW w:w="3232" w:type="dxa"/>
            <w:noWrap/>
            <w:hideMark/>
          </w:tcPr>
          <w:p w14:paraId="1A1B113F"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Soxhlet extraction (for meat and fish)</w:t>
            </w:r>
          </w:p>
        </w:tc>
        <w:tc>
          <w:tcPr>
            <w:tcW w:w="1214" w:type="dxa"/>
            <w:noWrap/>
            <w:hideMark/>
          </w:tcPr>
          <w:p w14:paraId="1A1B1140"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46"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42" w14:textId="77777777" w:rsidR="00E5153B" w:rsidRPr="00416998" w:rsidRDefault="00E5153B" w:rsidP="00090A74">
            <w:pPr>
              <w:rPr>
                <w:rFonts w:cs="Arial"/>
                <w:b w:val="0"/>
                <w:sz w:val="18"/>
                <w:szCs w:val="18"/>
              </w:rPr>
            </w:pPr>
            <w:r w:rsidRPr="00416998">
              <w:rPr>
                <w:rFonts w:cs="Arial"/>
                <w:b w:val="0"/>
                <w:sz w:val="18"/>
                <w:szCs w:val="18"/>
              </w:rPr>
              <w:t>Fatty acid profile</w:t>
            </w:r>
          </w:p>
        </w:tc>
        <w:tc>
          <w:tcPr>
            <w:tcW w:w="2348" w:type="dxa"/>
            <w:noWrap/>
            <w:hideMark/>
          </w:tcPr>
          <w:p w14:paraId="1A1B1143"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0.1 g/100g</w:t>
            </w:r>
          </w:p>
        </w:tc>
        <w:tc>
          <w:tcPr>
            <w:tcW w:w="3232" w:type="dxa"/>
            <w:noWrap/>
            <w:hideMark/>
          </w:tcPr>
          <w:p w14:paraId="1A1B1144"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Gas chromatography with Flame ionisation Detector (GC-FID)</w:t>
            </w:r>
          </w:p>
        </w:tc>
        <w:tc>
          <w:tcPr>
            <w:tcW w:w="1214" w:type="dxa"/>
            <w:noWrap/>
            <w:hideMark/>
          </w:tcPr>
          <w:p w14:paraId="1A1B1145"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4B"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47" w14:textId="77777777" w:rsidR="00E5153B" w:rsidRPr="00416998" w:rsidRDefault="00E5153B" w:rsidP="00090A74">
            <w:pPr>
              <w:rPr>
                <w:rFonts w:cs="Arial"/>
                <w:b w:val="0"/>
                <w:sz w:val="18"/>
                <w:szCs w:val="18"/>
              </w:rPr>
            </w:pPr>
            <w:r w:rsidRPr="00416998">
              <w:rPr>
                <w:rFonts w:cs="Arial"/>
                <w:b w:val="0"/>
                <w:sz w:val="18"/>
                <w:szCs w:val="18"/>
              </w:rPr>
              <w:t>Cholesterol</w:t>
            </w:r>
          </w:p>
        </w:tc>
        <w:tc>
          <w:tcPr>
            <w:tcW w:w="2348" w:type="dxa"/>
            <w:noWrap/>
            <w:hideMark/>
          </w:tcPr>
          <w:p w14:paraId="1A1B1148"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1mg/kg solids, 1mg/L liquids</w:t>
            </w:r>
          </w:p>
        </w:tc>
        <w:tc>
          <w:tcPr>
            <w:tcW w:w="3232" w:type="dxa"/>
            <w:noWrap/>
            <w:hideMark/>
          </w:tcPr>
          <w:p w14:paraId="1A1B1149"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Gas-Liquid chromatography (GLC)</w:t>
            </w:r>
          </w:p>
        </w:tc>
        <w:tc>
          <w:tcPr>
            <w:tcW w:w="1214" w:type="dxa"/>
            <w:noWrap/>
            <w:hideMark/>
          </w:tcPr>
          <w:p w14:paraId="1A1B114A"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50"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4C" w14:textId="77777777" w:rsidR="00E5153B" w:rsidRPr="00416998" w:rsidRDefault="00E5153B" w:rsidP="00090A74">
            <w:pPr>
              <w:rPr>
                <w:rFonts w:cs="Arial"/>
                <w:b w:val="0"/>
                <w:sz w:val="18"/>
                <w:szCs w:val="18"/>
              </w:rPr>
            </w:pPr>
            <w:r w:rsidRPr="00416998">
              <w:rPr>
                <w:rFonts w:cs="Arial"/>
                <w:b w:val="0"/>
                <w:sz w:val="18"/>
                <w:szCs w:val="18"/>
              </w:rPr>
              <w:t>Thiamin (B1)</w:t>
            </w:r>
          </w:p>
        </w:tc>
        <w:tc>
          <w:tcPr>
            <w:tcW w:w="2348" w:type="dxa"/>
            <w:noWrap/>
            <w:hideMark/>
          </w:tcPr>
          <w:p w14:paraId="1A1B114D"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0.05 mg/100g</w:t>
            </w:r>
          </w:p>
        </w:tc>
        <w:tc>
          <w:tcPr>
            <w:tcW w:w="3232" w:type="dxa"/>
            <w:noWrap/>
            <w:hideMark/>
          </w:tcPr>
          <w:p w14:paraId="1A1B114E"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4F"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55"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51" w14:textId="77777777" w:rsidR="00E5153B" w:rsidRPr="00416998" w:rsidRDefault="00E5153B" w:rsidP="00090A74">
            <w:pPr>
              <w:rPr>
                <w:rFonts w:cs="Arial"/>
                <w:b w:val="0"/>
                <w:sz w:val="18"/>
                <w:szCs w:val="18"/>
              </w:rPr>
            </w:pPr>
            <w:r w:rsidRPr="00416998">
              <w:rPr>
                <w:rFonts w:cs="Arial"/>
                <w:b w:val="0"/>
                <w:sz w:val="18"/>
                <w:szCs w:val="18"/>
              </w:rPr>
              <w:t>Riboflavin (B2)</w:t>
            </w:r>
          </w:p>
        </w:tc>
        <w:tc>
          <w:tcPr>
            <w:tcW w:w="2348" w:type="dxa"/>
            <w:noWrap/>
            <w:hideMark/>
          </w:tcPr>
          <w:p w14:paraId="1A1B1152"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0.05 mg/100g</w:t>
            </w:r>
          </w:p>
        </w:tc>
        <w:tc>
          <w:tcPr>
            <w:tcW w:w="3232" w:type="dxa"/>
            <w:noWrap/>
            <w:hideMark/>
          </w:tcPr>
          <w:p w14:paraId="1A1B1153"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54"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5A"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56" w14:textId="77777777" w:rsidR="00E5153B" w:rsidRPr="00416998" w:rsidRDefault="00E5153B" w:rsidP="00090A74">
            <w:pPr>
              <w:rPr>
                <w:rFonts w:cs="Arial"/>
                <w:b w:val="0"/>
                <w:sz w:val="18"/>
                <w:szCs w:val="18"/>
              </w:rPr>
            </w:pPr>
            <w:r w:rsidRPr="00416998">
              <w:rPr>
                <w:rFonts w:cs="Arial"/>
                <w:b w:val="0"/>
                <w:sz w:val="18"/>
                <w:szCs w:val="18"/>
              </w:rPr>
              <w:t>Niacin (B3)</w:t>
            </w:r>
          </w:p>
        </w:tc>
        <w:tc>
          <w:tcPr>
            <w:tcW w:w="2348" w:type="dxa"/>
            <w:noWrap/>
            <w:hideMark/>
          </w:tcPr>
          <w:p w14:paraId="1A1B1157"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0.5 mg/100g</w:t>
            </w:r>
          </w:p>
        </w:tc>
        <w:tc>
          <w:tcPr>
            <w:tcW w:w="3232" w:type="dxa"/>
            <w:noWrap/>
            <w:hideMark/>
          </w:tcPr>
          <w:p w14:paraId="1A1B1158"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59"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5F"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5B" w14:textId="77777777" w:rsidR="00E5153B" w:rsidRPr="00416998" w:rsidRDefault="00E5153B" w:rsidP="00090A74">
            <w:pPr>
              <w:rPr>
                <w:rFonts w:cs="Arial"/>
                <w:b w:val="0"/>
                <w:sz w:val="18"/>
                <w:szCs w:val="18"/>
              </w:rPr>
            </w:pPr>
            <w:r w:rsidRPr="00416998">
              <w:rPr>
                <w:rFonts w:cs="Arial"/>
                <w:b w:val="0"/>
                <w:sz w:val="18"/>
                <w:szCs w:val="18"/>
              </w:rPr>
              <w:t>Vitamin B6</w:t>
            </w:r>
          </w:p>
        </w:tc>
        <w:tc>
          <w:tcPr>
            <w:tcW w:w="2348" w:type="dxa"/>
            <w:noWrap/>
            <w:hideMark/>
          </w:tcPr>
          <w:p w14:paraId="1A1B115C"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0.02 mg/100g</w:t>
            </w:r>
          </w:p>
        </w:tc>
        <w:tc>
          <w:tcPr>
            <w:tcW w:w="3232" w:type="dxa"/>
            <w:noWrap/>
            <w:hideMark/>
          </w:tcPr>
          <w:p w14:paraId="1A1B115D"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5E"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64"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60" w14:textId="77777777" w:rsidR="00E5153B" w:rsidRPr="00416998" w:rsidRDefault="00E5153B" w:rsidP="00090A74">
            <w:pPr>
              <w:rPr>
                <w:rFonts w:cs="Arial"/>
                <w:b w:val="0"/>
                <w:sz w:val="18"/>
                <w:szCs w:val="18"/>
              </w:rPr>
            </w:pPr>
            <w:r w:rsidRPr="00416998">
              <w:rPr>
                <w:rFonts w:cs="Arial"/>
                <w:b w:val="0"/>
                <w:sz w:val="18"/>
                <w:szCs w:val="18"/>
              </w:rPr>
              <w:t>Vitamin B12 (cobalamin)</w:t>
            </w:r>
          </w:p>
        </w:tc>
        <w:tc>
          <w:tcPr>
            <w:tcW w:w="2348" w:type="dxa"/>
            <w:noWrap/>
            <w:hideMark/>
          </w:tcPr>
          <w:p w14:paraId="1A1B1161"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0.1 ug/100g</w:t>
            </w:r>
          </w:p>
        </w:tc>
        <w:tc>
          <w:tcPr>
            <w:tcW w:w="3232" w:type="dxa"/>
            <w:noWrap/>
            <w:hideMark/>
          </w:tcPr>
          <w:p w14:paraId="1A1B1162"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Microbiological assay</w:t>
            </w:r>
          </w:p>
        </w:tc>
        <w:tc>
          <w:tcPr>
            <w:tcW w:w="1214" w:type="dxa"/>
            <w:noWrap/>
            <w:hideMark/>
          </w:tcPr>
          <w:p w14:paraId="1A1B1163"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69"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65" w14:textId="77777777" w:rsidR="00E5153B" w:rsidRPr="00416998" w:rsidRDefault="00E5153B" w:rsidP="00090A74">
            <w:pPr>
              <w:rPr>
                <w:rFonts w:cs="Arial"/>
                <w:b w:val="0"/>
                <w:sz w:val="18"/>
                <w:szCs w:val="18"/>
              </w:rPr>
            </w:pPr>
            <w:r w:rsidRPr="00416998">
              <w:rPr>
                <w:rFonts w:cs="Arial"/>
                <w:b w:val="0"/>
                <w:sz w:val="18"/>
                <w:szCs w:val="18"/>
              </w:rPr>
              <w:t>Retinol</w:t>
            </w:r>
          </w:p>
        </w:tc>
        <w:tc>
          <w:tcPr>
            <w:tcW w:w="2348" w:type="dxa"/>
            <w:noWrap/>
            <w:hideMark/>
          </w:tcPr>
          <w:p w14:paraId="1A1B1166"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5 ug/100g</w:t>
            </w:r>
          </w:p>
        </w:tc>
        <w:tc>
          <w:tcPr>
            <w:tcW w:w="3232" w:type="dxa"/>
            <w:noWrap/>
            <w:hideMark/>
          </w:tcPr>
          <w:p w14:paraId="1A1B1167"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68"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6E"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6A" w14:textId="77777777" w:rsidR="00E5153B" w:rsidRPr="00416998" w:rsidRDefault="00E5153B" w:rsidP="00090A74">
            <w:pPr>
              <w:rPr>
                <w:rFonts w:cs="Arial"/>
                <w:b w:val="0"/>
                <w:sz w:val="18"/>
                <w:szCs w:val="18"/>
              </w:rPr>
            </w:pPr>
            <w:r w:rsidRPr="00416998">
              <w:rPr>
                <w:rFonts w:cs="Arial"/>
                <w:b w:val="0"/>
                <w:sz w:val="18"/>
                <w:szCs w:val="18"/>
              </w:rPr>
              <w:t>Alpha and beta carotene</w:t>
            </w:r>
          </w:p>
        </w:tc>
        <w:tc>
          <w:tcPr>
            <w:tcW w:w="2348" w:type="dxa"/>
            <w:noWrap/>
            <w:hideMark/>
          </w:tcPr>
          <w:p w14:paraId="1A1B116B"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5 ug/100g</w:t>
            </w:r>
          </w:p>
        </w:tc>
        <w:tc>
          <w:tcPr>
            <w:tcW w:w="3232" w:type="dxa"/>
            <w:noWrap/>
            <w:hideMark/>
          </w:tcPr>
          <w:p w14:paraId="1A1B116C"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6D"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73"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6F" w14:textId="77777777" w:rsidR="00E5153B" w:rsidRPr="00416998" w:rsidRDefault="00E5153B" w:rsidP="00590E17">
            <w:pPr>
              <w:rPr>
                <w:rFonts w:cs="Arial"/>
                <w:b w:val="0"/>
                <w:sz w:val="18"/>
                <w:szCs w:val="18"/>
              </w:rPr>
            </w:pPr>
            <w:r w:rsidRPr="00416998">
              <w:rPr>
                <w:rFonts w:cs="Arial"/>
                <w:b w:val="0"/>
                <w:sz w:val="18"/>
                <w:szCs w:val="18"/>
                <w:lang w:val="en-US"/>
              </w:rPr>
              <w:t>Tocopherols</w:t>
            </w:r>
            <w:r w:rsidR="00AB19D6" w:rsidRPr="00416998">
              <w:rPr>
                <w:rFonts w:cs="Arial"/>
                <w:b w:val="0"/>
                <w:sz w:val="18"/>
                <w:szCs w:val="18"/>
                <w:lang w:val="en-US"/>
              </w:rPr>
              <w:t xml:space="preserve"> </w:t>
            </w:r>
            <w:r w:rsidRPr="00416998">
              <w:rPr>
                <w:rFonts w:cs="Arial"/>
                <w:b w:val="0"/>
                <w:sz w:val="18"/>
                <w:szCs w:val="18"/>
                <w:lang w:val="en-US"/>
              </w:rPr>
              <w:t>(</w:t>
            </w:r>
            <w:r w:rsidR="00590E17" w:rsidRPr="00416998">
              <w:rPr>
                <w:rFonts w:cs="Arial"/>
                <w:b w:val="0"/>
                <w:sz w:val="18"/>
                <w:szCs w:val="18"/>
                <w:lang w:val="en-US"/>
              </w:rPr>
              <w:t>α, β, γ and δ</w:t>
            </w:r>
            <w:r w:rsidRPr="00416998">
              <w:rPr>
                <w:rFonts w:cs="Arial"/>
                <w:b w:val="0"/>
                <w:sz w:val="18"/>
                <w:szCs w:val="18"/>
                <w:lang w:val="en-US"/>
              </w:rPr>
              <w:t xml:space="preserve"> isomers) </w:t>
            </w:r>
          </w:p>
        </w:tc>
        <w:tc>
          <w:tcPr>
            <w:tcW w:w="2348" w:type="dxa"/>
            <w:noWrap/>
            <w:hideMark/>
          </w:tcPr>
          <w:p w14:paraId="1A1B1170"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0.1 mg/100g</w:t>
            </w:r>
          </w:p>
        </w:tc>
        <w:tc>
          <w:tcPr>
            <w:tcW w:w="3232" w:type="dxa"/>
            <w:noWrap/>
            <w:hideMark/>
          </w:tcPr>
          <w:p w14:paraId="1A1B1171"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72"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78"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74" w14:textId="77777777" w:rsidR="00E5153B" w:rsidRPr="00416998" w:rsidRDefault="00E5153B" w:rsidP="006301CE">
            <w:pPr>
              <w:rPr>
                <w:rFonts w:cs="Arial"/>
                <w:b w:val="0"/>
                <w:sz w:val="18"/>
                <w:szCs w:val="18"/>
              </w:rPr>
            </w:pPr>
            <w:r w:rsidRPr="00416998">
              <w:rPr>
                <w:rFonts w:cs="Arial"/>
                <w:b w:val="0"/>
                <w:sz w:val="18"/>
                <w:szCs w:val="18"/>
              </w:rPr>
              <w:t>Vit</w:t>
            </w:r>
            <w:r w:rsidR="006301CE" w:rsidRPr="00416998">
              <w:rPr>
                <w:rFonts w:cs="Arial"/>
                <w:b w:val="0"/>
                <w:sz w:val="18"/>
                <w:szCs w:val="18"/>
              </w:rPr>
              <w:t>a</w:t>
            </w:r>
            <w:r w:rsidRPr="00416998">
              <w:rPr>
                <w:rFonts w:cs="Arial"/>
                <w:b w:val="0"/>
                <w:sz w:val="18"/>
                <w:szCs w:val="18"/>
              </w:rPr>
              <w:t>min D (D2, D3 and 25-OH)</w:t>
            </w:r>
          </w:p>
        </w:tc>
        <w:tc>
          <w:tcPr>
            <w:tcW w:w="2348" w:type="dxa"/>
            <w:noWrap/>
            <w:hideMark/>
          </w:tcPr>
          <w:p w14:paraId="1A1B1175"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5 ug/100g*</w:t>
            </w:r>
          </w:p>
        </w:tc>
        <w:tc>
          <w:tcPr>
            <w:tcW w:w="3232" w:type="dxa"/>
            <w:noWrap/>
            <w:hideMark/>
          </w:tcPr>
          <w:p w14:paraId="1A1B1176"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77"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7D" w14:textId="77777777" w:rsidTr="0041699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79" w14:textId="77777777" w:rsidR="00E5153B" w:rsidRPr="00416998" w:rsidRDefault="00E5153B" w:rsidP="00090A74">
            <w:pPr>
              <w:rPr>
                <w:rFonts w:cs="Arial"/>
                <w:b w:val="0"/>
                <w:sz w:val="18"/>
                <w:szCs w:val="18"/>
              </w:rPr>
            </w:pPr>
            <w:r w:rsidRPr="00416998">
              <w:rPr>
                <w:rFonts w:cs="Arial"/>
                <w:b w:val="0"/>
                <w:sz w:val="18"/>
                <w:szCs w:val="18"/>
              </w:rPr>
              <w:t>Trace elements</w:t>
            </w:r>
          </w:p>
        </w:tc>
        <w:tc>
          <w:tcPr>
            <w:tcW w:w="2348" w:type="dxa"/>
            <w:hideMark/>
          </w:tcPr>
          <w:p w14:paraId="1A1B117A"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0.01 - 0.5 mg/kg for most metals</w:t>
            </w:r>
            <w:r w:rsidR="00416998">
              <w:rPr>
                <w:rFonts w:cs="Arial"/>
                <w:sz w:val="18"/>
                <w:szCs w:val="18"/>
              </w:rPr>
              <w:t xml:space="preserve">; </w:t>
            </w:r>
            <w:r w:rsidRPr="00702EE3">
              <w:rPr>
                <w:rFonts w:cs="Arial"/>
                <w:sz w:val="18"/>
                <w:szCs w:val="18"/>
              </w:rPr>
              <w:t>0.2 - 1.0 mg/kg for Na, K, S, P, Fe, Ca and Mg</w:t>
            </w:r>
          </w:p>
        </w:tc>
        <w:tc>
          <w:tcPr>
            <w:tcW w:w="3232" w:type="dxa"/>
            <w:hideMark/>
          </w:tcPr>
          <w:p w14:paraId="1A1B117B"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 xml:space="preserve">One of the following methods were used depending on the matrix: </w:t>
            </w:r>
            <w:r w:rsidRPr="00702EE3">
              <w:rPr>
                <w:rFonts w:cs="Arial"/>
                <w:sz w:val="18"/>
                <w:szCs w:val="18"/>
              </w:rPr>
              <w:br/>
              <w:t>Inductively Coupled Plasma-Mass Spectrometry (ICP-MS) or Inductively Coupled Plasma-Atomic Emission Spectrometry (ICP-AES)</w:t>
            </w:r>
          </w:p>
        </w:tc>
        <w:tc>
          <w:tcPr>
            <w:tcW w:w="1214" w:type="dxa"/>
            <w:noWrap/>
            <w:hideMark/>
          </w:tcPr>
          <w:p w14:paraId="1A1B117C"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82"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7E" w14:textId="77777777" w:rsidR="00E5153B" w:rsidRPr="00416998" w:rsidRDefault="00E5153B" w:rsidP="00090A74">
            <w:pPr>
              <w:rPr>
                <w:rFonts w:cs="Arial"/>
                <w:b w:val="0"/>
                <w:sz w:val="18"/>
                <w:szCs w:val="18"/>
              </w:rPr>
            </w:pPr>
            <w:r w:rsidRPr="00416998">
              <w:rPr>
                <w:rFonts w:cs="Arial"/>
                <w:b w:val="0"/>
                <w:sz w:val="18"/>
                <w:szCs w:val="18"/>
              </w:rPr>
              <w:t>Iodine</w:t>
            </w:r>
          </w:p>
        </w:tc>
        <w:tc>
          <w:tcPr>
            <w:tcW w:w="2348" w:type="dxa"/>
            <w:noWrap/>
            <w:hideMark/>
          </w:tcPr>
          <w:p w14:paraId="1A1B117F"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0.01 mg/kg</w:t>
            </w:r>
          </w:p>
        </w:tc>
        <w:tc>
          <w:tcPr>
            <w:tcW w:w="3232" w:type="dxa"/>
            <w:noWrap/>
            <w:hideMark/>
          </w:tcPr>
          <w:p w14:paraId="1A1B1180"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 xml:space="preserve">Inductively Coupled Plasma-Mass Spectrometry (ICP-MS) </w:t>
            </w:r>
          </w:p>
        </w:tc>
        <w:tc>
          <w:tcPr>
            <w:tcW w:w="1214" w:type="dxa"/>
            <w:noWrap/>
            <w:hideMark/>
          </w:tcPr>
          <w:p w14:paraId="1A1B1181"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87"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83" w14:textId="77777777" w:rsidR="00E5153B" w:rsidRPr="00416998" w:rsidRDefault="00590E17" w:rsidP="00090A74">
            <w:pPr>
              <w:rPr>
                <w:rFonts w:cs="Arial"/>
                <w:b w:val="0"/>
                <w:sz w:val="18"/>
                <w:szCs w:val="18"/>
              </w:rPr>
            </w:pPr>
            <w:r w:rsidRPr="00416998">
              <w:rPr>
                <w:rFonts w:cs="Arial"/>
                <w:b w:val="0"/>
                <w:sz w:val="18"/>
                <w:szCs w:val="18"/>
              </w:rPr>
              <w:t>P</w:t>
            </w:r>
            <w:r w:rsidR="00E5153B" w:rsidRPr="00416998">
              <w:rPr>
                <w:rFonts w:cs="Arial"/>
                <w:b w:val="0"/>
                <w:sz w:val="18"/>
                <w:szCs w:val="18"/>
              </w:rPr>
              <w:t>antothenic acid (Vitamin B5)</w:t>
            </w:r>
          </w:p>
        </w:tc>
        <w:tc>
          <w:tcPr>
            <w:tcW w:w="2348" w:type="dxa"/>
            <w:noWrap/>
            <w:hideMark/>
          </w:tcPr>
          <w:p w14:paraId="1A1B1184"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1-10 mg/100g</w:t>
            </w:r>
          </w:p>
        </w:tc>
        <w:tc>
          <w:tcPr>
            <w:tcW w:w="3232" w:type="dxa"/>
            <w:noWrap/>
            <w:hideMark/>
          </w:tcPr>
          <w:p w14:paraId="1A1B1185"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Gas Liquid Chromatography (GLC)</w:t>
            </w:r>
          </w:p>
        </w:tc>
        <w:tc>
          <w:tcPr>
            <w:tcW w:w="1214" w:type="dxa"/>
            <w:noWrap/>
            <w:hideMark/>
          </w:tcPr>
          <w:p w14:paraId="1A1B1186" w14:textId="77777777" w:rsidR="00E5153B" w:rsidRPr="00702EE3" w:rsidRDefault="00E55285"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yes</w:t>
            </w:r>
          </w:p>
        </w:tc>
      </w:tr>
      <w:tr w:rsidR="00E5153B" w:rsidRPr="00702EE3" w14:paraId="1A1B118C"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88" w14:textId="77777777" w:rsidR="00E5153B" w:rsidRPr="00416998" w:rsidRDefault="00E5153B" w:rsidP="00AB19D6">
            <w:pPr>
              <w:rPr>
                <w:rFonts w:cs="Arial"/>
                <w:b w:val="0"/>
                <w:sz w:val="18"/>
                <w:szCs w:val="18"/>
              </w:rPr>
            </w:pPr>
            <w:r w:rsidRPr="00416998">
              <w:rPr>
                <w:rFonts w:cs="Arial"/>
                <w:b w:val="0"/>
                <w:sz w:val="18"/>
                <w:szCs w:val="18"/>
              </w:rPr>
              <w:t>Cryptoxanth</w:t>
            </w:r>
            <w:r w:rsidR="00AB19D6" w:rsidRPr="00416998">
              <w:rPr>
                <w:rFonts w:cs="Arial"/>
                <w:b w:val="0"/>
                <w:sz w:val="18"/>
                <w:szCs w:val="18"/>
              </w:rPr>
              <w:t>i</w:t>
            </w:r>
            <w:r w:rsidRPr="00416998">
              <w:rPr>
                <w:rFonts w:cs="Arial"/>
                <w:b w:val="0"/>
                <w:sz w:val="18"/>
                <w:szCs w:val="18"/>
              </w:rPr>
              <w:t>n</w:t>
            </w:r>
            <w:r w:rsidR="00590E17" w:rsidRPr="00416998">
              <w:rPr>
                <w:rFonts w:cs="Arial"/>
                <w:b w:val="0"/>
                <w:sz w:val="18"/>
                <w:szCs w:val="18"/>
              </w:rPr>
              <w:t xml:space="preserve"> </w:t>
            </w:r>
          </w:p>
        </w:tc>
        <w:tc>
          <w:tcPr>
            <w:tcW w:w="2348" w:type="dxa"/>
            <w:noWrap/>
            <w:hideMark/>
          </w:tcPr>
          <w:p w14:paraId="1A1B1189"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5 ug/100g</w:t>
            </w:r>
          </w:p>
        </w:tc>
        <w:tc>
          <w:tcPr>
            <w:tcW w:w="3232" w:type="dxa"/>
            <w:noWrap/>
            <w:hideMark/>
          </w:tcPr>
          <w:p w14:paraId="1A1B118A"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8B"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5153B" w:rsidRPr="00702EE3" w14:paraId="1A1B1191"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8D" w14:textId="77777777" w:rsidR="00E5153B" w:rsidRPr="00416998" w:rsidRDefault="00E5153B" w:rsidP="00090A74">
            <w:pPr>
              <w:rPr>
                <w:rFonts w:cs="Arial"/>
                <w:b w:val="0"/>
                <w:sz w:val="18"/>
                <w:szCs w:val="18"/>
              </w:rPr>
            </w:pPr>
            <w:r w:rsidRPr="00416998">
              <w:rPr>
                <w:rFonts w:cs="Arial"/>
                <w:b w:val="0"/>
                <w:sz w:val="18"/>
                <w:szCs w:val="18"/>
              </w:rPr>
              <w:t>Lutein</w:t>
            </w:r>
          </w:p>
        </w:tc>
        <w:tc>
          <w:tcPr>
            <w:tcW w:w="2348" w:type="dxa"/>
            <w:noWrap/>
            <w:hideMark/>
          </w:tcPr>
          <w:p w14:paraId="1A1B118E"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5 ug/100g</w:t>
            </w:r>
          </w:p>
        </w:tc>
        <w:tc>
          <w:tcPr>
            <w:tcW w:w="3232" w:type="dxa"/>
            <w:noWrap/>
            <w:hideMark/>
          </w:tcPr>
          <w:p w14:paraId="1A1B118F"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90"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5153B" w:rsidRPr="00702EE3" w14:paraId="1A1B1196" w14:textId="77777777" w:rsidTr="00416998">
        <w:trPr>
          <w:trHeight w:val="1055"/>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92" w14:textId="77777777" w:rsidR="00E5153B" w:rsidRPr="00416998" w:rsidRDefault="00E5153B" w:rsidP="00090A74">
            <w:pPr>
              <w:rPr>
                <w:rFonts w:cs="Arial"/>
                <w:b w:val="0"/>
                <w:sz w:val="18"/>
                <w:szCs w:val="18"/>
              </w:rPr>
            </w:pPr>
            <w:r w:rsidRPr="00416998">
              <w:rPr>
                <w:rFonts w:cs="Arial"/>
                <w:b w:val="0"/>
                <w:sz w:val="18"/>
                <w:szCs w:val="18"/>
              </w:rPr>
              <w:t>Sugars (common)</w:t>
            </w:r>
          </w:p>
        </w:tc>
        <w:tc>
          <w:tcPr>
            <w:tcW w:w="2348" w:type="dxa"/>
            <w:hideMark/>
          </w:tcPr>
          <w:p w14:paraId="1A1B1193" w14:textId="77777777" w:rsidR="00E5153B" w:rsidRPr="00702EE3" w:rsidRDefault="00E5153B" w:rsidP="00D0214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0.2 g/100g with refractive index detector (RID)</w:t>
            </w:r>
            <w:r w:rsidR="00416998">
              <w:rPr>
                <w:rFonts w:cs="Arial"/>
                <w:sz w:val="18"/>
                <w:szCs w:val="18"/>
              </w:rPr>
              <w:t xml:space="preserve">; </w:t>
            </w:r>
            <w:r w:rsidRPr="00702EE3">
              <w:rPr>
                <w:rFonts w:cs="Arial"/>
                <w:sz w:val="18"/>
                <w:szCs w:val="18"/>
              </w:rPr>
              <w:t xml:space="preserve">0.05 g/100g with evaporative light scattering detector </w:t>
            </w:r>
            <w:r w:rsidR="00D02149" w:rsidRPr="00702EE3">
              <w:rPr>
                <w:rFonts w:cs="Arial"/>
                <w:sz w:val="18"/>
                <w:szCs w:val="18"/>
              </w:rPr>
              <w:t xml:space="preserve"> (</w:t>
            </w:r>
            <w:r w:rsidRPr="00702EE3">
              <w:rPr>
                <w:rFonts w:cs="Arial"/>
                <w:sz w:val="18"/>
                <w:szCs w:val="18"/>
              </w:rPr>
              <w:t>ELSD)</w:t>
            </w:r>
          </w:p>
        </w:tc>
        <w:tc>
          <w:tcPr>
            <w:tcW w:w="3232" w:type="dxa"/>
            <w:noWrap/>
            <w:hideMark/>
          </w:tcPr>
          <w:p w14:paraId="1A1B1194"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 with either RID or ELSD</w:t>
            </w:r>
          </w:p>
        </w:tc>
        <w:tc>
          <w:tcPr>
            <w:tcW w:w="1214" w:type="dxa"/>
            <w:noWrap/>
            <w:hideMark/>
          </w:tcPr>
          <w:p w14:paraId="1A1B1195"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9B"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97" w14:textId="77777777" w:rsidR="00E5153B" w:rsidRPr="00416998" w:rsidRDefault="00E5153B" w:rsidP="00090A74">
            <w:pPr>
              <w:rPr>
                <w:rFonts w:cs="Arial"/>
                <w:b w:val="0"/>
                <w:sz w:val="18"/>
                <w:szCs w:val="18"/>
              </w:rPr>
            </w:pPr>
            <w:r w:rsidRPr="00416998">
              <w:rPr>
                <w:rFonts w:cs="Arial"/>
                <w:b w:val="0"/>
                <w:sz w:val="18"/>
                <w:szCs w:val="18"/>
              </w:rPr>
              <w:t>Ascorbic acid (Vitamin C)</w:t>
            </w:r>
          </w:p>
        </w:tc>
        <w:tc>
          <w:tcPr>
            <w:tcW w:w="2348" w:type="dxa"/>
            <w:noWrap/>
            <w:hideMark/>
          </w:tcPr>
          <w:p w14:paraId="1A1B1198" w14:textId="77777777" w:rsidR="00E5153B" w:rsidRPr="00702EE3" w:rsidRDefault="00E5153B" w:rsidP="00AB19D6">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1 mg/100g</w:t>
            </w:r>
          </w:p>
        </w:tc>
        <w:tc>
          <w:tcPr>
            <w:tcW w:w="3232" w:type="dxa"/>
            <w:noWrap/>
            <w:hideMark/>
          </w:tcPr>
          <w:p w14:paraId="1A1B1199"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9A" w14:textId="77777777" w:rsidR="00E5153B" w:rsidRPr="00702EE3"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02EE3">
              <w:rPr>
                <w:rFonts w:cs="Arial"/>
                <w:sz w:val="18"/>
                <w:szCs w:val="18"/>
              </w:rPr>
              <w:t>yes</w:t>
            </w:r>
          </w:p>
        </w:tc>
      </w:tr>
      <w:tr w:rsidR="00E5153B" w:rsidRPr="00702EE3" w14:paraId="1A1B11A0"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9C" w14:textId="77777777" w:rsidR="00E5153B" w:rsidRPr="00416998" w:rsidRDefault="00E5153B" w:rsidP="00090A74">
            <w:pPr>
              <w:rPr>
                <w:rFonts w:cs="Arial"/>
                <w:b w:val="0"/>
                <w:sz w:val="18"/>
                <w:szCs w:val="18"/>
              </w:rPr>
            </w:pPr>
            <w:r w:rsidRPr="00416998">
              <w:rPr>
                <w:rFonts w:cs="Arial"/>
                <w:b w:val="0"/>
                <w:sz w:val="18"/>
                <w:szCs w:val="18"/>
              </w:rPr>
              <w:t xml:space="preserve">Organic acids (acetic, butyric, citric, lactic, malic, propionic and </w:t>
            </w:r>
            <w:proofErr w:type="spellStart"/>
            <w:r w:rsidRPr="00416998">
              <w:rPr>
                <w:rFonts w:cs="Arial"/>
                <w:b w:val="0"/>
                <w:sz w:val="18"/>
                <w:szCs w:val="18"/>
              </w:rPr>
              <w:t>quinic</w:t>
            </w:r>
            <w:proofErr w:type="spellEnd"/>
            <w:r w:rsidRPr="00416998">
              <w:rPr>
                <w:rFonts w:cs="Arial"/>
                <w:b w:val="0"/>
                <w:sz w:val="18"/>
                <w:szCs w:val="18"/>
              </w:rPr>
              <w:t>)</w:t>
            </w:r>
          </w:p>
        </w:tc>
        <w:tc>
          <w:tcPr>
            <w:tcW w:w="2348" w:type="dxa"/>
            <w:noWrap/>
            <w:hideMark/>
          </w:tcPr>
          <w:p w14:paraId="1A1B119D"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20 mg/100g</w:t>
            </w:r>
          </w:p>
        </w:tc>
        <w:tc>
          <w:tcPr>
            <w:tcW w:w="3232" w:type="dxa"/>
            <w:noWrap/>
            <w:hideMark/>
          </w:tcPr>
          <w:p w14:paraId="1A1B119E"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High Performance Liquid Chromatography</w:t>
            </w:r>
          </w:p>
        </w:tc>
        <w:tc>
          <w:tcPr>
            <w:tcW w:w="1214" w:type="dxa"/>
            <w:noWrap/>
            <w:hideMark/>
          </w:tcPr>
          <w:p w14:paraId="1A1B119F"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702EE3">
              <w:rPr>
                <w:rFonts w:cs="Arial"/>
                <w:sz w:val="18"/>
                <w:szCs w:val="18"/>
              </w:rPr>
              <w:t>yes</w:t>
            </w:r>
          </w:p>
        </w:tc>
      </w:tr>
      <w:tr w:rsidR="00E5153B" w:rsidRPr="00965561" w14:paraId="1A1B11A5"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A1" w14:textId="77777777" w:rsidR="00E5153B" w:rsidRPr="00416998" w:rsidRDefault="00E5153B" w:rsidP="00090A74">
            <w:pPr>
              <w:rPr>
                <w:rFonts w:cs="Arial"/>
                <w:b w:val="0"/>
                <w:sz w:val="18"/>
                <w:szCs w:val="18"/>
              </w:rPr>
            </w:pPr>
            <w:r w:rsidRPr="00416998">
              <w:rPr>
                <w:rFonts w:cs="Arial"/>
                <w:b w:val="0"/>
                <w:sz w:val="18"/>
                <w:szCs w:val="18"/>
              </w:rPr>
              <w:t>Starch</w:t>
            </w:r>
          </w:p>
        </w:tc>
        <w:tc>
          <w:tcPr>
            <w:tcW w:w="2348" w:type="dxa"/>
            <w:noWrap/>
            <w:hideMark/>
          </w:tcPr>
          <w:p w14:paraId="1A1B11A2" w14:textId="77777777" w:rsidR="00E5153B" w:rsidRPr="00965561"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232" w:type="dxa"/>
            <w:noWrap/>
            <w:hideMark/>
          </w:tcPr>
          <w:p w14:paraId="1A1B11A3" w14:textId="77777777" w:rsidR="00E5153B" w:rsidRPr="00965561" w:rsidRDefault="00965561"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65561">
              <w:rPr>
                <w:rFonts w:cs="Arial"/>
                <w:sz w:val="18"/>
                <w:szCs w:val="18"/>
              </w:rPr>
              <w:t>Enzymatic microbiological assay</w:t>
            </w:r>
          </w:p>
        </w:tc>
        <w:tc>
          <w:tcPr>
            <w:tcW w:w="1214" w:type="dxa"/>
            <w:noWrap/>
            <w:hideMark/>
          </w:tcPr>
          <w:p w14:paraId="1A1B11A4" w14:textId="77777777" w:rsidR="00E5153B" w:rsidRPr="00965561"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5153B" w:rsidRPr="00965561" w14:paraId="1A1B11AA"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A6" w14:textId="77777777" w:rsidR="00E5153B" w:rsidRPr="00416998" w:rsidRDefault="00E5153B" w:rsidP="00090A74">
            <w:pPr>
              <w:rPr>
                <w:rFonts w:cs="Arial"/>
                <w:b w:val="0"/>
                <w:sz w:val="18"/>
                <w:szCs w:val="18"/>
              </w:rPr>
            </w:pPr>
            <w:r w:rsidRPr="00416998">
              <w:rPr>
                <w:rFonts w:cs="Arial"/>
                <w:b w:val="0"/>
                <w:sz w:val="18"/>
                <w:szCs w:val="18"/>
              </w:rPr>
              <w:t>Dietary fibre</w:t>
            </w:r>
          </w:p>
        </w:tc>
        <w:tc>
          <w:tcPr>
            <w:tcW w:w="2348" w:type="dxa"/>
            <w:noWrap/>
            <w:hideMark/>
          </w:tcPr>
          <w:p w14:paraId="1A1B11A7" w14:textId="77777777" w:rsidR="00E5153B" w:rsidRPr="00965561"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965561">
              <w:rPr>
                <w:rFonts w:cs="Arial"/>
                <w:sz w:val="18"/>
                <w:szCs w:val="18"/>
              </w:rPr>
              <w:t>0.05 g/100g</w:t>
            </w:r>
          </w:p>
        </w:tc>
        <w:tc>
          <w:tcPr>
            <w:tcW w:w="3232" w:type="dxa"/>
            <w:noWrap/>
            <w:hideMark/>
          </w:tcPr>
          <w:p w14:paraId="1A1B11A8" w14:textId="77777777" w:rsidR="00E5153B" w:rsidRPr="00965561" w:rsidRDefault="00E5153B" w:rsidP="00AB19D6">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965561">
              <w:rPr>
                <w:rFonts w:cs="Arial"/>
                <w:sz w:val="18"/>
                <w:szCs w:val="18"/>
              </w:rPr>
              <w:t xml:space="preserve">AOAC 985.29 </w:t>
            </w:r>
          </w:p>
        </w:tc>
        <w:tc>
          <w:tcPr>
            <w:tcW w:w="1214" w:type="dxa"/>
            <w:noWrap/>
            <w:hideMark/>
          </w:tcPr>
          <w:p w14:paraId="1A1B11A9" w14:textId="77777777" w:rsidR="00E5153B" w:rsidRPr="00965561"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5153B" w:rsidRPr="00965561" w14:paraId="1A1B11AF" w14:textId="77777777" w:rsidTr="004169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AB" w14:textId="77777777" w:rsidR="00E5153B" w:rsidRPr="00416998" w:rsidRDefault="00E5153B" w:rsidP="00090A74">
            <w:pPr>
              <w:rPr>
                <w:rFonts w:cs="Arial"/>
                <w:b w:val="0"/>
                <w:sz w:val="18"/>
                <w:szCs w:val="18"/>
              </w:rPr>
            </w:pPr>
            <w:r w:rsidRPr="00416998">
              <w:rPr>
                <w:rFonts w:cs="Arial"/>
                <w:b w:val="0"/>
                <w:sz w:val="18"/>
                <w:szCs w:val="18"/>
              </w:rPr>
              <w:t>Selenium</w:t>
            </w:r>
          </w:p>
        </w:tc>
        <w:tc>
          <w:tcPr>
            <w:tcW w:w="2348" w:type="dxa"/>
            <w:noWrap/>
            <w:hideMark/>
          </w:tcPr>
          <w:p w14:paraId="1A1B11AC" w14:textId="77777777" w:rsidR="00E5153B" w:rsidRPr="00965561"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232" w:type="dxa"/>
            <w:noWrap/>
            <w:hideMark/>
          </w:tcPr>
          <w:p w14:paraId="1A1B11AD" w14:textId="77777777" w:rsidR="00E5153B" w:rsidRPr="00965561" w:rsidRDefault="00965561"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65561">
              <w:rPr>
                <w:rFonts w:cs="Arial"/>
                <w:sz w:val="18"/>
                <w:szCs w:val="18"/>
              </w:rPr>
              <w:t>Inductively Coupled Plasma-Mass Spectrometry (ICP-MS)</w:t>
            </w:r>
          </w:p>
        </w:tc>
        <w:tc>
          <w:tcPr>
            <w:tcW w:w="1214" w:type="dxa"/>
            <w:noWrap/>
            <w:hideMark/>
          </w:tcPr>
          <w:p w14:paraId="1A1B11AE" w14:textId="77777777" w:rsidR="00E5153B" w:rsidRPr="00965561" w:rsidRDefault="00E5153B" w:rsidP="00090A74">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5153B" w:rsidRPr="00702EE3" w14:paraId="1A1B11B4" w14:textId="77777777" w:rsidTr="00416998">
        <w:trPr>
          <w:trHeight w:val="30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A1B11B0" w14:textId="77777777" w:rsidR="00E5153B" w:rsidRPr="00416998" w:rsidRDefault="00E5153B" w:rsidP="00090A74">
            <w:pPr>
              <w:rPr>
                <w:rFonts w:cs="Arial"/>
                <w:b w:val="0"/>
                <w:sz w:val="18"/>
                <w:szCs w:val="18"/>
              </w:rPr>
            </w:pPr>
            <w:r w:rsidRPr="00416998">
              <w:rPr>
                <w:rFonts w:cs="Arial"/>
                <w:b w:val="0"/>
                <w:sz w:val="18"/>
                <w:szCs w:val="18"/>
              </w:rPr>
              <w:t>Tryptophan</w:t>
            </w:r>
          </w:p>
        </w:tc>
        <w:tc>
          <w:tcPr>
            <w:tcW w:w="2348" w:type="dxa"/>
            <w:noWrap/>
            <w:hideMark/>
          </w:tcPr>
          <w:p w14:paraId="1A1B11B1" w14:textId="77777777" w:rsidR="00E5153B" w:rsidRPr="00965561"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232" w:type="dxa"/>
            <w:noWrap/>
            <w:hideMark/>
          </w:tcPr>
          <w:p w14:paraId="1A1B11B2" w14:textId="77777777" w:rsidR="00E5153B" w:rsidRPr="00702EE3" w:rsidRDefault="00965561" w:rsidP="00006729">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965561">
              <w:rPr>
                <w:rFonts w:cs="Arial"/>
                <w:sz w:val="18"/>
                <w:szCs w:val="18"/>
              </w:rPr>
              <w:t>NaOH</w:t>
            </w:r>
            <w:proofErr w:type="spellEnd"/>
            <w:r w:rsidRPr="00965561">
              <w:rPr>
                <w:rFonts w:cs="Arial"/>
                <w:sz w:val="18"/>
                <w:szCs w:val="18"/>
              </w:rPr>
              <w:t xml:space="preserve"> Hydrolysis, </w:t>
            </w:r>
            <w:proofErr w:type="spellStart"/>
            <w:r w:rsidRPr="00965561">
              <w:rPr>
                <w:rFonts w:cs="Arial"/>
                <w:sz w:val="18"/>
                <w:szCs w:val="18"/>
              </w:rPr>
              <w:t>derivatisation</w:t>
            </w:r>
            <w:proofErr w:type="spellEnd"/>
            <w:r w:rsidRPr="00965561">
              <w:rPr>
                <w:rFonts w:cs="Arial"/>
                <w:sz w:val="18"/>
                <w:szCs w:val="18"/>
              </w:rPr>
              <w:t xml:space="preserve"> &amp; reverse </w:t>
            </w:r>
            <w:r w:rsidR="00006729">
              <w:rPr>
                <w:rFonts w:cs="Arial"/>
                <w:sz w:val="18"/>
                <w:szCs w:val="18"/>
              </w:rPr>
              <w:t>phase HPLC</w:t>
            </w:r>
          </w:p>
        </w:tc>
        <w:tc>
          <w:tcPr>
            <w:tcW w:w="1214" w:type="dxa"/>
            <w:noWrap/>
            <w:hideMark/>
          </w:tcPr>
          <w:p w14:paraId="1A1B11B3" w14:textId="77777777" w:rsidR="00E5153B" w:rsidRPr="00702EE3" w:rsidRDefault="00E5153B" w:rsidP="00090A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1A1B11B5" w14:textId="77777777" w:rsidR="00E5153B" w:rsidRPr="00F24591" w:rsidRDefault="00E5153B" w:rsidP="00416998">
      <w:pPr>
        <w:spacing w:after="100" w:afterAutospacing="1"/>
        <w:rPr>
          <w:rFonts w:eastAsia="Times New Roman" w:cs="Arial"/>
          <w:lang w:eastAsia="en-AU"/>
        </w:rPr>
      </w:pPr>
    </w:p>
    <w:sectPr w:rsidR="00E5153B" w:rsidRPr="00F24591" w:rsidSect="00477231">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B11CA" w14:textId="77777777" w:rsidR="00333A13" w:rsidRDefault="00333A13" w:rsidP="006D79C5">
      <w:r>
        <w:separator/>
      </w:r>
    </w:p>
  </w:endnote>
  <w:endnote w:type="continuationSeparator" w:id="0">
    <w:p w14:paraId="1A1B11CB" w14:textId="77777777" w:rsidR="00333A13" w:rsidRDefault="00333A13" w:rsidP="006D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11CE" w14:textId="77777777" w:rsidR="00333A13" w:rsidRDefault="00333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25491"/>
      <w:docPartObj>
        <w:docPartGallery w:val="Page Numbers (Bottom of Page)"/>
        <w:docPartUnique/>
      </w:docPartObj>
    </w:sdtPr>
    <w:sdtEndPr>
      <w:rPr>
        <w:noProof/>
      </w:rPr>
    </w:sdtEndPr>
    <w:sdtContent>
      <w:p w14:paraId="1A1B11CF" w14:textId="77777777" w:rsidR="00333A13" w:rsidRDefault="00333A13">
        <w:pPr>
          <w:pStyle w:val="Footer"/>
          <w:jc w:val="right"/>
        </w:pPr>
        <w:r>
          <w:fldChar w:fldCharType="begin"/>
        </w:r>
        <w:r>
          <w:instrText xml:space="preserve"> PAGE   \* MERGEFORMAT </w:instrText>
        </w:r>
        <w:r>
          <w:fldChar w:fldCharType="separate"/>
        </w:r>
        <w:r w:rsidR="005B215C">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11D1" w14:textId="77777777" w:rsidR="00333A13" w:rsidRDefault="0033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B11C8" w14:textId="77777777" w:rsidR="00333A13" w:rsidRDefault="00333A13" w:rsidP="006D79C5">
      <w:r>
        <w:separator/>
      </w:r>
    </w:p>
  </w:footnote>
  <w:footnote w:type="continuationSeparator" w:id="0">
    <w:p w14:paraId="1A1B11C9" w14:textId="77777777" w:rsidR="00333A13" w:rsidRDefault="00333A13" w:rsidP="006D79C5">
      <w:r>
        <w:continuationSeparator/>
      </w:r>
    </w:p>
  </w:footnote>
  <w:footnote w:id="1">
    <w:p w14:paraId="1A1B11D2" w14:textId="77777777" w:rsidR="00333A13" w:rsidRPr="00741358" w:rsidRDefault="00333A13" w:rsidP="009A1C37">
      <w:pPr>
        <w:pStyle w:val="FootnoteText"/>
        <w:ind w:left="0" w:firstLine="0"/>
      </w:pPr>
      <w:r>
        <w:rPr>
          <w:rStyle w:val="FootnoteReference"/>
        </w:rPr>
        <w:footnoteRef/>
      </w:r>
      <w:r>
        <w:t xml:space="preserve"> </w:t>
      </w:r>
      <w:r w:rsidRPr="00741358">
        <w:t xml:space="preserve">For further information on the Australian Health Survey, visit the </w:t>
      </w:r>
      <w:hyperlink r:id="rId1" w:history="1">
        <w:r w:rsidRPr="00741358">
          <w:rPr>
            <w:rStyle w:val="Hyperlink"/>
          </w:rPr>
          <w:t>ABS website</w:t>
        </w:r>
      </w:hyperlink>
      <w:r w:rsidRPr="00741358">
        <w:t xml:space="preserve"> or contact the Department of Health and Ageing at </w:t>
      </w:r>
      <w:hyperlink r:id="rId2" w:history="1">
        <w:r w:rsidRPr="00741358">
          <w:rPr>
            <w:rStyle w:val="Hyperlink"/>
          </w:rPr>
          <w:t>aushealthsurvey@health.gov.au</w:t>
        </w:r>
      </w:hyperlink>
    </w:p>
  </w:footnote>
  <w:footnote w:id="2">
    <w:p w14:paraId="1A1B11D3" w14:textId="77777777" w:rsidR="00333A13" w:rsidRPr="006D79C5" w:rsidRDefault="00333A13" w:rsidP="009B7C61">
      <w:pPr>
        <w:pStyle w:val="FootnoteText"/>
        <w:rPr>
          <w:lang w:val="en-AU"/>
        </w:rPr>
      </w:pPr>
      <w:r>
        <w:rPr>
          <w:rStyle w:val="FootnoteReference"/>
        </w:rPr>
        <w:footnoteRef/>
      </w:r>
      <w:r>
        <w:t xml:space="preserve"> </w:t>
      </w:r>
      <w:r w:rsidRPr="006D79C5">
        <w:rPr>
          <w:lang w:val="en-AU"/>
        </w:rPr>
        <w:t>AUSNUT99 is the nutrient dataset that is based on the technical support files for the 1995 NNS</w:t>
      </w:r>
    </w:p>
  </w:footnote>
  <w:footnote w:id="3">
    <w:p w14:paraId="1A1B11D4" w14:textId="77777777" w:rsidR="00333A13" w:rsidRPr="002C3856" w:rsidRDefault="00333A13" w:rsidP="009B7C61">
      <w:pPr>
        <w:pStyle w:val="FootnoteText"/>
        <w:ind w:left="0" w:firstLine="0"/>
        <w:rPr>
          <w:lang w:val="en-AU"/>
        </w:rPr>
      </w:pPr>
      <w:r>
        <w:rPr>
          <w:rStyle w:val="FootnoteReference"/>
        </w:rPr>
        <w:footnoteRef/>
      </w:r>
      <w:r>
        <w:t xml:space="preserve"> Although these data are </w:t>
      </w:r>
      <w:r w:rsidRPr="002C3856">
        <w:rPr>
          <w:lang w:val="en-AU"/>
        </w:rPr>
        <w:t>over ten years old</w:t>
      </w:r>
      <w:r>
        <w:rPr>
          <w:lang w:val="en-AU"/>
        </w:rPr>
        <w:t xml:space="preserve">, they </w:t>
      </w:r>
      <w:r w:rsidRPr="002C3856">
        <w:rPr>
          <w:lang w:val="en-AU"/>
        </w:rPr>
        <w:t>still provide us with the best quantitative estimates of food consumption and nutrient intakes available across a nationally representative sample and tak</w:t>
      </w:r>
      <w:r>
        <w:rPr>
          <w:lang w:val="en-AU"/>
        </w:rPr>
        <w:t>e</w:t>
      </w:r>
      <w:r w:rsidRPr="002C3856">
        <w:rPr>
          <w:lang w:val="en-AU"/>
        </w:rPr>
        <w:t xml:space="preserve"> into account all foods consumed</w:t>
      </w:r>
    </w:p>
  </w:footnote>
  <w:footnote w:id="4">
    <w:p w14:paraId="1A1B11D5" w14:textId="77777777" w:rsidR="00333A13" w:rsidRPr="00357BDB" w:rsidRDefault="00333A13" w:rsidP="009A1C37">
      <w:pPr>
        <w:pStyle w:val="FootnoteText"/>
        <w:ind w:left="0" w:firstLine="0"/>
        <w:rPr>
          <w:lang w:val="en-AU"/>
        </w:rPr>
      </w:pPr>
      <w:r>
        <w:rPr>
          <w:rStyle w:val="FootnoteReference"/>
        </w:rPr>
        <w:footnoteRef/>
      </w:r>
      <w:r>
        <w:t xml:space="preserve"> </w:t>
      </w:r>
      <w:r w:rsidRPr="006029FA">
        <w:rPr>
          <w:szCs w:val="18"/>
          <w:lang w:val="en-AU"/>
        </w:rPr>
        <w:t xml:space="preserve">Sample collection was carried out by </w:t>
      </w:r>
      <w:r w:rsidRPr="006029FA">
        <w:rPr>
          <w:iCs/>
          <w:szCs w:val="18"/>
          <w:lang w:val="en-AU"/>
        </w:rPr>
        <w:t>NMI in NSW, Victoria and WA. FSANZ staff conducted sampling in the ACT and staff from the Tasmanian Department of Health and Human Services conducted sampling in Tasmania</w:t>
      </w:r>
      <w:r w:rsidRPr="006029FA">
        <w:rPr>
          <w:szCs w:val="18"/>
          <w:lang w:val="en-AU"/>
        </w:rPr>
        <w:t>.</w:t>
      </w:r>
    </w:p>
  </w:footnote>
  <w:footnote w:id="5">
    <w:p w14:paraId="1A1B11D6" w14:textId="77777777" w:rsidR="00333A13" w:rsidRPr="004924E4" w:rsidRDefault="00333A13" w:rsidP="00AB611F">
      <w:pPr>
        <w:pStyle w:val="FootnoteText"/>
        <w:rPr>
          <w:lang w:val="en-AU"/>
        </w:rPr>
      </w:pPr>
      <w:r>
        <w:rPr>
          <w:rStyle w:val="FootnoteReference"/>
        </w:rPr>
        <w:footnoteRef/>
      </w:r>
      <w:r>
        <w:t xml:space="preserve"> </w:t>
      </w:r>
      <w:r w:rsidRPr="004924E4">
        <w:rPr>
          <w:b/>
          <w:bCs/>
          <w:lang w:val="en-AU"/>
        </w:rPr>
        <w:t xml:space="preserve">Limit of Reporting (LOR) – </w:t>
      </w:r>
      <w:r w:rsidRPr="004924E4">
        <w:rPr>
          <w:lang w:val="en-AU"/>
        </w:rPr>
        <w:t>The LOR is the lowest concentration level that the laboratory reports analytical results.</w:t>
      </w:r>
    </w:p>
    <w:p w14:paraId="1A1B11D7" w14:textId="77777777" w:rsidR="00333A13" w:rsidRPr="00001A5D" w:rsidRDefault="00333A13" w:rsidP="00AB611F">
      <w:pPr>
        <w:pStyle w:val="FootnoteText"/>
        <w:rPr>
          <w:lang w:val="en-AU"/>
        </w:rPr>
      </w:pPr>
    </w:p>
  </w:footnote>
  <w:footnote w:id="6">
    <w:p w14:paraId="1A1B11D8" w14:textId="77777777" w:rsidR="00333A13" w:rsidRPr="00F45D9C" w:rsidRDefault="00333A13" w:rsidP="009A1C37">
      <w:pPr>
        <w:pStyle w:val="FootnoteText"/>
        <w:ind w:left="0" w:firstLine="1"/>
        <w:rPr>
          <w:lang w:val="en-AU"/>
        </w:rPr>
      </w:pPr>
      <w:r>
        <w:rPr>
          <w:rStyle w:val="FootnoteReference"/>
        </w:rPr>
        <w:footnoteRef/>
      </w:r>
      <w:r>
        <w:t xml:space="preserve"> The </w:t>
      </w:r>
      <w:r>
        <w:rPr>
          <w:lang w:val="en-AU"/>
        </w:rPr>
        <w:t xml:space="preserve">National Association of Testing Authorities (NATA), Australia </w:t>
      </w:r>
      <w:r w:rsidRPr="00F45D9C">
        <w:rPr>
          <w:bCs/>
        </w:rPr>
        <w:t xml:space="preserve">is </w:t>
      </w:r>
      <w:r>
        <w:rPr>
          <w:bCs/>
        </w:rPr>
        <w:t>an Australian</w:t>
      </w:r>
      <w:r w:rsidRPr="00F45D9C">
        <w:rPr>
          <w:bCs/>
        </w:rPr>
        <w:t xml:space="preserve"> authority that provides independent assurance of technical competence</w:t>
      </w:r>
      <w:r>
        <w:rPr>
          <w:bCs/>
        </w:rPr>
        <w:t xml:space="preserve">. Further information can be found </w:t>
      </w:r>
      <w:r>
        <w:rPr>
          <w:lang w:val="en-AU"/>
        </w:rPr>
        <w:t xml:space="preserve">at </w:t>
      </w:r>
      <w:hyperlink r:id="rId3" w:history="1">
        <w:r w:rsidRPr="00776A22">
          <w:rPr>
            <w:rStyle w:val="Hyperlink"/>
            <w:lang w:val="en-AU"/>
          </w:rPr>
          <w:t>http://www.nata.asn.au/</w:t>
        </w:r>
      </w:hyperlink>
      <w:r>
        <w:rPr>
          <w:lang w:val="en-AU"/>
        </w:rPr>
        <w:t xml:space="preserve"> </w:t>
      </w:r>
    </w:p>
  </w:footnote>
  <w:footnote w:id="7">
    <w:p w14:paraId="1A1B11D9" w14:textId="77777777" w:rsidR="00333A13" w:rsidRPr="00C679A0" w:rsidRDefault="00333A13" w:rsidP="00AE4CB3">
      <w:pPr>
        <w:pStyle w:val="FootnoteText"/>
        <w:ind w:left="0" w:firstLine="0"/>
        <w:rPr>
          <w:lang w:val="en-AU"/>
        </w:rPr>
      </w:pPr>
      <w:r>
        <w:rPr>
          <w:rStyle w:val="FootnoteReference"/>
        </w:rPr>
        <w:footnoteRef/>
      </w:r>
      <w:r>
        <w:t xml:space="preserve">  </w:t>
      </w:r>
      <w:r w:rsidRPr="00F70A90">
        <w:rPr>
          <w:lang w:val="en-AU"/>
        </w:rPr>
        <w:t xml:space="preserve">The </w:t>
      </w:r>
      <w:r w:rsidRPr="00F70A90">
        <w:rPr>
          <w:i/>
          <w:lang w:val="en-AU"/>
        </w:rPr>
        <w:t>Australia New Zealand Food Standards Code</w:t>
      </w:r>
      <w:r w:rsidRPr="00F70A90">
        <w:rPr>
          <w:lang w:val="en-AU"/>
        </w:rPr>
        <w:t xml:space="preserve"> (the Code) lists carotene in Schedule 3 (Colours permitted at a level that is </w:t>
      </w:r>
      <w:r w:rsidRPr="00F70A90">
        <w:t xml:space="preserve">in accordance with GMP). </w:t>
      </w:r>
      <w:r w:rsidRPr="00F70A90">
        <w:rPr>
          <w:lang w:val="en-AU"/>
        </w:rPr>
        <w:t>Schedule 1 of the Code permits additives listed in Schedules 2, 3 and 4</w:t>
      </w:r>
      <w:r>
        <w:rPr>
          <w:lang w:val="en-AU"/>
        </w:rPr>
        <w:t>, at the level specified,</w:t>
      </w:r>
      <w:r w:rsidRPr="00F70A90">
        <w:rPr>
          <w:lang w:val="en-AU"/>
        </w:rPr>
        <w:t xml:space="preserve"> in processed cereals</w:t>
      </w:r>
      <w:r>
        <w:rPr>
          <w:lang w:val="en-AU"/>
        </w:rPr>
        <w:t xml:space="preserve"> and meals. This </w:t>
      </w:r>
      <w:r w:rsidRPr="00F70A90">
        <w:rPr>
          <w:lang w:val="en-AU"/>
        </w:rPr>
        <w:t>includes couscous.</w:t>
      </w:r>
    </w:p>
  </w:footnote>
  <w:footnote w:id="8">
    <w:p w14:paraId="1A1B11DA" w14:textId="77777777" w:rsidR="00333A13" w:rsidRPr="001E7DFA" w:rsidRDefault="00333A13">
      <w:pPr>
        <w:pStyle w:val="FootnoteText"/>
        <w:rPr>
          <w:lang w:val="en-AU"/>
        </w:rPr>
      </w:pPr>
      <w:r>
        <w:rPr>
          <w:rStyle w:val="FootnoteReference"/>
        </w:rPr>
        <w:footnoteRef/>
      </w:r>
      <w:r>
        <w:t xml:space="preserve"> </w:t>
      </w:r>
      <w:r w:rsidRPr="001A4400">
        <w:rPr>
          <w:lang w:val="en"/>
        </w:rPr>
        <w:t>FSANZ</w:t>
      </w:r>
      <w:r>
        <w:rPr>
          <w:lang w:val="en"/>
        </w:rPr>
        <w:t>’s</w:t>
      </w:r>
      <w:r w:rsidRPr="001A4400">
        <w:rPr>
          <w:lang w:val="en"/>
        </w:rPr>
        <w:t xml:space="preserve"> most recent survey specific nutrient database developed for estimating nutrient intakes from foods, beverages and dietary supplements consumed as part of the 2007 </w:t>
      </w:r>
      <w:r>
        <w:rPr>
          <w:lang w:val="en"/>
        </w:rPr>
        <w:t xml:space="preserve">Australian </w:t>
      </w:r>
      <w:r w:rsidRPr="001A4400">
        <w:rPr>
          <w:lang w:val="en"/>
        </w:rPr>
        <w:t>National Children’s Nutrition</w:t>
      </w:r>
      <w:r>
        <w:rPr>
          <w:lang w:val="en"/>
        </w:rPr>
        <w:t xml:space="preserve"> and Physical Activity Survey (</w:t>
      </w:r>
      <w:r>
        <w:rPr>
          <w:rFonts w:cs="Arial"/>
          <w:bCs/>
          <w:szCs w:val="18"/>
        </w:rPr>
        <w:t xml:space="preserve">ANCNPAS, </w:t>
      </w:r>
      <w:r>
        <w:rPr>
          <w:lang w:val="en"/>
        </w:rPr>
        <w:t>commonly referred to as Kids Eat Kids Play</w:t>
      </w:r>
      <w:r w:rsidRPr="001A4400">
        <w:rPr>
          <w:lang w:val="en"/>
        </w:rPr>
        <w:t xml:space="preserve">). For further information on the Survey methodology and outcomes please refer to </w:t>
      </w:r>
      <w:hyperlink r:id="rId4" w:history="1">
        <w:r w:rsidRPr="001A4400">
          <w:rPr>
            <w:rStyle w:val="Hyperlink"/>
            <w:lang w:val="en"/>
          </w:rPr>
          <w:t xml:space="preserve">www.health.gov.au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11CC" w14:textId="77777777" w:rsidR="00333A13" w:rsidRDefault="0033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11CD" w14:textId="77777777" w:rsidR="00333A13" w:rsidRDefault="00333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11D0" w14:textId="77777777" w:rsidR="00333A13" w:rsidRDefault="00333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818"/>
    <w:multiLevelType w:val="hybridMultilevel"/>
    <w:tmpl w:val="CD20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F4DB6"/>
    <w:multiLevelType w:val="hybridMultilevel"/>
    <w:tmpl w:val="EA2E98FC"/>
    <w:lvl w:ilvl="0" w:tplc="7174F11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8555EC"/>
    <w:multiLevelType w:val="hybridMultilevel"/>
    <w:tmpl w:val="ECC27ED0"/>
    <w:lvl w:ilvl="0" w:tplc="0C09000F">
      <w:start w:val="1"/>
      <w:numFmt w:val="decimal"/>
      <w:lvlText w:val="%1."/>
      <w:lvlJc w:val="left"/>
      <w:pPr>
        <w:tabs>
          <w:tab w:val="num" w:pos="540"/>
        </w:tabs>
        <w:ind w:left="54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C202E83"/>
    <w:multiLevelType w:val="hybridMultilevel"/>
    <w:tmpl w:val="EC7E2526"/>
    <w:lvl w:ilvl="0" w:tplc="0C090001">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5EB4940"/>
    <w:multiLevelType w:val="hybridMultilevel"/>
    <w:tmpl w:val="DEF6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8F05DE"/>
    <w:multiLevelType w:val="hybridMultilevel"/>
    <w:tmpl w:val="8516FCD6"/>
    <w:lvl w:ilvl="0" w:tplc="3932A8AE">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AE6E6C"/>
    <w:multiLevelType w:val="hybridMultilevel"/>
    <w:tmpl w:val="ECFA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757F4E"/>
    <w:multiLevelType w:val="hybridMultilevel"/>
    <w:tmpl w:val="66A08C36"/>
    <w:lvl w:ilvl="0" w:tplc="CC5A1B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806558D"/>
    <w:multiLevelType w:val="hybridMultilevel"/>
    <w:tmpl w:val="66A08C36"/>
    <w:lvl w:ilvl="0" w:tplc="CC5A1B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BE669E9"/>
    <w:multiLevelType w:val="hybridMultilevel"/>
    <w:tmpl w:val="2B88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6E2649"/>
    <w:multiLevelType w:val="hybridMultilevel"/>
    <w:tmpl w:val="D54097E2"/>
    <w:lvl w:ilvl="0" w:tplc="CC5A1B2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1"/>
  </w:num>
  <w:num w:numId="9">
    <w:abstractNumId w:val="6"/>
  </w:num>
  <w:num w:numId="10">
    <w:abstractNumId w:val="9"/>
  </w:num>
  <w:num w:numId="11">
    <w:abstractNumId w:val="3"/>
  </w:num>
  <w:num w:numId="12">
    <w:abstractNumId w:val="7"/>
  </w:num>
  <w:num w:numId="13">
    <w:abstractNumId w:val="0"/>
  </w:num>
  <w:num w:numId="14">
    <w:abstractNumId w:val="13"/>
  </w:num>
  <w:num w:numId="15">
    <w:abstractNumId w:val="10"/>
  </w:num>
  <w:num w:numId="16">
    <w:abstractNumId w:val="1"/>
  </w:num>
  <w:num w:numId="17">
    <w:abstractNumId w:val="12"/>
  </w:num>
  <w:num w:numId="18">
    <w:abstractNumId w:val="1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E3"/>
    <w:rsid w:val="000028F6"/>
    <w:rsid w:val="00006729"/>
    <w:rsid w:val="00010FB7"/>
    <w:rsid w:val="000124FE"/>
    <w:rsid w:val="00014ACB"/>
    <w:rsid w:val="00020D93"/>
    <w:rsid w:val="00041643"/>
    <w:rsid w:val="000434C1"/>
    <w:rsid w:val="000443B6"/>
    <w:rsid w:val="00051385"/>
    <w:rsid w:val="00051DBD"/>
    <w:rsid w:val="0005213A"/>
    <w:rsid w:val="00063A93"/>
    <w:rsid w:val="000822AF"/>
    <w:rsid w:val="00083F8E"/>
    <w:rsid w:val="000840E1"/>
    <w:rsid w:val="000872B6"/>
    <w:rsid w:val="00087EC3"/>
    <w:rsid w:val="00090A74"/>
    <w:rsid w:val="00096D66"/>
    <w:rsid w:val="000A634D"/>
    <w:rsid w:val="000B0B18"/>
    <w:rsid w:val="000B4F67"/>
    <w:rsid w:val="000D2997"/>
    <w:rsid w:val="000D5AB9"/>
    <w:rsid w:val="000D69C8"/>
    <w:rsid w:val="000D7C11"/>
    <w:rsid w:val="000E2DF2"/>
    <w:rsid w:val="000F7609"/>
    <w:rsid w:val="0011308C"/>
    <w:rsid w:val="001147FB"/>
    <w:rsid w:val="00120897"/>
    <w:rsid w:val="001211AB"/>
    <w:rsid w:val="001213A2"/>
    <w:rsid w:val="00122DE3"/>
    <w:rsid w:val="00125F11"/>
    <w:rsid w:val="00134D1A"/>
    <w:rsid w:val="001359CD"/>
    <w:rsid w:val="00135F26"/>
    <w:rsid w:val="00137627"/>
    <w:rsid w:val="00140E19"/>
    <w:rsid w:val="00145497"/>
    <w:rsid w:val="0016510D"/>
    <w:rsid w:val="001763D3"/>
    <w:rsid w:val="001823D0"/>
    <w:rsid w:val="001A4400"/>
    <w:rsid w:val="001B464B"/>
    <w:rsid w:val="001C42E7"/>
    <w:rsid w:val="001D2084"/>
    <w:rsid w:val="001D76E5"/>
    <w:rsid w:val="001E2326"/>
    <w:rsid w:val="001E4AE6"/>
    <w:rsid w:val="001E696B"/>
    <w:rsid w:val="001E7DFA"/>
    <w:rsid w:val="001F2960"/>
    <w:rsid w:val="00200479"/>
    <w:rsid w:val="0021346C"/>
    <w:rsid w:val="00213F44"/>
    <w:rsid w:val="0021585A"/>
    <w:rsid w:val="00217240"/>
    <w:rsid w:val="00222619"/>
    <w:rsid w:val="00224A59"/>
    <w:rsid w:val="00231077"/>
    <w:rsid w:val="00244A92"/>
    <w:rsid w:val="00244E64"/>
    <w:rsid w:val="002457F3"/>
    <w:rsid w:val="00250900"/>
    <w:rsid w:val="002573C1"/>
    <w:rsid w:val="00260D02"/>
    <w:rsid w:val="00271B8D"/>
    <w:rsid w:val="0027360C"/>
    <w:rsid w:val="0027484E"/>
    <w:rsid w:val="00277DC6"/>
    <w:rsid w:val="002831F8"/>
    <w:rsid w:val="00286B51"/>
    <w:rsid w:val="00287856"/>
    <w:rsid w:val="00296E03"/>
    <w:rsid w:val="002A0766"/>
    <w:rsid w:val="002A131C"/>
    <w:rsid w:val="002A3F7F"/>
    <w:rsid w:val="002B6116"/>
    <w:rsid w:val="002B65F7"/>
    <w:rsid w:val="002C3856"/>
    <w:rsid w:val="002C76E3"/>
    <w:rsid w:val="002E22ED"/>
    <w:rsid w:val="002E6CFE"/>
    <w:rsid w:val="00327DAF"/>
    <w:rsid w:val="00333A13"/>
    <w:rsid w:val="003405BE"/>
    <w:rsid w:val="003453C5"/>
    <w:rsid w:val="00352748"/>
    <w:rsid w:val="00352818"/>
    <w:rsid w:val="00352DB7"/>
    <w:rsid w:val="00357BDB"/>
    <w:rsid w:val="00357F71"/>
    <w:rsid w:val="003651A4"/>
    <w:rsid w:val="00386CB5"/>
    <w:rsid w:val="00394AAF"/>
    <w:rsid w:val="003951AC"/>
    <w:rsid w:val="003956D5"/>
    <w:rsid w:val="003A21AD"/>
    <w:rsid w:val="003B0616"/>
    <w:rsid w:val="003C2F4E"/>
    <w:rsid w:val="003D2381"/>
    <w:rsid w:val="003D3BA1"/>
    <w:rsid w:val="003D65F0"/>
    <w:rsid w:val="003D683A"/>
    <w:rsid w:val="003E5098"/>
    <w:rsid w:val="003F5838"/>
    <w:rsid w:val="00416998"/>
    <w:rsid w:val="00417429"/>
    <w:rsid w:val="00430FF3"/>
    <w:rsid w:val="00435F5E"/>
    <w:rsid w:val="00435FCF"/>
    <w:rsid w:val="00444F95"/>
    <w:rsid w:val="00445683"/>
    <w:rsid w:val="00445772"/>
    <w:rsid w:val="004479E0"/>
    <w:rsid w:val="0045727B"/>
    <w:rsid w:val="0046159D"/>
    <w:rsid w:val="00477231"/>
    <w:rsid w:val="004924E4"/>
    <w:rsid w:val="00492B22"/>
    <w:rsid w:val="00496575"/>
    <w:rsid w:val="004B0AC3"/>
    <w:rsid w:val="004B6938"/>
    <w:rsid w:val="004C7743"/>
    <w:rsid w:val="004C77DD"/>
    <w:rsid w:val="004D63F7"/>
    <w:rsid w:val="00513952"/>
    <w:rsid w:val="005234D2"/>
    <w:rsid w:val="00536325"/>
    <w:rsid w:val="0054036E"/>
    <w:rsid w:val="0054319C"/>
    <w:rsid w:val="00552B67"/>
    <w:rsid w:val="005611B2"/>
    <w:rsid w:val="00566C7A"/>
    <w:rsid w:val="00582FE3"/>
    <w:rsid w:val="005853B8"/>
    <w:rsid w:val="00586B90"/>
    <w:rsid w:val="00590E17"/>
    <w:rsid w:val="005945F3"/>
    <w:rsid w:val="005A5EE1"/>
    <w:rsid w:val="005A7093"/>
    <w:rsid w:val="005B215C"/>
    <w:rsid w:val="005B2D77"/>
    <w:rsid w:val="005C368D"/>
    <w:rsid w:val="005C39F8"/>
    <w:rsid w:val="005C729C"/>
    <w:rsid w:val="005D36D5"/>
    <w:rsid w:val="005D6A05"/>
    <w:rsid w:val="005E1100"/>
    <w:rsid w:val="005F20A5"/>
    <w:rsid w:val="005F323F"/>
    <w:rsid w:val="005F587A"/>
    <w:rsid w:val="005F665A"/>
    <w:rsid w:val="00602840"/>
    <w:rsid w:val="006029FA"/>
    <w:rsid w:val="00605703"/>
    <w:rsid w:val="00606C71"/>
    <w:rsid w:val="006074AE"/>
    <w:rsid w:val="00616DD6"/>
    <w:rsid w:val="00623B6C"/>
    <w:rsid w:val="006276D0"/>
    <w:rsid w:val="006301CE"/>
    <w:rsid w:val="00641AA3"/>
    <w:rsid w:val="00647409"/>
    <w:rsid w:val="00653804"/>
    <w:rsid w:val="00662027"/>
    <w:rsid w:val="006810D6"/>
    <w:rsid w:val="00681F60"/>
    <w:rsid w:val="00685A6D"/>
    <w:rsid w:val="00685EC1"/>
    <w:rsid w:val="0068667E"/>
    <w:rsid w:val="00691197"/>
    <w:rsid w:val="00692D04"/>
    <w:rsid w:val="006940DB"/>
    <w:rsid w:val="006A1DC6"/>
    <w:rsid w:val="006A2287"/>
    <w:rsid w:val="006A3BB1"/>
    <w:rsid w:val="006A45A7"/>
    <w:rsid w:val="006A799C"/>
    <w:rsid w:val="006B29D3"/>
    <w:rsid w:val="006B2B3D"/>
    <w:rsid w:val="006C15A1"/>
    <w:rsid w:val="006C43A0"/>
    <w:rsid w:val="006D1781"/>
    <w:rsid w:val="006D79C5"/>
    <w:rsid w:val="006F0561"/>
    <w:rsid w:val="006F2FA7"/>
    <w:rsid w:val="00702EE3"/>
    <w:rsid w:val="00705C06"/>
    <w:rsid w:val="007124FD"/>
    <w:rsid w:val="00723364"/>
    <w:rsid w:val="00725FB0"/>
    <w:rsid w:val="00741358"/>
    <w:rsid w:val="00742D96"/>
    <w:rsid w:val="00742F9F"/>
    <w:rsid w:val="0075556A"/>
    <w:rsid w:val="00760D92"/>
    <w:rsid w:val="007659D3"/>
    <w:rsid w:val="00772FD3"/>
    <w:rsid w:val="00775278"/>
    <w:rsid w:val="00775955"/>
    <w:rsid w:val="00780B59"/>
    <w:rsid w:val="00781AD9"/>
    <w:rsid w:val="00786B59"/>
    <w:rsid w:val="00787AD3"/>
    <w:rsid w:val="007941AA"/>
    <w:rsid w:val="007C03E0"/>
    <w:rsid w:val="007E0AF4"/>
    <w:rsid w:val="007F31A9"/>
    <w:rsid w:val="007F7A72"/>
    <w:rsid w:val="00807FDE"/>
    <w:rsid w:val="00821656"/>
    <w:rsid w:val="008216F6"/>
    <w:rsid w:val="00832EB2"/>
    <w:rsid w:val="008354AD"/>
    <w:rsid w:val="00847E7E"/>
    <w:rsid w:val="00871A84"/>
    <w:rsid w:val="008737E4"/>
    <w:rsid w:val="00876414"/>
    <w:rsid w:val="008931F6"/>
    <w:rsid w:val="00896DD1"/>
    <w:rsid w:val="008A45FC"/>
    <w:rsid w:val="008B484B"/>
    <w:rsid w:val="008C0885"/>
    <w:rsid w:val="008C3586"/>
    <w:rsid w:val="008D13E8"/>
    <w:rsid w:val="008D4B35"/>
    <w:rsid w:val="008E4240"/>
    <w:rsid w:val="009027AB"/>
    <w:rsid w:val="00917244"/>
    <w:rsid w:val="00917DD7"/>
    <w:rsid w:val="009222F8"/>
    <w:rsid w:val="0092428C"/>
    <w:rsid w:val="00926C11"/>
    <w:rsid w:val="009377A4"/>
    <w:rsid w:val="00954D1D"/>
    <w:rsid w:val="00956F3D"/>
    <w:rsid w:val="00961446"/>
    <w:rsid w:val="00965561"/>
    <w:rsid w:val="00965F7A"/>
    <w:rsid w:val="00966A00"/>
    <w:rsid w:val="00987F0A"/>
    <w:rsid w:val="0099125E"/>
    <w:rsid w:val="0099770B"/>
    <w:rsid w:val="00997B84"/>
    <w:rsid w:val="009A1C37"/>
    <w:rsid w:val="009B7C61"/>
    <w:rsid w:val="009C207E"/>
    <w:rsid w:val="009D0DD4"/>
    <w:rsid w:val="009D2534"/>
    <w:rsid w:val="009D7DE3"/>
    <w:rsid w:val="009F1A08"/>
    <w:rsid w:val="009F6156"/>
    <w:rsid w:val="00A018B3"/>
    <w:rsid w:val="00A021A2"/>
    <w:rsid w:val="00A14842"/>
    <w:rsid w:val="00A157B7"/>
    <w:rsid w:val="00A24EF7"/>
    <w:rsid w:val="00A32466"/>
    <w:rsid w:val="00A345A2"/>
    <w:rsid w:val="00A45A19"/>
    <w:rsid w:val="00A45E0F"/>
    <w:rsid w:val="00A559AB"/>
    <w:rsid w:val="00A6188C"/>
    <w:rsid w:val="00A63979"/>
    <w:rsid w:val="00A67E01"/>
    <w:rsid w:val="00A730DB"/>
    <w:rsid w:val="00A76EE1"/>
    <w:rsid w:val="00A8150D"/>
    <w:rsid w:val="00A82B85"/>
    <w:rsid w:val="00A833EC"/>
    <w:rsid w:val="00A87979"/>
    <w:rsid w:val="00A91F92"/>
    <w:rsid w:val="00A92FC5"/>
    <w:rsid w:val="00AA6421"/>
    <w:rsid w:val="00AB19D6"/>
    <w:rsid w:val="00AB611F"/>
    <w:rsid w:val="00AE1EFD"/>
    <w:rsid w:val="00AE4CB3"/>
    <w:rsid w:val="00AE4D32"/>
    <w:rsid w:val="00AF2200"/>
    <w:rsid w:val="00B02440"/>
    <w:rsid w:val="00B06920"/>
    <w:rsid w:val="00B14F81"/>
    <w:rsid w:val="00B16DB0"/>
    <w:rsid w:val="00B17914"/>
    <w:rsid w:val="00B37274"/>
    <w:rsid w:val="00B407CA"/>
    <w:rsid w:val="00B44FD1"/>
    <w:rsid w:val="00B451F1"/>
    <w:rsid w:val="00B548F7"/>
    <w:rsid w:val="00B62B87"/>
    <w:rsid w:val="00B77BA5"/>
    <w:rsid w:val="00B84E93"/>
    <w:rsid w:val="00B92D6F"/>
    <w:rsid w:val="00B97A12"/>
    <w:rsid w:val="00BA344F"/>
    <w:rsid w:val="00BA777C"/>
    <w:rsid w:val="00BD20DE"/>
    <w:rsid w:val="00BE47F3"/>
    <w:rsid w:val="00BE4B45"/>
    <w:rsid w:val="00C0263E"/>
    <w:rsid w:val="00C117E3"/>
    <w:rsid w:val="00C1218C"/>
    <w:rsid w:val="00C128B6"/>
    <w:rsid w:val="00C279FE"/>
    <w:rsid w:val="00C6732C"/>
    <w:rsid w:val="00C679A0"/>
    <w:rsid w:val="00C67FBE"/>
    <w:rsid w:val="00C702FE"/>
    <w:rsid w:val="00C71BFE"/>
    <w:rsid w:val="00CA13F0"/>
    <w:rsid w:val="00CA50EA"/>
    <w:rsid w:val="00CA5868"/>
    <w:rsid w:val="00CA586A"/>
    <w:rsid w:val="00D0173B"/>
    <w:rsid w:val="00D02149"/>
    <w:rsid w:val="00D04075"/>
    <w:rsid w:val="00D14103"/>
    <w:rsid w:val="00D14F08"/>
    <w:rsid w:val="00D2167E"/>
    <w:rsid w:val="00D30332"/>
    <w:rsid w:val="00D35676"/>
    <w:rsid w:val="00D4318F"/>
    <w:rsid w:val="00D4775B"/>
    <w:rsid w:val="00D512CA"/>
    <w:rsid w:val="00D62375"/>
    <w:rsid w:val="00D70990"/>
    <w:rsid w:val="00D75706"/>
    <w:rsid w:val="00DA0077"/>
    <w:rsid w:val="00DA0932"/>
    <w:rsid w:val="00DA5D47"/>
    <w:rsid w:val="00DB1AF7"/>
    <w:rsid w:val="00DC2D07"/>
    <w:rsid w:val="00DC3661"/>
    <w:rsid w:val="00DC44FA"/>
    <w:rsid w:val="00DD51BA"/>
    <w:rsid w:val="00DD6E17"/>
    <w:rsid w:val="00DD7129"/>
    <w:rsid w:val="00DD7B7C"/>
    <w:rsid w:val="00DE46B5"/>
    <w:rsid w:val="00DE7EA0"/>
    <w:rsid w:val="00DF1004"/>
    <w:rsid w:val="00DF4865"/>
    <w:rsid w:val="00E0326F"/>
    <w:rsid w:val="00E05E20"/>
    <w:rsid w:val="00E07BBD"/>
    <w:rsid w:val="00E16786"/>
    <w:rsid w:val="00E23A5A"/>
    <w:rsid w:val="00E24714"/>
    <w:rsid w:val="00E26408"/>
    <w:rsid w:val="00E26E41"/>
    <w:rsid w:val="00E3285B"/>
    <w:rsid w:val="00E5153B"/>
    <w:rsid w:val="00E55285"/>
    <w:rsid w:val="00E57F3D"/>
    <w:rsid w:val="00E64EDD"/>
    <w:rsid w:val="00E71950"/>
    <w:rsid w:val="00E72618"/>
    <w:rsid w:val="00E73EA1"/>
    <w:rsid w:val="00E757E1"/>
    <w:rsid w:val="00E81A34"/>
    <w:rsid w:val="00EA05EA"/>
    <w:rsid w:val="00EA0D34"/>
    <w:rsid w:val="00EA1258"/>
    <w:rsid w:val="00EA19A5"/>
    <w:rsid w:val="00EA1B55"/>
    <w:rsid w:val="00EB6F71"/>
    <w:rsid w:val="00EC1018"/>
    <w:rsid w:val="00EC10F7"/>
    <w:rsid w:val="00ED1BFC"/>
    <w:rsid w:val="00ED342F"/>
    <w:rsid w:val="00ED5D09"/>
    <w:rsid w:val="00EE3799"/>
    <w:rsid w:val="00EE5064"/>
    <w:rsid w:val="00EE51AB"/>
    <w:rsid w:val="00EE6626"/>
    <w:rsid w:val="00EE7F29"/>
    <w:rsid w:val="00F0704A"/>
    <w:rsid w:val="00F14752"/>
    <w:rsid w:val="00F16F43"/>
    <w:rsid w:val="00F2212A"/>
    <w:rsid w:val="00F22EEF"/>
    <w:rsid w:val="00F32764"/>
    <w:rsid w:val="00F45D9C"/>
    <w:rsid w:val="00F47601"/>
    <w:rsid w:val="00F52981"/>
    <w:rsid w:val="00F70A90"/>
    <w:rsid w:val="00F71C6D"/>
    <w:rsid w:val="00F73DEC"/>
    <w:rsid w:val="00F76F95"/>
    <w:rsid w:val="00F77226"/>
    <w:rsid w:val="00F8139F"/>
    <w:rsid w:val="00F86E90"/>
    <w:rsid w:val="00F941EE"/>
    <w:rsid w:val="00F95234"/>
    <w:rsid w:val="00FB6075"/>
    <w:rsid w:val="00FC0228"/>
    <w:rsid w:val="00FC1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945F3"/>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E81A34"/>
    <w:pPr>
      <w:keepNext/>
      <w:widowControl w:val="0"/>
      <w:spacing w:before="120" w:after="120"/>
      <w:ind w:left="1134" w:hanging="1134"/>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81A34"/>
    <w:rPr>
      <w:rFonts w:eastAsiaTheme="majorEastAsia"/>
      <w:b/>
      <w:bCs/>
      <w:sz w:val="28"/>
      <w:szCs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Caption">
    <w:name w:val="caption"/>
    <w:basedOn w:val="Normal"/>
    <w:next w:val="Normal"/>
    <w:uiPriority w:val="35"/>
    <w:unhideWhenUsed/>
    <w:qFormat/>
    <w:rsid w:val="008E4240"/>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6D79C5"/>
    <w:rPr>
      <w:vertAlign w:val="superscript"/>
    </w:rPr>
  </w:style>
  <w:style w:type="table" w:styleId="TableGrid">
    <w:name w:val="Table Grid"/>
    <w:basedOn w:val="TableNormal"/>
    <w:uiPriority w:val="59"/>
    <w:rsid w:val="0068667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1A9"/>
    <w:rPr>
      <w:rFonts w:ascii="Tahoma" w:hAnsi="Tahoma" w:cs="Tahoma"/>
      <w:sz w:val="16"/>
      <w:szCs w:val="16"/>
    </w:rPr>
  </w:style>
  <w:style w:type="character" w:customStyle="1" w:styleId="BalloonTextChar">
    <w:name w:val="Balloon Text Char"/>
    <w:basedOn w:val="DefaultParagraphFont"/>
    <w:link w:val="BalloonText"/>
    <w:uiPriority w:val="99"/>
    <w:semiHidden/>
    <w:rsid w:val="007F31A9"/>
    <w:rPr>
      <w:rFonts w:ascii="Tahoma" w:hAnsi="Tahoma" w:cs="Tahoma"/>
      <w:sz w:val="16"/>
      <w:szCs w:val="16"/>
      <w:lang w:val="en-GB"/>
    </w:rPr>
  </w:style>
  <w:style w:type="character" w:styleId="Hyperlink">
    <w:name w:val="Hyperlink"/>
    <w:basedOn w:val="DefaultParagraphFont"/>
    <w:uiPriority w:val="99"/>
    <w:unhideWhenUsed/>
    <w:rsid w:val="00741358"/>
    <w:rPr>
      <w:color w:val="0000FF" w:themeColor="hyperlink"/>
      <w:u w:val="single"/>
    </w:rPr>
  </w:style>
  <w:style w:type="character" w:styleId="CommentReference">
    <w:name w:val="annotation reference"/>
    <w:basedOn w:val="DefaultParagraphFont"/>
    <w:uiPriority w:val="99"/>
    <w:semiHidden/>
    <w:unhideWhenUsed/>
    <w:rsid w:val="00DD6E17"/>
    <w:rPr>
      <w:sz w:val="16"/>
      <w:szCs w:val="16"/>
    </w:rPr>
  </w:style>
  <w:style w:type="paragraph" w:styleId="CommentText">
    <w:name w:val="annotation text"/>
    <w:basedOn w:val="Normal"/>
    <w:link w:val="CommentTextChar"/>
    <w:uiPriority w:val="99"/>
    <w:semiHidden/>
    <w:unhideWhenUsed/>
    <w:rsid w:val="00DD6E17"/>
    <w:rPr>
      <w:sz w:val="20"/>
      <w:szCs w:val="20"/>
    </w:rPr>
  </w:style>
  <w:style w:type="character" w:customStyle="1" w:styleId="CommentTextChar">
    <w:name w:val="Comment Text Char"/>
    <w:basedOn w:val="DefaultParagraphFont"/>
    <w:link w:val="CommentText"/>
    <w:uiPriority w:val="99"/>
    <w:semiHidden/>
    <w:rsid w:val="00DD6E1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D6E17"/>
    <w:rPr>
      <w:b/>
      <w:bCs/>
    </w:rPr>
  </w:style>
  <w:style w:type="character" w:customStyle="1" w:styleId="CommentSubjectChar">
    <w:name w:val="Comment Subject Char"/>
    <w:basedOn w:val="CommentTextChar"/>
    <w:link w:val="CommentSubject"/>
    <w:uiPriority w:val="99"/>
    <w:semiHidden/>
    <w:rsid w:val="00DD6E17"/>
    <w:rPr>
      <w:rFonts w:cstheme="minorBidi"/>
      <w:b/>
      <w:bCs/>
      <w:sz w:val="20"/>
      <w:szCs w:val="20"/>
      <w:lang w:val="en-GB"/>
    </w:rPr>
  </w:style>
  <w:style w:type="character" w:styleId="FollowedHyperlink">
    <w:name w:val="FollowedHyperlink"/>
    <w:basedOn w:val="DefaultParagraphFont"/>
    <w:uiPriority w:val="99"/>
    <w:semiHidden/>
    <w:unhideWhenUsed/>
    <w:rsid w:val="006C43A0"/>
    <w:rPr>
      <w:color w:val="800080" w:themeColor="followedHyperlink"/>
      <w:u w:val="single"/>
    </w:rPr>
  </w:style>
  <w:style w:type="table" w:styleId="LightShading-Accent1">
    <w:name w:val="Light Shading Accent 1"/>
    <w:basedOn w:val="TableNormal"/>
    <w:uiPriority w:val="60"/>
    <w:rsid w:val="004169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1699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945F3"/>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E81A34"/>
    <w:pPr>
      <w:keepNext/>
      <w:widowControl w:val="0"/>
      <w:spacing w:before="120" w:after="120"/>
      <w:ind w:left="1134" w:hanging="1134"/>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81A34"/>
    <w:rPr>
      <w:rFonts w:eastAsiaTheme="majorEastAsia"/>
      <w:b/>
      <w:bCs/>
      <w:sz w:val="28"/>
      <w:szCs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Caption">
    <w:name w:val="caption"/>
    <w:basedOn w:val="Normal"/>
    <w:next w:val="Normal"/>
    <w:uiPriority w:val="35"/>
    <w:unhideWhenUsed/>
    <w:qFormat/>
    <w:rsid w:val="008E4240"/>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6D79C5"/>
    <w:rPr>
      <w:vertAlign w:val="superscript"/>
    </w:rPr>
  </w:style>
  <w:style w:type="table" w:styleId="TableGrid">
    <w:name w:val="Table Grid"/>
    <w:basedOn w:val="TableNormal"/>
    <w:uiPriority w:val="59"/>
    <w:rsid w:val="0068667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1A9"/>
    <w:rPr>
      <w:rFonts w:ascii="Tahoma" w:hAnsi="Tahoma" w:cs="Tahoma"/>
      <w:sz w:val="16"/>
      <w:szCs w:val="16"/>
    </w:rPr>
  </w:style>
  <w:style w:type="character" w:customStyle="1" w:styleId="BalloonTextChar">
    <w:name w:val="Balloon Text Char"/>
    <w:basedOn w:val="DefaultParagraphFont"/>
    <w:link w:val="BalloonText"/>
    <w:uiPriority w:val="99"/>
    <w:semiHidden/>
    <w:rsid w:val="007F31A9"/>
    <w:rPr>
      <w:rFonts w:ascii="Tahoma" w:hAnsi="Tahoma" w:cs="Tahoma"/>
      <w:sz w:val="16"/>
      <w:szCs w:val="16"/>
      <w:lang w:val="en-GB"/>
    </w:rPr>
  </w:style>
  <w:style w:type="character" w:styleId="Hyperlink">
    <w:name w:val="Hyperlink"/>
    <w:basedOn w:val="DefaultParagraphFont"/>
    <w:uiPriority w:val="99"/>
    <w:unhideWhenUsed/>
    <w:rsid w:val="00741358"/>
    <w:rPr>
      <w:color w:val="0000FF" w:themeColor="hyperlink"/>
      <w:u w:val="single"/>
    </w:rPr>
  </w:style>
  <w:style w:type="character" w:styleId="CommentReference">
    <w:name w:val="annotation reference"/>
    <w:basedOn w:val="DefaultParagraphFont"/>
    <w:uiPriority w:val="99"/>
    <w:semiHidden/>
    <w:unhideWhenUsed/>
    <w:rsid w:val="00DD6E17"/>
    <w:rPr>
      <w:sz w:val="16"/>
      <w:szCs w:val="16"/>
    </w:rPr>
  </w:style>
  <w:style w:type="paragraph" w:styleId="CommentText">
    <w:name w:val="annotation text"/>
    <w:basedOn w:val="Normal"/>
    <w:link w:val="CommentTextChar"/>
    <w:uiPriority w:val="99"/>
    <w:semiHidden/>
    <w:unhideWhenUsed/>
    <w:rsid w:val="00DD6E17"/>
    <w:rPr>
      <w:sz w:val="20"/>
      <w:szCs w:val="20"/>
    </w:rPr>
  </w:style>
  <w:style w:type="character" w:customStyle="1" w:styleId="CommentTextChar">
    <w:name w:val="Comment Text Char"/>
    <w:basedOn w:val="DefaultParagraphFont"/>
    <w:link w:val="CommentText"/>
    <w:uiPriority w:val="99"/>
    <w:semiHidden/>
    <w:rsid w:val="00DD6E1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D6E17"/>
    <w:rPr>
      <w:b/>
      <w:bCs/>
    </w:rPr>
  </w:style>
  <w:style w:type="character" w:customStyle="1" w:styleId="CommentSubjectChar">
    <w:name w:val="Comment Subject Char"/>
    <w:basedOn w:val="CommentTextChar"/>
    <w:link w:val="CommentSubject"/>
    <w:uiPriority w:val="99"/>
    <w:semiHidden/>
    <w:rsid w:val="00DD6E17"/>
    <w:rPr>
      <w:rFonts w:cstheme="minorBidi"/>
      <w:b/>
      <w:bCs/>
      <w:sz w:val="20"/>
      <w:szCs w:val="20"/>
      <w:lang w:val="en-GB"/>
    </w:rPr>
  </w:style>
  <w:style w:type="character" w:styleId="FollowedHyperlink">
    <w:name w:val="FollowedHyperlink"/>
    <w:basedOn w:val="DefaultParagraphFont"/>
    <w:uiPriority w:val="99"/>
    <w:semiHidden/>
    <w:unhideWhenUsed/>
    <w:rsid w:val="006C43A0"/>
    <w:rPr>
      <w:color w:val="800080" w:themeColor="followedHyperlink"/>
      <w:u w:val="single"/>
    </w:rPr>
  </w:style>
  <w:style w:type="table" w:styleId="LightShading-Accent1">
    <w:name w:val="Light Shading Accent 1"/>
    <w:basedOn w:val="TableNormal"/>
    <w:uiPriority w:val="60"/>
    <w:rsid w:val="004169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1699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102">
      <w:bodyDiv w:val="1"/>
      <w:marLeft w:val="0"/>
      <w:marRight w:val="0"/>
      <w:marTop w:val="0"/>
      <w:marBottom w:val="0"/>
      <w:divBdr>
        <w:top w:val="none" w:sz="0" w:space="0" w:color="auto"/>
        <w:left w:val="none" w:sz="0" w:space="0" w:color="auto"/>
        <w:bottom w:val="none" w:sz="0" w:space="0" w:color="auto"/>
        <w:right w:val="none" w:sz="0" w:space="0" w:color="auto"/>
      </w:divBdr>
    </w:div>
    <w:div w:id="123427974">
      <w:bodyDiv w:val="1"/>
      <w:marLeft w:val="0"/>
      <w:marRight w:val="0"/>
      <w:marTop w:val="0"/>
      <w:marBottom w:val="0"/>
      <w:divBdr>
        <w:top w:val="none" w:sz="0" w:space="0" w:color="auto"/>
        <w:left w:val="none" w:sz="0" w:space="0" w:color="auto"/>
        <w:bottom w:val="none" w:sz="0" w:space="0" w:color="auto"/>
        <w:right w:val="none" w:sz="0" w:space="0" w:color="auto"/>
      </w:divBdr>
    </w:div>
    <w:div w:id="140124575">
      <w:bodyDiv w:val="1"/>
      <w:marLeft w:val="0"/>
      <w:marRight w:val="0"/>
      <w:marTop w:val="0"/>
      <w:marBottom w:val="0"/>
      <w:divBdr>
        <w:top w:val="none" w:sz="0" w:space="0" w:color="auto"/>
        <w:left w:val="none" w:sz="0" w:space="0" w:color="auto"/>
        <w:bottom w:val="none" w:sz="0" w:space="0" w:color="auto"/>
        <w:right w:val="none" w:sz="0" w:space="0" w:color="auto"/>
      </w:divBdr>
    </w:div>
    <w:div w:id="189071874">
      <w:bodyDiv w:val="1"/>
      <w:marLeft w:val="0"/>
      <w:marRight w:val="0"/>
      <w:marTop w:val="0"/>
      <w:marBottom w:val="0"/>
      <w:divBdr>
        <w:top w:val="none" w:sz="0" w:space="0" w:color="auto"/>
        <w:left w:val="none" w:sz="0" w:space="0" w:color="auto"/>
        <w:bottom w:val="none" w:sz="0" w:space="0" w:color="auto"/>
        <w:right w:val="none" w:sz="0" w:space="0" w:color="auto"/>
      </w:divBdr>
    </w:div>
    <w:div w:id="291911094">
      <w:bodyDiv w:val="1"/>
      <w:marLeft w:val="0"/>
      <w:marRight w:val="0"/>
      <w:marTop w:val="0"/>
      <w:marBottom w:val="0"/>
      <w:divBdr>
        <w:top w:val="none" w:sz="0" w:space="0" w:color="auto"/>
        <w:left w:val="none" w:sz="0" w:space="0" w:color="auto"/>
        <w:bottom w:val="none" w:sz="0" w:space="0" w:color="auto"/>
        <w:right w:val="none" w:sz="0" w:space="0" w:color="auto"/>
      </w:divBdr>
    </w:div>
    <w:div w:id="296034260">
      <w:bodyDiv w:val="1"/>
      <w:marLeft w:val="0"/>
      <w:marRight w:val="0"/>
      <w:marTop w:val="0"/>
      <w:marBottom w:val="0"/>
      <w:divBdr>
        <w:top w:val="none" w:sz="0" w:space="0" w:color="auto"/>
        <w:left w:val="none" w:sz="0" w:space="0" w:color="auto"/>
        <w:bottom w:val="none" w:sz="0" w:space="0" w:color="auto"/>
        <w:right w:val="none" w:sz="0" w:space="0" w:color="auto"/>
      </w:divBdr>
    </w:div>
    <w:div w:id="473719247">
      <w:bodyDiv w:val="1"/>
      <w:marLeft w:val="0"/>
      <w:marRight w:val="0"/>
      <w:marTop w:val="0"/>
      <w:marBottom w:val="0"/>
      <w:divBdr>
        <w:top w:val="none" w:sz="0" w:space="0" w:color="auto"/>
        <w:left w:val="none" w:sz="0" w:space="0" w:color="auto"/>
        <w:bottom w:val="none" w:sz="0" w:space="0" w:color="auto"/>
        <w:right w:val="none" w:sz="0" w:space="0" w:color="auto"/>
      </w:divBdr>
      <w:divsChild>
        <w:div w:id="51779142">
          <w:marLeft w:val="0"/>
          <w:marRight w:val="0"/>
          <w:marTop w:val="0"/>
          <w:marBottom w:val="0"/>
          <w:divBdr>
            <w:top w:val="none" w:sz="0" w:space="0" w:color="auto"/>
            <w:left w:val="none" w:sz="0" w:space="0" w:color="auto"/>
            <w:bottom w:val="none" w:sz="0" w:space="0" w:color="auto"/>
            <w:right w:val="none" w:sz="0" w:space="0" w:color="auto"/>
          </w:divBdr>
          <w:divsChild>
            <w:div w:id="1413359252">
              <w:marLeft w:val="0"/>
              <w:marRight w:val="0"/>
              <w:marTop w:val="0"/>
              <w:marBottom w:val="0"/>
              <w:divBdr>
                <w:top w:val="none" w:sz="0" w:space="0" w:color="auto"/>
                <w:left w:val="none" w:sz="0" w:space="0" w:color="auto"/>
                <w:bottom w:val="none" w:sz="0" w:space="0" w:color="auto"/>
                <w:right w:val="none" w:sz="0" w:space="0" w:color="auto"/>
              </w:divBdr>
              <w:divsChild>
                <w:div w:id="1178233729">
                  <w:marLeft w:val="0"/>
                  <w:marRight w:val="0"/>
                  <w:marTop w:val="0"/>
                  <w:marBottom w:val="0"/>
                  <w:divBdr>
                    <w:top w:val="none" w:sz="0" w:space="0" w:color="auto"/>
                    <w:left w:val="none" w:sz="0" w:space="0" w:color="auto"/>
                    <w:bottom w:val="none" w:sz="0" w:space="0" w:color="auto"/>
                    <w:right w:val="none" w:sz="0" w:space="0" w:color="auto"/>
                  </w:divBdr>
                  <w:divsChild>
                    <w:div w:id="3871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58571">
      <w:bodyDiv w:val="1"/>
      <w:marLeft w:val="0"/>
      <w:marRight w:val="0"/>
      <w:marTop w:val="0"/>
      <w:marBottom w:val="0"/>
      <w:divBdr>
        <w:top w:val="none" w:sz="0" w:space="0" w:color="auto"/>
        <w:left w:val="none" w:sz="0" w:space="0" w:color="auto"/>
        <w:bottom w:val="none" w:sz="0" w:space="0" w:color="auto"/>
        <w:right w:val="none" w:sz="0" w:space="0" w:color="auto"/>
      </w:divBdr>
    </w:div>
    <w:div w:id="727067551">
      <w:bodyDiv w:val="1"/>
      <w:marLeft w:val="0"/>
      <w:marRight w:val="0"/>
      <w:marTop w:val="0"/>
      <w:marBottom w:val="0"/>
      <w:divBdr>
        <w:top w:val="none" w:sz="0" w:space="0" w:color="auto"/>
        <w:left w:val="none" w:sz="0" w:space="0" w:color="auto"/>
        <w:bottom w:val="none" w:sz="0" w:space="0" w:color="auto"/>
        <w:right w:val="none" w:sz="0" w:space="0" w:color="auto"/>
      </w:divBdr>
    </w:div>
    <w:div w:id="893394756">
      <w:bodyDiv w:val="1"/>
      <w:marLeft w:val="0"/>
      <w:marRight w:val="0"/>
      <w:marTop w:val="0"/>
      <w:marBottom w:val="0"/>
      <w:divBdr>
        <w:top w:val="none" w:sz="0" w:space="0" w:color="auto"/>
        <w:left w:val="none" w:sz="0" w:space="0" w:color="auto"/>
        <w:bottom w:val="none" w:sz="0" w:space="0" w:color="auto"/>
        <w:right w:val="none" w:sz="0" w:space="0" w:color="auto"/>
      </w:divBdr>
    </w:div>
    <w:div w:id="902836183">
      <w:bodyDiv w:val="1"/>
      <w:marLeft w:val="0"/>
      <w:marRight w:val="0"/>
      <w:marTop w:val="0"/>
      <w:marBottom w:val="0"/>
      <w:divBdr>
        <w:top w:val="none" w:sz="0" w:space="0" w:color="auto"/>
        <w:left w:val="none" w:sz="0" w:space="0" w:color="auto"/>
        <w:bottom w:val="none" w:sz="0" w:space="0" w:color="auto"/>
        <w:right w:val="none" w:sz="0" w:space="0" w:color="auto"/>
      </w:divBdr>
    </w:div>
    <w:div w:id="926696963">
      <w:bodyDiv w:val="1"/>
      <w:marLeft w:val="0"/>
      <w:marRight w:val="0"/>
      <w:marTop w:val="0"/>
      <w:marBottom w:val="0"/>
      <w:divBdr>
        <w:top w:val="none" w:sz="0" w:space="0" w:color="auto"/>
        <w:left w:val="none" w:sz="0" w:space="0" w:color="auto"/>
        <w:bottom w:val="none" w:sz="0" w:space="0" w:color="auto"/>
        <w:right w:val="none" w:sz="0" w:space="0" w:color="auto"/>
      </w:divBdr>
    </w:div>
    <w:div w:id="1189756143">
      <w:bodyDiv w:val="1"/>
      <w:marLeft w:val="0"/>
      <w:marRight w:val="0"/>
      <w:marTop w:val="0"/>
      <w:marBottom w:val="0"/>
      <w:divBdr>
        <w:top w:val="none" w:sz="0" w:space="0" w:color="auto"/>
        <w:left w:val="none" w:sz="0" w:space="0" w:color="auto"/>
        <w:bottom w:val="none" w:sz="0" w:space="0" w:color="auto"/>
        <w:right w:val="none" w:sz="0" w:space="0" w:color="auto"/>
      </w:divBdr>
    </w:div>
    <w:div w:id="1548224919">
      <w:bodyDiv w:val="1"/>
      <w:marLeft w:val="0"/>
      <w:marRight w:val="0"/>
      <w:marTop w:val="0"/>
      <w:marBottom w:val="0"/>
      <w:divBdr>
        <w:top w:val="none" w:sz="0" w:space="0" w:color="auto"/>
        <w:left w:val="none" w:sz="0" w:space="0" w:color="auto"/>
        <w:bottom w:val="none" w:sz="0" w:space="0" w:color="auto"/>
        <w:right w:val="none" w:sz="0" w:space="0" w:color="auto"/>
      </w:divBdr>
    </w:div>
    <w:div w:id="1611279700">
      <w:bodyDiv w:val="1"/>
      <w:marLeft w:val="0"/>
      <w:marRight w:val="0"/>
      <w:marTop w:val="0"/>
      <w:marBottom w:val="0"/>
      <w:divBdr>
        <w:top w:val="none" w:sz="0" w:space="0" w:color="auto"/>
        <w:left w:val="none" w:sz="0" w:space="0" w:color="auto"/>
        <w:bottom w:val="none" w:sz="0" w:space="0" w:color="auto"/>
        <w:right w:val="none" w:sz="0" w:space="0" w:color="auto"/>
      </w:divBdr>
    </w:div>
    <w:div w:id="1690989118">
      <w:bodyDiv w:val="1"/>
      <w:marLeft w:val="0"/>
      <w:marRight w:val="0"/>
      <w:marTop w:val="0"/>
      <w:marBottom w:val="0"/>
      <w:divBdr>
        <w:top w:val="none" w:sz="0" w:space="0" w:color="auto"/>
        <w:left w:val="none" w:sz="0" w:space="0" w:color="auto"/>
        <w:bottom w:val="none" w:sz="0" w:space="0" w:color="auto"/>
        <w:right w:val="none" w:sz="0" w:space="0" w:color="auto"/>
      </w:divBdr>
    </w:div>
    <w:div w:id="1866944461">
      <w:bodyDiv w:val="1"/>
      <w:marLeft w:val="0"/>
      <w:marRight w:val="0"/>
      <w:marTop w:val="0"/>
      <w:marBottom w:val="0"/>
      <w:divBdr>
        <w:top w:val="none" w:sz="0" w:space="0" w:color="auto"/>
        <w:left w:val="none" w:sz="0" w:space="0" w:color="auto"/>
        <w:bottom w:val="none" w:sz="0" w:space="0" w:color="auto"/>
        <w:right w:val="none" w:sz="0" w:space="0" w:color="auto"/>
      </w:divBdr>
    </w:div>
    <w:div w:id="1984381847">
      <w:bodyDiv w:val="1"/>
      <w:marLeft w:val="0"/>
      <w:marRight w:val="0"/>
      <w:marTop w:val="0"/>
      <w:marBottom w:val="0"/>
      <w:divBdr>
        <w:top w:val="none" w:sz="0" w:space="0" w:color="auto"/>
        <w:left w:val="none" w:sz="0" w:space="0" w:color="auto"/>
        <w:bottom w:val="none" w:sz="0" w:space="0" w:color="auto"/>
        <w:right w:val="none" w:sz="0" w:space="0" w:color="auto"/>
      </w:divBdr>
    </w:div>
    <w:div w:id="2078939341">
      <w:bodyDiv w:val="1"/>
      <w:marLeft w:val="0"/>
      <w:marRight w:val="0"/>
      <w:marTop w:val="0"/>
      <w:marBottom w:val="0"/>
      <w:divBdr>
        <w:top w:val="none" w:sz="0" w:space="0" w:color="auto"/>
        <w:left w:val="none" w:sz="0" w:space="0" w:color="auto"/>
        <w:bottom w:val="none" w:sz="0" w:space="0" w:color="auto"/>
        <w:right w:val="none" w:sz="0" w:space="0" w:color="auto"/>
      </w:divBdr>
    </w:div>
    <w:div w:id="20827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tandards.gov.au/science/surveillance/pages/news/spring2010/keyfoodsprogramsumma4984.aspx"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foodstandards.gov.au/" TargetMode="External"/><Relationship Id="rId17" Type="http://schemas.openxmlformats.org/officeDocument/2006/relationships/header" Target="header2.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foodstandards.gov.au/consumerinformation/nuttab2010"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publications/Pages/Strengthening-our-evidence-base-.aspx" TargetMode="External"/><Relationship Id="rId22" Type="http://schemas.openxmlformats.org/officeDocument/2006/relationships/image" Target="media/image1.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ta.asn.au/" TargetMode="External"/><Relationship Id="rId2" Type="http://schemas.openxmlformats.org/officeDocument/2006/relationships/hyperlink" Target="mailto:aushealthsurvey@health.gov.au" TargetMode="External"/><Relationship Id="rId1" Type="http://schemas.openxmlformats.org/officeDocument/2006/relationships/hyperlink" Target="http://www.abs.gov.au/" TargetMode="External"/><Relationship Id="rId4"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6298D-B419-49CF-8F89-A98EB39F9806}"/>
</file>

<file path=customXml/itemProps2.xml><?xml version="1.0" encoding="utf-8"?>
<ds:datastoreItem xmlns:ds="http://schemas.openxmlformats.org/officeDocument/2006/customXml" ds:itemID="{BE6BA097-0CA2-4BC5-9618-376F42F68F38}"/>
</file>

<file path=customXml/itemProps3.xml><?xml version="1.0" encoding="utf-8"?>
<ds:datastoreItem xmlns:ds="http://schemas.openxmlformats.org/officeDocument/2006/customXml" ds:itemID="{57C0C741-8094-4F18-9AB7-285DF44E8D28}"/>
</file>

<file path=customXml/itemProps4.xml><?xml version="1.0" encoding="utf-8"?>
<ds:datastoreItem xmlns:ds="http://schemas.openxmlformats.org/officeDocument/2006/customXml" ds:itemID="{7CD92EC5-CBDC-4325-9E82-27F03A17DCC1}"/>
</file>

<file path=docProps/app.xml><?xml version="1.0" encoding="utf-8"?>
<Properties xmlns="http://schemas.openxmlformats.org/officeDocument/2006/extended-properties" xmlns:vt="http://schemas.openxmlformats.org/officeDocument/2006/docPropsVTypes">
  <Template>Normal</Template>
  <TotalTime>0</TotalTime>
  <Pages>13</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2013-07-08T01:49:00Z</dcterms:created>
  <dcterms:modified xsi:type="dcterms:W3CDTF">2014-03-17T06:14:00Z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